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18.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3.xml" ContentType="application/vnd.openxmlformats-officedocument.wordprocessingml.footer+xml"/>
  <Override PartName="/word/header31.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1.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2.xml" ContentType="application/vnd.openxmlformats-officedocument.drawingml.chartshapes+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46.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5E1BE6" w14:textId="25A06C98" w:rsidR="00080226" w:rsidRPr="0075733F" w:rsidRDefault="00080226" w:rsidP="00031FE2">
      <w:pPr>
        <w:pStyle w:val="CoverDate"/>
        <w:rPr>
          <w:lang w:val="en-AU"/>
        </w:rPr>
      </w:pPr>
    </w:p>
    <w:p w14:paraId="16612C9C" w14:textId="37E5BB51" w:rsidR="00080226" w:rsidRPr="0075733F" w:rsidRDefault="005B0C5E" w:rsidP="0075733F">
      <w:pPr>
        <w:pStyle w:val="CoverOutcomeHeadline"/>
        <w:rPr>
          <w:lang w:val="en-AU"/>
        </w:rPr>
      </w:pPr>
      <w:r w:rsidRPr="0075733F">
        <w:rPr>
          <w:lang w:val="en-AU"/>
        </w:rPr>
        <w:t>The CJD Review</w:t>
      </w:r>
      <w:r w:rsidR="00E5475A" w:rsidRPr="0075733F">
        <w:rPr>
          <w:lang w:val="en-AU"/>
        </w:rPr>
        <w:t xml:space="preserve"> –</w:t>
      </w:r>
      <w:r w:rsidR="00187A57">
        <w:rPr>
          <w:lang w:val="en-AU"/>
        </w:rPr>
        <w:t xml:space="preserve"> </w:t>
      </w:r>
      <w:r w:rsidRPr="0075733F">
        <w:rPr>
          <w:lang w:val="en-AU"/>
        </w:rPr>
        <w:t>Final Report</w:t>
      </w:r>
    </w:p>
    <w:p w14:paraId="6CC763B5" w14:textId="2E9FDA0B" w:rsidR="00A609CB" w:rsidRPr="0075733F" w:rsidRDefault="005B0C5E" w:rsidP="0075733F">
      <w:pPr>
        <w:pStyle w:val="CoverOutcomeSubtitle"/>
        <w:rPr>
          <w:lang w:val="en-AU"/>
        </w:rPr>
      </w:pPr>
      <w:r w:rsidRPr="0075733F">
        <w:rPr>
          <w:lang w:val="en-AU"/>
        </w:rPr>
        <w:t xml:space="preserve">For the Australian Government </w:t>
      </w:r>
      <w:r w:rsidRPr="0075733F">
        <w:rPr>
          <w:lang w:val="en-AU"/>
        </w:rPr>
        <w:br/>
        <w:t>Department of Health</w:t>
      </w:r>
    </w:p>
    <w:p w14:paraId="7831F959" w14:textId="1F0B6AC8" w:rsidR="001E4E62" w:rsidRPr="00FD252A" w:rsidRDefault="0042666B" w:rsidP="0075733F">
      <w:pPr>
        <w:pStyle w:val="CoverOutcomeSubtitle"/>
        <w:numPr>
          <w:ilvl w:val="0"/>
          <w:numId w:val="0"/>
        </w:numPr>
        <w:rPr>
          <w:b w:val="0"/>
          <w:bCs/>
          <w:lang w:val="en-AU"/>
        </w:rPr>
      </w:pPr>
      <w:r>
        <w:rPr>
          <w:b w:val="0"/>
          <w:bCs/>
          <w:lang w:val="en-AU"/>
        </w:rPr>
        <w:t>1</w:t>
      </w:r>
      <w:r w:rsidR="00FF40E6">
        <w:rPr>
          <w:b w:val="0"/>
          <w:bCs/>
          <w:lang w:val="en-AU"/>
        </w:rPr>
        <w:t>6</w:t>
      </w:r>
      <w:r>
        <w:rPr>
          <w:b w:val="0"/>
          <w:bCs/>
          <w:lang w:val="en-AU"/>
        </w:rPr>
        <w:t xml:space="preserve"> September</w:t>
      </w:r>
      <w:r w:rsidR="005B0C5E" w:rsidRPr="00FD252A">
        <w:rPr>
          <w:b w:val="0"/>
          <w:bCs/>
          <w:lang w:val="en-AU"/>
        </w:rPr>
        <w:t xml:space="preserve"> 2021</w:t>
      </w:r>
    </w:p>
    <w:p w14:paraId="631A66C0" w14:textId="77777777" w:rsidR="00080226" w:rsidRPr="00FD252A" w:rsidRDefault="00080226" w:rsidP="0075733F">
      <w:pPr>
        <w:pStyle w:val="CoverOutcomeSubtitle"/>
        <w:numPr>
          <w:ilvl w:val="0"/>
          <w:numId w:val="0"/>
        </w:numPr>
        <w:rPr>
          <w:b w:val="0"/>
          <w:bCs/>
          <w:lang w:val="en-AU"/>
        </w:rPr>
      </w:pPr>
    </w:p>
    <w:p w14:paraId="69318560" w14:textId="77777777" w:rsidR="00080226" w:rsidRPr="0075733F" w:rsidRDefault="00080226" w:rsidP="00080226">
      <w:pPr>
        <w:pStyle w:val="PwCNormal"/>
        <w:numPr>
          <w:ilvl w:val="0"/>
          <w:numId w:val="0"/>
        </w:numPr>
        <w:rPr>
          <w:bCs/>
        </w:rPr>
        <w:sectPr w:rsidR="00080226" w:rsidRPr="0075733F" w:rsidSect="001E4E62">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6840" w:h="11907" w:orient="landscape" w:code="9"/>
          <w:pgMar w:top="1109" w:right="1411" w:bottom="1022" w:left="1800" w:header="403" w:footer="562" w:gutter="0"/>
          <w:pgNumType w:start="1"/>
          <w:cols w:space="708"/>
          <w:titlePg/>
          <w:docGrid w:linePitch="360"/>
        </w:sectPr>
      </w:pPr>
    </w:p>
    <w:p w14:paraId="5B5B7E5B" w14:textId="0355BFF1" w:rsidR="001E4E62" w:rsidRPr="0075733F" w:rsidRDefault="00E113DC" w:rsidP="00E113DC">
      <w:pPr>
        <w:pStyle w:val="TOCtitle"/>
        <w:sectPr w:rsidR="001E4E62" w:rsidRPr="0075733F" w:rsidSect="00900FAB">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6840" w:h="11907" w:orient="landscape" w:code="9"/>
          <w:pgMar w:top="567" w:right="1021" w:bottom="1021" w:left="1021" w:header="561" w:footer="561" w:gutter="0"/>
          <w:cols w:space="720"/>
          <w:titlePg/>
          <w:docGrid w:linePitch="286"/>
        </w:sectPr>
      </w:pPr>
      <w:bookmarkStart w:id="0" w:name="SmallDoc"/>
      <w:bookmarkEnd w:id="0"/>
      <w:r w:rsidRPr="0075733F">
        <w:lastRenderedPageBreak/>
        <w:t>Table of contents</w:t>
      </w:r>
    </w:p>
    <w:tbl>
      <w:tblPr>
        <w:tblW w:w="7363" w:type="dxa"/>
        <w:tblBorders>
          <w:top w:val="single" w:sz="6" w:space="0" w:color="FFFFFF"/>
          <w:left w:val="single" w:sz="6" w:space="0" w:color="FFFFFF"/>
          <w:bottom w:val="single" w:sz="12" w:space="0" w:color="D04A02" w:themeColor="accent1"/>
          <w:right w:val="single" w:sz="6" w:space="0" w:color="FFFFFF"/>
          <w:insideH w:val="single" w:sz="6" w:space="0" w:color="FFFFFF"/>
          <w:insideV w:val="single" w:sz="6" w:space="0" w:color="FFFFFF"/>
        </w:tblBorders>
        <w:tblCellMar>
          <w:left w:w="0" w:type="dxa"/>
          <w:right w:w="0" w:type="dxa"/>
        </w:tblCellMar>
        <w:tblLook w:val="0420" w:firstRow="1" w:lastRow="0" w:firstColumn="0" w:lastColumn="0" w:noHBand="0" w:noVBand="1"/>
        <w:tblCaption w:val="Section and page number"/>
        <w:tblDescription w:val="Section and page number"/>
      </w:tblPr>
      <w:tblGrid>
        <w:gridCol w:w="3582"/>
        <w:gridCol w:w="3781"/>
      </w:tblGrid>
      <w:tr w:rsidR="005E2871" w:rsidRPr="00731646" w14:paraId="69AE9F24" w14:textId="77777777" w:rsidTr="005E2871">
        <w:trPr>
          <w:trHeight w:val="26"/>
        </w:trPr>
        <w:tc>
          <w:tcPr>
            <w:tcW w:w="3582" w:type="dxa"/>
            <w:shd w:val="clear" w:color="auto" w:fill="auto"/>
            <w:tcMar>
              <w:top w:w="29" w:type="dxa"/>
              <w:left w:w="29" w:type="dxa"/>
              <w:bottom w:w="29" w:type="dxa"/>
              <w:right w:w="29" w:type="dxa"/>
            </w:tcMar>
            <w:hideMark/>
          </w:tcPr>
          <w:p w14:paraId="13A51CD9" w14:textId="77777777" w:rsidR="005E2871" w:rsidRPr="00731646" w:rsidRDefault="005E2871" w:rsidP="005E2871">
            <w:pPr>
              <w:pStyle w:val="TableTextNormal"/>
              <w:spacing w:before="40" w:after="40"/>
              <w:rPr>
                <w:b/>
                <w:bCs/>
                <w:color w:val="D04A02" w:themeColor="accent1"/>
                <w:sz w:val="24"/>
                <w:szCs w:val="24"/>
                <w:lang w:val="en-US"/>
              </w:rPr>
            </w:pPr>
            <w:r w:rsidRPr="00731646">
              <w:rPr>
                <w:b/>
                <w:bCs/>
                <w:color w:val="D04A02" w:themeColor="accent1"/>
                <w:sz w:val="24"/>
                <w:szCs w:val="24"/>
                <w:lang w:val="en-GB"/>
              </w:rPr>
              <w:t>Section</w:t>
            </w:r>
          </w:p>
        </w:tc>
        <w:tc>
          <w:tcPr>
            <w:tcW w:w="3781" w:type="dxa"/>
            <w:shd w:val="clear" w:color="auto" w:fill="auto"/>
            <w:tcMar>
              <w:top w:w="29" w:type="dxa"/>
              <w:left w:w="29" w:type="dxa"/>
              <w:bottom w:w="29" w:type="dxa"/>
              <w:right w:w="29" w:type="dxa"/>
            </w:tcMar>
            <w:hideMark/>
          </w:tcPr>
          <w:p w14:paraId="4050753E" w14:textId="77777777" w:rsidR="005E2871" w:rsidRPr="00731646" w:rsidRDefault="005E2871" w:rsidP="005E2871">
            <w:pPr>
              <w:pStyle w:val="TableTextNormal"/>
              <w:spacing w:before="40" w:after="40"/>
              <w:jc w:val="right"/>
              <w:rPr>
                <w:b/>
                <w:bCs/>
                <w:color w:val="D04A02" w:themeColor="accent1"/>
                <w:sz w:val="24"/>
                <w:szCs w:val="24"/>
                <w:lang w:val="en-US"/>
              </w:rPr>
            </w:pPr>
            <w:r w:rsidRPr="00731646">
              <w:rPr>
                <w:b/>
                <w:bCs/>
                <w:color w:val="D04A02" w:themeColor="accent1"/>
                <w:sz w:val="24"/>
                <w:szCs w:val="24"/>
                <w:lang w:val="en-GB"/>
              </w:rPr>
              <w:t>Page Number</w:t>
            </w:r>
          </w:p>
        </w:tc>
      </w:tr>
    </w:tbl>
    <w:p w14:paraId="3B98C10E" w14:textId="1667552F" w:rsidR="005064C0" w:rsidRPr="005064C0" w:rsidRDefault="00A131DE">
      <w:pPr>
        <w:pStyle w:val="TOC2"/>
        <w:rPr>
          <w:noProof/>
        </w:rPr>
      </w:pPr>
      <w:r w:rsidRPr="0075733F">
        <w:fldChar w:fldCharType="begin"/>
      </w:r>
      <w:r w:rsidRPr="0075733F">
        <w:instrText xml:space="preserve"> TOC \h \t "</w:instrText>
      </w:r>
      <w:r w:rsidR="005E2871">
        <w:instrText>Heading 1,2,</w:instrText>
      </w:r>
      <w:r w:rsidR="008528D9" w:rsidRPr="0075733F">
        <w:instrText>Appendix Head</w:instrText>
      </w:r>
      <w:r w:rsidR="00FD252A">
        <w:instrText>ing 1</w:instrText>
      </w:r>
      <w:r w:rsidR="008528D9" w:rsidRPr="0075733F">
        <w:instrText>,</w:instrText>
      </w:r>
      <w:r w:rsidR="005E2871">
        <w:instrText>5</w:instrText>
      </w:r>
      <w:r w:rsidR="000D27A5" w:rsidRPr="0075733F">
        <w:instrText>,Appendices title,3</w:instrText>
      </w:r>
      <w:r w:rsidRPr="0075733F">
        <w:instrText xml:space="preserve">" \*Charformat </w:instrText>
      </w:r>
      <w:r w:rsidRPr="0075733F">
        <w:fldChar w:fldCharType="separate"/>
      </w:r>
      <w:hyperlink w:anchor="_Toc78543362" w:history="1">
        <w:r w:rsidR="005064C0" w:rsidRPr="005064C0">
          <w:rPr>
            <w:noProof/>
          </w:rPr>
          <w:t>Introduction and background</w:t>
        </w:r>
        <w:r w:rsidR="005064C0">
          <w:rPr>
            <w:noProof/>
          </w:rPr>
          <w:tab/>
        </w:r>
        <w:r w:rsidR="005064C0">
          <w:rPr>
            <w:noProof/>
          </w:rPr>
          <w:fldChar w:fldCharType="begin"/>
        </w:r>
        <w:r w:rsidR="005064C0">
          <w:rPr>
            <w:noProof/>
          </w:rPr>
          <w:instrText xml:space="preserve"> PAGEREF _Toc78543362 \h </w:instrText>
        </w:r>
        <w:r w:rsidR="005064C0">
          <w:rPr>
            <w:noProof/>
          </w:rPr>
        </w:r>
        <w:r w:rsidR="005064C0">
          <w:rPr>
            <w:noProof/>
          </w:rPr>
          <w:fldChar w:fldCharType="separate"/>
        </w:r>
        <w:r w:rsidR="002D3C4D">
          <w:rPr>
            <w:noProof/>
          </w:rPr>
          <w:t>8</w:t>
        </w:r>
        <w:r w:rsidR="005064C0">
          <w:rPr>
            <w:noProof/>
          </w:rPr>
          <w:fldChar w:fldCharType="end"/>
        </w:r>
      </w:hyperlink>
    </w:p>
    <w:p w14:paraId="6E32F77F" w14:textId="4E1A6E19" w:rsidR="005064C0" w:rsidRPr="005064C0" w:rsidRDefault="00586EC8">
      <w:pPr>
        <w:pStyle w:val="TOC2"/>
        <w:rPr>
          <w:noProof/>
        </w:rPr>
      </w:pPr>
      <w:hyperlink w:anchor="_Toc78543363" w:history="1">
        <w:r w:rsidR="005064C0" w:rsidRPr="005064C0">
          <w:rPr>
            <w:noProof/>
          </w:rPr>
          <w:t>The Creutzfeldt-Jakob Disease Support Group Network</w:t>
        </w:r>
        <w:r w:rsidR="005064C0">
          <w:rPr>
            <w:noProof/>
          </w:rPr>
          <w:tab/>
        </w:r>
        <w:r w:rsidR="005064C0">
          <w:rPr>
            <w:noProof/>
          </w:rPr>
          <w:fldChar w:fldCharType="begin"/>
        </w:r>
        <w:r w:rsidR="005064C0">
          <w:rPr>
            <w:noProof/>
          </w:rPr>
          <w:instrText xml:space="preserve"> PAGEREF _Toc78543363 \h </w:instrText>
        </w:r>
        <w:r w:rsidR="005064C0">
          <w:rPr>
            <w:noProof/>
          </w:rPr>
        </w:r>
        <w:r w:rsidR="005064C0">
          <w:rPr>
            <w:noProof/>
          </w:rPr>
          <w:fldChar w:fldCharType="separate"/>
        </w:r>
        <w:r w:rsidR="002D3C4D">
          <w:rPr>
            <w:noProof/>
          </w:rPr>
          <w:t>14</w:t>
        </w:r>
        <w:r w:rsidR="005064C0">
          <w:rPr>
            <w:noProof/>
          </w:rPr>
          <w:fldChar w:fldCharType="end"/>
        </w:r>
      </w:hyperlink>
    </w:p>
    <w:p w14:paraId="344DB2EE" w14:textId="4CB85CAF" w:rsidR="005064C0" w:rsidRPr="005064C0" w:rsidRDefault="00586EC8">
      <w:pPr>
        <w:pStyle w:val="TOC2"/>
        <w:rPr>
          <w:noProof/>
        </w:rPr>
      </w:pPr>
      <w:hyperlink w:anchor="_Toc78543364" w:history="1">
        <w:r w:rsidR="005064C0" w:rsidRPr="005064C0">
          <w:rPr>
            <w:noProof/>
          </w:rPr>
          <w:t>The Australian National Creutzfeldt-Jakob Disease Registry</w:t>
        </w:r>
        <w:r w:rsidR="005064C0">
          <w:rPr>
            <w:noProof/>
          </w:rPr>
          <w:tab/>
        </w:r>
        <w:r w:rsidR="005064C0">
          <w:rPr>
            <w:noProof/>
          </w:rPr>
          <w:fldChar w:fldCharType="begin"/>
        </w:r>
        <w:r w:rsidR="005064C0">
          <w:rPr>
            <w:noProof/>
          </w:rPr>
          <w:instrText xml:space="preserve"> PAGEREF _Toc78543364 \h </w:instrText>
        </w:r>
        <w:r w:rsidR="005064C0">
          <w:rPr>
            <w:noProof/>
          </w:rPr>
        </w:r>
        <w:r w:rsidR="005064C0">
          <w:rPr>
            <w:noProof/>
          </w:rPr>
          <w:fldChar w:fldCharType="separate"/>
        </w:r>
        <w:r w:rsidR="002D3C4D">
          <w:rPr>
            <w:noProof/>
          </w:rPr>
          <w:t>22</w:t>
        </w:r>
        <w:r w:rsidR="005064C0">
          <w:rPr>
            <w:noProof/>
          </w:rPr>
          <w:fldChar w:fldCharType="end"/>
        </w:r>
      </w:hyperlink>
    </w:p>
    <w:p w14:paraId="23D62E9A" w14:textId="43AA01B6" w:rsidR="005064C0" w:rsidRPr="005064C0" w:rsidRDefault="00586EC8">
      <w:pPr>
        <w:pStyle w:val="TOC2"/>
        <w:rPr>
          <w:noProof/>
        </w:rPr>
      </w:pPr>
      <w:hyperlink w:anchor="_Toc78543365" w:history="1">
        <w:r w:rsidR="005064C0" w:rsidRPr="005064C0">
          <w:rPr>
            <w:noProof/>
          </w:rPr>
          <w:t>Future public health needs</w:t>
        </w:r>
        <w:r w:rsidR="005064C0">
          <w:rPr>
            <w:noProof/>
          </w:rPr>
          <w:tab/>
        </w:r>
        <w:r w:rsidR="005064C0">
          <w:rPr>
            <w:noProof/>
          </w:rPr>
          <w:fldChar w:fldCharType="begin"/>
        </w:r>
        <w:r w:rsidR="005064C0">
          <w:rPr>
            <w:noProof/>
          </w:rPr>
          <w:instrText xml:space="preserve"> PAGEREF _Toc78543365 \h </w:instrText>
        </w:r>
        <w:r w:rsidR="005064C0">
          <w:rPr>
            <w:noProof/>
          </w:rPr>
        </w:r>
        <w:r w:rsidR="005064C0">
          <w:rPr>
            <w:noProof/>
          </w:rPr>
          <w:fldChar w:fldCharType="separate"/>
        </w:r>
        <w:r w:rsidR="002D3C4D">
          <w:rPr>
            <w:noProof/>
          </w:rPr>
          <w:t>30</w:t>
        </w:r>
        <w:r w:rsidR="005064C0">
          <w:rPr>
            <w:noProof/>
          </w:rPr>
          <w:fldChar w:fldCharType="end"/>
        </w:r>
      </w:hyperlink>
    </w:p>
    <w:p w14:paraId="6AC69120" w14:textId="507C8A54" w:rsidR="005064C0" w:rsidRPr="005064C0" w:rsidRDefault="00586EC8">
      <w:pPr>
        <w:pStyle w:val="TOC2"/>
        <w:rPr>
          <w:noProof/>
        </w:rPr>
      </w:pPr>
      <w:hyperlink w:anchor="_Toc78543366" w:history="1">
        <w:r w:rsidR="005064C0" w:rsidRPr="005064C0">
          <w:rPr>
            <w:noProof/>
          </w:rPr>
          <w:t>Appendices</w:t>
        </w:r>
        <w:r w:rsidR="005064C0">
          <w:rPr>
            <w:noProof/>
          </w:rPr>
          <w:tab/>
        </w:r>
        <w:r w:rsidR="005064C0">
          <w:rPr>
            <w:noProof/>
          </w:rPr>
          <w:fldChar w:fldCharType="begin"/>
        </w:r>
        <w:r w:rsidR="005064C0">
          <w:rPr>
            <w:noProof/>
          </w:rPr>
          <w:instrText xml:space="preserve"> PAGEREF _Toc78543366 \h </w:instrText>
        </w:r>
        <w:r w:rsidR="005064C0">
          <w:rPr>
            <w:noProof/>
          </w:rPr>
        </w:r>
        <w:r w:rsidR="005064C0">
          <w:rPr>
            <w:noProof/>
          </w:rPr>
          <w:fldChar w:fldCharType="separate"/>
        </w:r>
        <w:r w:rsidR="002D3C4D">
          <w:rPr>
            <w:noProof/>
          </w:rPr>
          <w:t>36</w:t>
        </w:r>
        <w:r w:rsidR="005064C0">
          <w:rPr>
            <w:noProof/>
          </w:rPr>
          <w:fldChar w:fldCharType="end"/>
        </w:r>
      </w:hyperlink>
    </w:p>
    <w:p w14:paraId="5EBA67E4" w14:textId="55ECE459" w:rsidR="005064C0" w:rsidRPr="005064C0" w:rsidRDefault="00586EC8">
      <w:pPr>
        <w:pStyle w:val="TOC5"/>
        <w:rPr>
          <w:noProof/>
        </w:rPr>
      </w:pPr>
      <w:hyperlink w:anchor="_Toc78543367" w:history="1">
        <w:r w:rsidR="005064C0" w:rsidRPr="005064C0">
          <w:rPr>
            <w:noProof/>
          </w:rPr>
          <w:t>Appendix A – References</w:t>
        </w:r>
        <w:r w:rsidR="005064C0">
          <w:rPr>
            <w:noProof/>
          </w:rPr>
          <w:tab/>
        </w:r>
        <w:r w:rsidR="005064C0">
          <w:rPr>
            <w:noProof/>
          </w:rPr>
          <w:fldChar w:fldCharType="begin"/>
        </w:r>
        <w:r w:rsidR="005064C0">
          <w:rPr>
            <w:noProof/>
          </w:rPr>
          <w:instrText xml:space="preserve"> PAGEREF _Toc78543367 \h </w:instrText>
        </w:r>
        <w:r w:rsidR="005064C0">
          <w:rPr>
            <w:noProof/>
          </w:rPr>
        </w:r>
        <w:r w:rsidR="005064C0">
          <w:rPr>
            <w:noProof/>
          </w:rPr>
          <w:fldChar w:fldCharType="separate"/>
        </w:r>
        <w:r w:rsidR="002D3C4D">
          <w:rPr>
            <w:noProof/>
          </w:rPr>
          <w:t>37</w:t>
        </w:r>
        <w:r w:rsidR="005064C0">
          <w:rPr>
            <w:noProof/>
          </w:rPr>
          <w:fldChar w:fldCharType="end"/>
        </w:r>
      </w:hyperlink>
    </w:p>
    <w:p w14:paraId="30308BFE" w14:textId="4E7718BE" w:rsidR="005064C0" w:rsidRPr="005064C0" w:rsidRDefault="00586EC8">
      <w:pPr>
        <w:pStyle w:val="TOC5"/>
        <w:rPr>
          <w:noProof/>
        </w:rPr>
      </w:pPr>
      <w:hyperlink w:anchor="_Toc78543368" w:history="1">
        <w:r w:rsidR="005064C0" w:rsidRPr="005064C0">
          <w:rPr>
            <w:noProof/>
          </w:rPr>
          <w:t>Appendix B – Support network case studies</w:t>
        </w:r>
        <w:r w:rsidR="005064C0">
          <w:rPr>
            <w:noProof/>
          </w:rPr>
          <w:tab/>
        </w:r>
        <w:r w:rsidR="005064C0">
          <w:rPr>
            <w:noProof/>
          </w:rPr>
          <w:fldChar w:fldCharType="begin"/>
        </w:r>
        <w:r w:rsidR="005064C0">
          <w:rPr>
            <w:noProof/>
          </w:rPr>
          <w:instrText xml:space="preserve"> PAGEREF _Toc78543368 \h </w:instrText>
        </w:r>
        <w:r w:rsidR="005064C0">
          <w:rPr>
            <w:noProof/>
          </w:rPr>
        </w:r>
        <w:r w:rsidR="005064C0">
          <w:rPr>
            <w:noProof/>
          </w:rPr>
          <w:fldChar w:fldCharType="separate"/>
        </w:r>
        <w:r w:rsidR="002D3C4D">
          <w:rPr>
            <w:noProof/>
          </w:rPr>
          <w:t>39</w:t>
        </w:r>
        <w:r w:rsidR="005064C0">
          <w:rPr>
            <w:noProof/>
          </w:rPr>
          <w:fldChar w:fldCharType="end"/>
        </w:r>
      </w:hyperlink>
    </w:p>
    <w:p w14:paraId="517753E8" w14:textId="0B0C982B" w:rsidR="005064C0" w:rsidRPr="005064C0" w:rsidRDefault="00586EC8">
      <w:pPr>
        <w:pStyle w:val="TOC5"/>
        <w:rPr>
          <w:noProof/>
        </w:rPr>
      </w:pPr>
      <w:hyperlink w:anchor="_Toc78543369" w:history="1">
        <w:r w:rsidR="005064C0" w:rsidRPr="005064C0">
          <w:rPr>
            <w:noProof/>
          </w:rPr>
          <w:t>Appendix C – Case study of The National Creutzfeldt-Jakob Disease Research &amp; Surveillance Unit (NCJDRSU) in the UK</w:t>
        </w:r>
        <w:r w:rsidR="005064C0">
          <w:rPr>
            <w:noProof/>
          </w:rPr>
          <w:tab/>
        </w:r>
        <w:r w:rsidR="005064C0">
          <w:rPr>
            <w:noProof/>
          </w:rPr>
          <w:fldChar w:fldCharType="begin"/>
        </w:r>
        <w:r w:rsidR="005064C0">
          <w:rPr>
            <w:noProof/>
          </w:rPr>
          <w:instrText xml:space="preserve"> PAGEREF _Toc78543369 \h </w:instrText>
        </w:r>
        <w:r w:rsidR="005064C0">
          <w:rPr>
            <w:noProof/>
          </w:rPr>
        </w:r>
        <w:r w:rsidR="005064C0">
          <w:rPr>
            <w:noProof/>
          </w:rPr>
          <w:fldChar w:fldCharType="separate"/>
        </w:r>
        <w:r w:rsidR="002D3C4D">
          <w:rPr>
            <w:noProof/>
          </w:rPr>
          <w:t>43</w:t>
        </w:r>
        <w:r w:rsidR="005064C0">
          <w:rPr>
            <w:noProof/>
          </w:rPr>
          <w:fldChar w:fldCharType="end"/>
        </w:r>
      </w:hyperlink>
    </w:p>
    <w:p w14:paraId="69DAD3CE" w14:textId="2A73102F" w:rsidR="005064C0" w:rsidRPr="005064C0" w:rsidRDefault="00586EC8">
      <w:pPr>
        <w:pStyle w:val="TOC5"/>
        <w:rPr>
          <w:noProof/>
        </w:rPr>
      </w:pPr>
      <w:hyperlink w:anchor="_Toc78543370" w:history="1">
        <w:r w:rsidR="005064C0" w:rsidRPr="005064C0">
          <w:rPr>
            <w:noProof/>
          </w:rPr>
          <w:t>Appendix D – AHPHP participant survey and interview data analysis</w:t>
        </w:r>
        <w:r w:rsidR="005064C0">
          <w:rPr>
            <w:noProof/>
          </w:rPr>
          <w:tab/>
        </w:r>
        <w:r w:rsidR="005064C0">
          <w:rPr>
            <w:noProof/>
          </w:rPr>
          <w:fldChar w:fldCharType="begin"/>
        </w:r>
        <w:r w:rsidR="005064C0">
          <w:rPr>
            <w:noProof/>
          </w:rPr>
          <w:instrText xml:space="preserve"> PAGEREF _Toc78543370 \h </w:instrText>
        </w:r>
        <w:r w:rsidR="005064C0">
          <w:rPr>
            <w:noProof/>
          </w:rPr>
        </w:r>
        <w:r w:rsidR="005064C0">
          <w:rPr>
            <w:noProof/>
          </w:rPr>
          <w:fldChar w:fldCharType="separate"/>
        </w:r>
        <w:r w:rsidR="002D3C4D">
          <w:rPr>
            <w:noProof/>
          </w:rPr>
          <w:t>47</w:t>
        </w:r>
        <w:r w:rsidR="005064C0">
          <w:rPr>
            <w:noProof/>
          </w:rPr>
          <w:fldChar w:fldCharType="end"/>
        </w:r>
      </w:hyperlink>
    </w:p>
    <w:p w14:paraId="0AFC6E97" w14:textId="1CA2C418" w:rsidR="005064C0" w:rsidRPr="005064C0" w:rsidRDefault="00586EC8">
      <w:pPr>
        <w:pStyle w:val="TOC5"/>
        <w:rPr>
          <w:noProof/>
        </w:rPr>
      </w:pPr>
      <w:hyperlink w:anchor="_Toc78543371" w:history="1">
        <w:r w:rsidR="005064C0" w:rsidRPr="005064C0">
          <w:rPr>
            <w:noProof/>
          </w:rPr>
          <w:t>Appendix E – Detailed methodology</w:t>
        </w:r>
        <w:r w:rsidR="005064C0">
          <w:rPr>
            <w:noProof/>
          </w:rPr>
          <w:tab/>
        </w:r>
        <w:r w:rsidR="005064C0">
          <w:rPr>
            <w:noProof/>
          </w:rPr>
          <w:fldChar w:fldCharType="begin"/>
        </w:r>
        <w:r w:rsidR="005064C0">
          <w:rPr>
            <w:noProof/>
          </w:rPr>
          <w:instrText xml:space="preserve"> PAGEREF _Toc78543371 \h </w:instrText>
        </w:r>
        <w:r w:rsidR="005064C0">
          <w:rPr>
            <w:noProof/>
          </w:rPr>
        </w:r>
        <w:r w:rsidR="005064C0">
          <w:rPr>
            <w:noProof/>
          </w:rPr>
          <w:fldChar w:fldCharType="separate"/>
        </w:r>
        <w:r w:rsidR="002D3C4D">
          <w:rPr>
            <w:noProof/>
          </w:rPr>
          <w:t>50</w:t>
        </w:r>
        <w:r w:rsidR="005064C0">
          <w:rPr>
            <w:noProof/>
          </w:rPr>
          <w:fldChar w:fldCharType="end"/>
        </w:r>
      </w:hyperlink>
    </w:p>
    <w:p w14:paraId="112B47C9" w14:textId="429BD83A" w:rsidR="005064C0" w:rsidRPr="005064C0" w:rsidRDefault="00586EC8">
      <w:pPr>
        <w:pStyle w:val="TOC5"/>
        <w:rPr>
          <w:noProof/>
        </w:rPr>
      </w:pPr>
      <w:hyperlink w:anchor="_Toc78543372" w:history="1">
        <w:r w:rsidR="005064C0" w:rsidRPr="005064C0">
          <w:rPr>
            <w:noProof/>
          </w:rPr>
          <w:t>Appendix F – Comparison of the features of international CJD support networks</w:t>
        </w:r>
        <w:r w:rsidR="005064C0">
          <w:rPr>
            <w:noProof/>
          </w:rPr>
          <w:tab/>
        </w:r>
        <w:r w:rsidR="005064C0">
          <w:rPr>
            <w:noProof/>
          </w:rPr>
          <w:fldChar w:fldCharType="begin"/>
        </w:r>
        <w:r w:rsidR="005064C0">
          <w:rPr>
            <w:noProof/>
          </w:rPr>
          <w:instrText xml:space="preserve"> PAGEREF _Toc78543372 \h </w:instrText>
        </w:r>
        <w:r w:rsidR="005064C0">
          <w:rPr>
            <w:noProof/>
          </w:rPr>
        </w:r>
        <w:r w:rsidR="005064C0">
          <w:rPr>
            <w:noProof/>
          </w:rPr>
          <w:fldChar w:fldCharType="separate"/>
        </w:r>
        <w:r w:rsidR="002D3C4D">
          <w:rPr>
            <w:noProof/>
          </w:rPr>
          <w:t>53</w:t>
        </w:r>
        <w:r w:rsidR="005064C0">
          <w:rPr>
            <w:noProof/>
          </w:rPr>
          <w:fldChar w:fldCharType="end"/>
        </w:r>
      </w:hyperlink>
    </w:p>
    <w:p w14:paraId="446DB4F3" w14:textId="262883C5" w:rsidR="005064C0" w:rsidRPr="005064C0" w:rsidRDefault="00586EC8">
      <w:pPr>
        <w:pStyle w:val="TOC5"/>
        <w:rPr>
          <w:noProof/>
        </w:rPr>
      </w:pPr>
      <w:hyperlink w:anchor="_Toc78543373" w:history="1">
        <w:r w:rsidR="005064C0" w:rsidRPr="005064C0">
          <w:rPr>
            <w:noProof/>
          </w:rPr>
          <w:t>Appendix G – Comparison of the features of international CJD surveillance units</w:t>
        </w:r>
        <w:r w:rsidR="005064C0">
          <w:rPr>
            <w:noProof/>
          </w:rPr>
          <w:tab/>
        </w:r>
        <w:r w:rsidR="005064C0">
          <w:rPr>
            <w:noProof/>
          </w:rPr>
          <w:fldChar w:fldCharType="begin"/>
        </w:r>
        <w:r w:rsidR="005064C0">
          <w:rPr>
            <w:noProof/>
          </w:rPr>
          <w:instrText xml:space="preserve"> PAGEREF _Toc78543373 \h </w:instrText>
        </w:r>
        <w:r w:rsidR="005064C0">
          <w:rPr>
            <w:noProof/>
          </w:rPr>
        </w:r>
        <w:r w:rsidR="005064C0">
          <w:rPr>
            <w:noProof/>
          </w:rPr>
          <w:fldChar w:fldCharType="separate"/>
        </w:r>
        <w:r w:rsidR="002D3C4D">
          <w:rPr>
            <w:noProof/>
          </w:rPr>
          <w:t>54</w:t>
        </w:r>
        <w:r w:rsidR="005064C0">
          <w:rPr>
            <w:noProof/>
          </w:rPr>
          <w:fldChar w:fldCharType="end"/>
        </w:r>
      </w:hyperlink>
    </w:p>
    <w:p w14:paraId="43756E8C" w14:textId="3FC39A54" w:rsidR="00245C02" w:rsidRPr="0075733F" w:rsidRDefault="00A131DE" w:rsidP="00245C02">
      <w:pPr>
        <w:pStyle w:val="PwCNormal"/>
        <w:numPr>
          <w:ilvl w:val="0"/>
          <w:numId w:val="0"/>
        </w:numPr>
        <w:kinsoku/>
        <w:overflowPunct/>
        <w:autoSpaceDE/>
        <w:autoSpaceDN/>
        <w:adjustRightInd/>
        <w:snapToGrid/>
      </w:pPr>
      <w:r w:rsidRPr="0075733F">
        <w:fldChar w:fldCharType="end"/>
      </w:r>
    </w:p>
    <w:p w14:paraId="17EC2B96" w14:textId="77777777" w:rsidR="001E4E62" w:rsidRPr="0075733F" w:rsidRDefault="001E4E62" w:rsidP="001E4E62">
      <w:pPr>
        <w:keepNext/>
        <w:keepLines/>
        <w:rPr>
          <w:sz w:val="24"/>
          <w:szCs w:val="24"/>
        </w:rPr>
      </w:pPr>
      <w:r w:rsidRPr="0075733F">
        <w:rPr>
          <w:rFonts w:ascii="Arial" w:eastAsia="Arial" w:hAnsi="Arial"/>
          <w:b/>
          <w:bCs/>
          <w:sz w:val="24"/>
          <w:szCs w:val="24"/>
        </w:rPr>
        <w:t>Disclaimer</w:t>
      </w:r>
    </w:p>
    <w:p w14:paraId="5A50D1E9" w14:textId="2D3B3CA1" w:rsidR="001E4E62" w:rsidRPr="0037019E" w:rsidRDefault="001E4E62" w:rsidP="0075733F">
      <w:pPr>
        <w:pStyle w:val="PwCNormal"/>
        <w:keepNext/>
        <w:keepLines/>
        <w:rPr>
          <w:rFonts w:eastAsia="Arial"/>
          <w:sz w:val="18"/>
          <w:szCs w:val="18"/>
        </w:rPr>
      </w:pPr>
      <w:r w:rsidRPr="0037019E">
        <w:rPr>
          <w:rFonts w:eastAsia="Arial"/>
          <w:sz w:val="18"/>
          <w:szCs w:val="18"/>
        </w:rPr>
        <w:t xml:space="preserve">This Final Report has been prepared by PricewaterhouseCoopers Consulting (Australia) Pty Ltd (PwC) at the request of the Commonwealth of Australia, as represented by the Department of Health, in our capacity as advisors in accordance </w:t>
      </w:r>
      <w:r w:rsidR="00F9223B">
        <w:rPr>
          <w:rFonts w:eastAsia="Arial"/>
          <w:sz w:val="18"/>
          <w:szCs w:val="18"/>
        </w:rPr>
        <w:t>with</w:t>
      </w:r>
      <w:r w:rsidRPr="0037019E">
        <w:rPr>
          <w:rFonts w:eastAsia="Arial"/>
          <w:sz w:val="18"/>
          <w:szCs w:val="18"/>
        </w:rPr>
        <w:t xml:space="preserve"> the agreement executed 18 February 2021 between PwC and the Department of Health. </w:t>
      </w:r>
    </w:p>
    <w:p w14:paraId="6991CF3A" w14:textId="77777777" w:rsidR="001E4E62" w:rsidRPr="0037019E" w:rsidRDefault="001E4E62" w:rsidP="0075733F">
      <w:pPr>
        <w:pStyle w:val="PwCNormal"/>
        <w:keepNext/>
        <w:keepLines/>
        <w:rPr>
          <w:rFonts w:eastAsia="Arial"/>
          <w:sz w:val="18"/>
          <w:szCs w:val="18"/>
        </w:rPr>
      </w:pPr>
      <w:r w:rsidRPr="0037019E">
        <w:rPr>
          <w:rFonts w:eastAsia="Arial"/>
          <w:sz w:val="18"/>
          <w:szCs w:val="18"/>
        </w:rPr>
        <w:t>This report is not intended to be utilised or relied upon by any other persons other than the Department of Health, nor be used for any purpose other than that articulated above. Accordingly, PwC accepts no responsibility in any way whatsoever for the use of this report by any other persons or for any other purpose.</w:t>
      </w:r>
    </w:p>
    <w:p w14:paraId="19C7E061" w14:textId="77777777" w:rsidR="001E4E62" w:rsidRPr="0037019E" w:rsidRDefault="001E4E62" w:rsidP="0075733F">
      <w:pPr>
        <w:pStyle w:val="PwCNormal"/>
        <w:keepNext/>
        <w:keepLines/>
        <w:rPr>
          <w:rFonts w:eastAsia="Arial"/>
          <w:sz w:val="18"/>
          <w:szCs w:val="18"/>
        </w:rPr>
      </w:pPr>
      <w:r w:rsidRPr="0037019E">
        <w:rPr>
          <w:rFonts w:eastAsia="Arial"/>
          <w:sz w:val="18"/>
          <w:szCs w:val="18"/>
        </w:rPr>
        <w:t>The information, statements, statistics and commentary (together the “information”) contained in this report have been prepared by PwC from publicly available statements, peak and regulatory body publications, peer reviewed and grey literature, and consultation with Australian and international stakeholders. PwC has not sought an independent confirmation of the reliability, accuracy or completeness of this information. It should not be construed that PwC has carried out any form of audit of the information that has been relied upon.</w:t>
      </w:r>
    </w:p>
    <w:p w14:paraId="23F7A9D4" w14:textId="77777777" w:rsidR="001E4E62" w:rsidRPr="0037019E" w:rsidRDefault="001E4E62" w:rsidP="0075733F">
      <w:pPr>
        <w:pStyle w:val="PwCNormal"/>
        <w:keepNext/>
        <w:keepLines/>
        <w:rPr>
          <w:rFonts w:eastAsia="Arial"/>
          <w:sz w:val="18"/>
          <w:szCs w:val="18"/>
        </w:rPr>
      </w:pPr>
      <w:r w:rsidRPr="0037019E">
        <w:rPr>
          <w:rFonts w:eastAsia="Arial"/>
          <w:sz w:val="18"/>
          <w:szCs w:val="18"/>
        </w:rPr>
        <w:t>Accordingly, whilst the statements made in this report are given in good faith, PwC accepts no responsibility for any errors in the information provided by the Department of Health or other parties nor the effect of any such error on our analysis, suggestions or report.</w:t>
      </w:r>
    </w:p>
    <w:p w14:paraId="6F3AF385" w14:textId="77777777" w:rsidR="001E4E62" w:rsidRPr="0037019E" w:rsidRDefault="001E4E62" w:rsidP="0075733F">
      <w:pPr>
        <w:pStyle w:val="PwCNormal"/>
        <w:keepNext/>
        <w:keepLines/>
        <w:rPr>
          <w:rFonts w:eastAsia="Arial"/>
          <w:sz w:val="18"/>
          <w:szCs w:val="18"/>
        </w:rPr>
      </w:pPr>
      <w:r w:rsidRPr="0037019E">
        <w:rPr>
          <w:rFonts w:eastAsia="Arial"/>
          <w:sz w:val="18"/>
          <w:szCs w:val="18"/>
        </w:rPr>
        <w:t>The information must not be relied on by third parties, copied, reproduced, distributed or used, in whole or in part, for any purpose other than detailed in our Agreement without the written permission of the Department of Health and PwC.</w:t>
      </w:r>
    </w:p>
    <w:p w14:paraId="439D166C" w14:textId="77777777" w:rsidR="001E4E62" w:rsidRPr="0037019E" w:rsidRDefault="001E4E62" w:rsidP="00FD252A">
      <w:pPr>
        <w:pStyle w:val="TableTextNormal"/>
        <w:rPr>
          <w:szCs w:val="18"/>
        </w:rPr>
      </w:pPr>
      <w:r w:rsidRPr="0037019E">
        <w:rPr>
          <w:rFonts w:eastAsia="Arial"/>
          <w:szCs w:val="18"/>
        </w:rPr>
        <w:t>Liability limited by a scheme approved under Professional Standards legislation.</w:t>
      </w:r>
    </w:p>
    <w:p w14:paraId="7C7216A8" w14:textId="77777777" w:rsidR="001E4E62" w:rsidRPr="0075733F" w:rsidRDefault="001E4E62" w:rsidP="001E4E62">
      <w:pPr>
        <w:spacing w:before="120"/>
        <w:rPr>
          <w:sz w:val="24"/>
          <w:szCs w:val="24"/>
        </w:rPr>
      </w:pPr>
      <w:r w:rsidRPr="0075733F">
        <w:rPr>
          <w:rFonts w:ascii="Arial" w:eastAsia="Arial" w:hAnsi="Arial"/>
          <w:b/>
          <w:bCs/>
          <w:sz w:val="24"/>
          <w:szCs w:val="24"/>
        </w:rPr>
        <w:t>Acknowledgements</w:t>
      </w:r>
    </w:p>
    <w:p w14:paraId="28EC3AA7" w14:textId="40B592C9" w:rsidR="001E4E62" w:rsidRPr="0037019E" w:rsidRDefault="001E4E62" w:rsidP="0075733F">
      <w:pPr>
        <w:pStyle w:val="PwCNormal"/>
        <w:rPr>
          <w:sz w:val="18"/>
          <w:szCs w:val="18"/>
        </w:rPr>
      </w:pPr>
      <w:r w:rsidRPr="0037019E">
        <w:rPr>
          <w:rFonts w:eastAsia="Arial"/>
          <w:sz w:val="18"/>
          <w:szCs w:val="18"/>
        </w:rPr>
        <w:t>PwC would like to thank the CJDSGN, the ANCJDR, the international and national prion disease experts and AHPHP Participants who participated in this review and who provided access to materials and information to inform this report.</w:t>
      </w:r>
    </w:p>
    <w:p w14:paraId="0B1ED917" w14:textId="77777777" w:rsidR="004F0878" w:rsidRPr="0075733F" w:rsidRDefault="004F0878" w:rsidP="002F76F6">
      <w:pPr>
        <w:pStyle w:val="PwCNormal"/>
        <w:sectPr w:rsidR="004F0878" w:rsidRPr="0075733F" w:rsidSect="005E2871">
          <w:footnotePr>
            <w:numRestart w:val="eachPage"/>
          </w:footnotePr>
          <w:type w:val="continuous"/>
          <w:pgSz w:w="16840" w:h="11907" w:orient="landscape" w:code="9"/>
          <w:pgMar w:top="567" w:right="1021" w:bottom="1021" w:left="1021" w:header="561" w:footer="561" w:gutter="0"/>
          <w:cols w:num="2" w:space="1134" w:equalWidth="0">
            <w:col w:w="7371" w:space="1134"/>
            <w:col w:w="6293"/>
          </w:cols>
          <w:titlePg/>
          <w:docGrid w:linePitch="286"/>
        </w:sectPr>
      </w:pPr>
    </w:p>
    <w:p w14:paraId="32D52DEB" w14:textId="5E5E5B99" w:rsidR="000B6A34" w:rsidRPr="0075733F" w:rsidRDefault="0084501E" w:rsidP="0075733F">
      <w:pPr>
        <w:pStyle w:val="PrefaceTitle"/>
      </w:pPr>
      <w:r w:rsidRPr="0075733F">
        <w:lastRenderedPageBreak/>
        <w:t>Executive summary</w:t>
      </w:r>
    </w:p>
    <w:p w14:paraId="6119F8C0" w14:textId="77777777" w:rsidR="004C0157" w:rsidRPr="0075733F" w:rsidRDefault="004C0157" w:rsidP="005E753F">
      <w:pPr>
        <w:pStyle w:val="Heading3"/>
        <w:sectPr w:rsidR="004C0157" w:rsidRPr="0075733F" w:rsidSect="00900FAB">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6840" w:h="11907" w:orient="landscape" w:code="9"/>
          <w:pgMar w:top="567" w:right="1021" w:bottom="1021" w:left="1021" w:header="561" w:footer="561" w:gutter="0"/>
          <w:cols w:space="227"/>
          <w:titlePg/>
          <w:docGrid w:linePitch="360"/>
        </w:sectPr>
      </w:pPr>
    </w:p>
    <w:p w14:paraId="144610B0" w14:textId="77777777" w:rsidR="0084501E" w:rsidRPr="0075733F" w:rsidRDefault="0084501E" w:rsidP="005E753F">
      <w:pPr>
        <w:pStyle w:val="Heading3"/>
      </w:pPr>
      <w:r w:rsidRPr="0075733F">
        <w:t>Project context</w:t>
      </w:r>
    </w:p>
    <w:p w14:paraId="5EFAFC4A" w14:textId="34999BC8" w:rsidR="0084501E" w:rsidRPr="0075733F" w:rsidRDefault="0084501E" w:rsidP="0084501E">
      <w:pPr>
        <w:pStyle w:val="PwCNormal"/>
      </w:pPr>
      <w:r w:rsidRPr="0075733F">
        <w:t xml:space="preserve">Creutzfeldt-Jakob disease (CJD) is a rare and fatal neurodegenerative prion disease that may develop </w:t>
      </w:r>
      <w:r w:rsidR="004E33DC">
        <w:t>sporadically</w:t>
      </w:r>
      <w:r w:rsidR="004E33DC" w:rsidRPr="0075733F">
        <w:t xml:space="preserve"> </w:t>
      </w:r>
      <w:r w:rsidRPr="0075733F">
        <w:t xml:space="preserve">or can be genetically inherited or acquired (via medical procedures or consuming contaminated food items). </w:t>
      </w:r>
    </w:p>
    <w:p w14:paraId="5DAD803E" w14:textId="77777777" w:rsidR="0084501E" w:rsidRPr="0075733F" w:rsidRDefault="0084501E" w:rsidP="0084501E">
      <w:pPr>
        <w:pStyle w:val="PwCNormal"/>
      </w:pPr>
      <w:r w:rsidRPr="0075733F">
        <w:t xml:space="preserve">Between 1967 and 1985, over 2,000 people were part of the Australian Human Pituitary Hormones Program (AHPHP) and received cadaver-derived pituitary hormones to treat infertility and short stature. Certain batches of the hormones were suspected to be contaminated with the infectious prion causing CJD and five people have been known to have died as a result in Australia. </w:t>
      </w:r>
    </w:p>
    <w:p w14:paraId="641DB0CC" w14:textId="25CECFCD" w:rsidR="0084501E" w:rsidRPr="0075733F" w:rsidRDefault="0084501E" w:rsidP="0084501E">
      <w:pPr>
        <w:pStyle w:val="PwCNormal"/>
      </w:pPr>
      <w:r w:rsidRPr="0075733F">
        <w:t>The Commonwealth Government’s investments in managing the public health risks posed by CJD (and other transmissible spongiform encephalopathies (TSE) diseases) have focused on funding support for the CJD Support Group Network Pty Ltd (CJDSGN)</w:t>
      </w:r>
      <w:r w:rsidR="00D373B5" w:rsidRPr="0075733F">
        <w:t xml:space="preserve"> – </w:t>
      </w:r>
      <w:r w:rsidRPr="0075733F">
        <w:t>a peak consumer advocacy and support group and the Australian National Creutzfeldt-Jakob Disease Registry (ANCJDR)</w:t>
      </w:r>
      <w:r w:rsidR="00D373B5" w:rsidRPr="0075733F">
        <w:t xml:space="preserve"> – </w:t>
      </w:r>
      <w:r w:rsidRPr="0075733F">
        <w:t>a national surveillance registry of people with clinically suspected and diagnosed human prion disease.</w:t>
      </w:r>
    </w:p>
    <w:p w14:paraId="61D020E6" w14:textId="77777777" w:rsidR="0084501E" w:rsidRPr="0075733F" w:rsidRDefault="0084501E" w:rsidP="005E753F">
      <w:pPr>
        <w:pStyle w:val="Heading3"/>
      </w:pPr>
      <w:r w:rsidRPr="0075733F">
        <w:t>Project background</w:t>
      </w:r>
    </w:p>
    <w:p w14:paraId="62147FFD" w14:textId="12D71F15" w:rsidR="0084501E" w:rsidRPr="0075733F" w:rsidRDefault="0084501E" w:rsidP="0084501E">
      <w:pPr>
        <w:pStyle w:val="PwCNormal"/>
      </w:pPr>
      <w:r w:rsidRPr="0075733F">
        <w:t xml:space="preserve">The Australian Government Department of Health (the Department) engaged PwC to </w:t>
      </w:r>
      <w:r w:rsidRPr="0075733F">
        <w:rPr>
          <w:b/>
          <w:bCs/>
        </w:rPr>
        <w:t>‘</w:t>
      </w:r>
      <w:r w:rsidRPr="0075733F">
        <w:rPr>
          <w:b/>
          <w:bCs/>
          <w:i/>
          <w:iCs/>
        </w:rPr>
        <w:t xml:space="preserve">review the CJDSGN and </w:t>
      </w:r>
      <w:proofErr w:type="gramStart"/>
      <w:r w:rsidRPr="0075733F">
        <w:rPr>
          <w:b/>
          <w:bCs/>
          <w:i/>
          <w:iCs/>
        </w:rPr>
        <w:t>ANCJDR, and</w:t>
      </w:r>
      <w:proofErr w:type="gramEnd"/>
      <w:r w:rsidRPr="0075733F">
        <w:rPr>
          <w:b/>
          <w:bCs/>
          <w:i/>
          <w:iCs/>
        </w:rPr>
        <w:t xml:space="preserve"> provide advice on the ongoing needs of participants of the AHPHP’ </w:t>
      </w:r>
      <w:r w:rsidRPr="0075733F">
        <w:t>(hereafter referred to as the CJD review). The objective of this review was to develop evidence-informed findings of how Australia should respond to the risk of CJD in the future. Specifically, it aimed to conduct an independent review of:</w:t>
      </w:r>
    </w:p>
    <w:p w14:paraId="477EECBE" w14:textId="77777777" w:rsidR="0084501E" w:rsidRPr="0075733F" w:rsidRDefault="0084501E" w:rsidP="0084501E">
      <w:pPr>
        <w:pStyle w:val="ListBullet"/>
      </w:pPr>
      <w:r w:rsidRPr="0075733F">
        <w:rPr>
          <w:b/>
          <w:bCs/>
        </w:rPr>
        <w:t>CJDSGN’s support and advocacy services</w:t>
      </w:r>
      <w:r w:rsidRPr="0075733F">
        <w:t xml:space="preserve"> for participants of the AHPHP and those at risk of prion disease, as well as the appropriateness and effectiveness of existing arrangements in meeting these needs</w:t>
      </w:r>
    </w:p>
    <w:p w14:paraId="6B4D1B13" w14:textId="77777777" w:rsidR="0084501E" w:rsidRPr="0075733F" w:rsidRDefault="0084501E" w:rsidP="0084501E">
      <w:pPr>
        <w:pStyle w:val="ListBullet"/>
      </w:pPr>
      <w:r w:rsidRPr="0075733F">
        <w:rPr>
          <w:b/>
          <w:bCs/>
        </w:rPr>
        <w:t>ANCJDR's services in providing national surveillance</w:t>
      </w:r>
      <w:r w:rsidRPr="0075733F">
        <w:t xml:space="preserve"> and diagnosis of human prion diseases in Australia (noting CJD’s status as a national Notifiable Disease)</w:t>
      </w:r>
    </w:p>
    <w:p w14:paraId="081490E1" w14:textId="05E348FB" w:rsidR="0084501E" w:rsidRPr="0075733F" w:rsidRDefault="0084501E" w:rsidP="0084501E">
      <w:pPr>
        <w:pStyle w:val="ListBullet"/>
      </w:pPr>
      <w:r w:rsidRPr="0075733F">
        <w:t>the needs of the AHPHP participant cohort following the cessation of the Special Account and any associated obligations for the Commonwealth Government</w:t>
      </w:r>
    </w:p>
    <w:p w14:paraId="1806CDA6" w14:textId="77777777" w:rsidR="0084501E" w:rsidRPr="0075733F" w:rsidRDefault="0084501E" w:rsidP="0084501E">
      <w:pPr>
        <w:pStyle w:val="ListBullet"/>
      </w:pPr>
      <w:r w:rsidRPr="0075733F">
        <w:t xml:space="preserve">the current evidence base and </w:t>
      </w:r>
      <w:r w:rsidRPr="00951F5B">
        <w:t>literature</w:t>
      </w:r>
      <w:r w:rsidRPr="0075733F">
        <w:rPr>
          <w:b/>
          <w:bCs/>
        </w:rPr>
        <w:t xml:space="preserve"> </w:t>
      </w:r>
      <w:r w:rsidRPr="0075733F">
        <w:t xml:space="preserve">surrounding CJD and prion diseases </w:t>
      </w:r>
      <w:r w:rsidRPr="0075733F">
        <w:br/>
        <w:t>in general.</w:t>
      </w:r>
    </w:p>
    <w:p w14:paraId="686C23BE" w14:textId="77777777" w:rsidR="0084501E" w:rsidRPr="0075733F" w:rsidRDefault="0084501E" w:rsidP="005E753F">
      <w:pPr>
        <w:pStyle w:val="Heading3"/>
      </w:pPr>
      <w:r w:rsidRPr="0075733F">
        <w:t>Methodology</w:t>
      </w:r>
    </w:p>
    <w:p w14:paraId="17A42EA8" w14:textId="77777777" w:rsidR="0084501E" w:rsidRPr="0075733F" w:rsidRDefault="0084501E" w:rsidP="00FD252A">
      <w:pPr>
        <w:pStyle w:val="PwCNormal"/>
        <w:keepNext/>
        <w:keepLines/>
      </w:pPr>
      <w:r w:rsidRPr="0075733F">
        <w:t>This project adopts a program evaluation methodology in undertaking this review which entails a comprehensive data and information process to enable a triangulation of findings and conclusions. An overview of our project methodology is as follows:</w:t>
      </w:r>
    </w:p>
    <w:p w14:paraId="0AAA4AA6" w14:textId="3C36ABE6" w:rsidR="00016544" w:rsidRPr="0075733F" w:rsidRDefault="00016544" w:rsidP="00016544">
      <w:pPr>
        <w:pStyle w:val="HIPictogram"/>
        <w:framePr w:wrap="around"/>
      </w:pPr>
      <w:r w:rsidRPr="00016544">
        <w:rPr>
          <w:noProof/>
        </w:rPr>
        <mc:AlternateContent>
          <mc:Choice Requires="wps">
            <w:drawing>
              <wp:inline distT="0" distB="0" distL="0" distR="0" wp14:anchorId="186D6BE7" wp14:editId="777C92C9">
                <wp:extent cx="466674" cy="468000"/>
                <wp:effectExtent l="0" t="0" r="0" b="8255"/>
                <wp:docPr id="274" name="Freeform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66674" cy="468000"/>
                        </a:xfrm>
                        <a:custGeom>
                          <a:avLst/>
                          <a:gdLst>
                            <a:gd name="T0" fmla="*/ 255 w 704"/>
                            <a:gd name="T1" fmla="*/ 304 h 706"/>
                            <a:gd name="T2" fmla="*/ 131 w 704"/>
                            <a:gd name="T3" fmla="*/ 304 h 706"/>
                            <a:gd name="T4" fmla="*/ 131 w 704"/>
                            <a:gd name="T5" fmla="*/ 274 h 706"/>
                            <a:gd name="T6" fmla="*/ 255 w 704"/>
                            <a:gd name="T7" fmla="*/ 274 h 706"/>
                            <a:gd name="T8" fmla="*/ 255 w 704"/>
                            <a:gd name="T9" fmla="*/ 304 h 706"/>
                            <a:gd name="T10" fmla="*/ 255 w 704"/>
                            <a:gd name="T11" fmla="*/ 401 h 706"/>
                            <a:gd name="T12" fmla="*/ 131 w 704"/>
                            <a:gd name="T13" fmla="*/ 401 h 706"/>
                            <a:gd name="T14" fmla="*/ 131 w 704"/>
                            <a:gd name="T15" fmla="*/ 431 h 706"/>
                            <a:gd name="T16" fmla="*/ 255 w 704"/>
                            <a:gd name="T17" fmla="*/ 431 h 706"/>
                            <a:gd name="T18" fmla="*/ 255 w 704"/>
                            <a:gd name="T19" fmla="*/ 401 h 706"/>
                            <a:gd name="T20" fmla="*/ 131 w 704"/>
                            <a:gd name="T21" fmla="*/ 559 h 706"/>
                            <a:gd name="T22" fmla="*/ 255 w 704"/>
                            <a:gd name="T23" fmla="*/ 559 h 706"/>
                            <a:gd name="T24" fmla="*/ 255 w 704"/>
                            <a:gd name="T25" fmla="*/ 528 h 706"/>
                            <a:gd name="T26" fmla="*/ 131 w 704"/>
                            <a:gd name="T27" fmla="*/ 528 h 706"/>
                            <a:gd name="T28" fmla="*/ 131 w 704"/>
                            <a:gd name="T29" fmla="*/ 559 h 706"/>
                            <a:gd name="T30" fmla="*/ 430 w 704"/>
                            <a:gd name="T31" fmla="*/ 431 h 706"/>
                            <a:gd name="T32" fmla="*/ 591 w 704"/>
                            <a:gd name="T33" fmla="*/ 431 h 706"/>
                            <a:gd name="T34" fmla="*/ 591 w 704"/>
                            <a:gd name="T35" fmla="*/ 401 h 706"/>
                            <a:gd name="T36" fmla="*/ 430 w 704"/>
                            <a:gd name="T37" fmla="*/ 401 h 706"/>
                            <a:gd name="T38" fmla="*/ 430 w 704"/>
                            <a:gd name="T39" fmla="*/ 431 h 706"/>
                            <a:gd name="T40" fmla="*/ 430 w 704"/>
                            <a:gd name="T41" fmla="*/ 559 h 706"/>
                            <a:gd name="T42" fmla="*/ 591 w 704"/>
                            <a:gd name="T43" fmla="*/ 559 h 706"/>
                            <a:gd name="T44" fmla="*/ 591 w 704"/>
                            <a:gd name="T45" fmla="*/ 528 h 706"/>
                            <a:gd name="T46" fmla="*/ 430 w 704"/>
                            <a:gd name="T47" fmla="*/ 528 h 706"/>
                            <a:gd name="T48" fmla="*/ 430 w 704"/>
                            <a:gd name="T49" fmla="*/ 559 h 706"/>
                            <a:gd name="T50" fmla="*/ 323 w 704"/>
                            <a:gd name="T51" fmla="*/ 274 h 706"/>
                            <a:gd name="T52" fmla="*/ 704 w 704"/>
                            <a:gd name="T53" fmla="*/ 274 h 706"/>
                            <a:gd name="T54" fmla="*/ 704 w 704"/>
                            <a:gd name="T55" fmla="*/ 706 h 706"/>
                            <a:gd name="T56" fmla="*/ 323 w 704"/>
                            <a:gd name="T57" fmla="*/ 706 h 706"/>
                            <a:gd name="T58" fmla="*/ 323 w 704"/>
                            <a:gd name="T59" fmla="*/ 274 h 706"/>
                            <a:gd name="T60" fmla="*/ 353 w 704"/>
                            <a:gd name="T61" fmla="*/ 675 h 706"/>
                            <a:gd name="T62" fmla="*/ 673 w 704"/>
                            <a:gd name="T63" fmla="*/ 675 h 706"/>
                            <a:gd name="T64" fmla="*/ 673 w 704"/>
                            <a:gd name="T65" fmla="*/ 305 h 706"/>
                            <a:gd name="T66" fmla="*/ 353 w 704"/>
                            <a:gd name="T67" fmla="*/ 305 h 706"/>
                            <a:gd name="T68" fmla="*/ 353 w 704"/>
                            <a:gd name="T69" fmla="*/ 675 h 706"/>
                            <a:gd name="T70" fmla="*/ 430 w 704"/>
                            <a:gd name="T71" fmla="*/ 147 h 706"/>
                            <a:gd name="T72" fmla="*/ 131 w 704"/>
                            <a:gd name="T73" fmla="*/ 147 h 706"/>
                            <a:gd name="T74" fmla="*/ 131 w 704"/>
                            <a:gd name="T75" fmla="*/ 178 h 706"/>
                            <a:gd name="T76" fmla="*/ 430 w 704"/>
                            <a:gd name="T77" fmla="*/ 178 h 706"/>
                            <a:gd name="T78" fmla="*/ 430 w 704"/>
                            <a:gd name="T79" fmla="*/ 147 h 706"/>
                            <a:gd name="T80" fmla="*/ 704 w 704"/>
                            <a:gd name="T81" fmla="*/ 149 h 706"/>
                            <a:gd name="T82" fmla="*/ 704 w 704"/>
                            <a:gd name="T83" fmla="*/ 225 h 706"/>
                            <a:gd name="T84" fmla="*/ 673 w 704"/>
                            <a:gd name="T85" fmla="*/ 225 h 706"/>
                            <a:gd name="T86" fmla="*/ 673 w 704"/>
                            <a:gd name="T87" fmla="*/ 176 h 706"/>
                            <a:gd name="T88" fmla="*/ 533 w 704"/>
                            <a:gd name="T89" fmla="*/ 176 h 706"/>
                            <a:gd name="T90" fmla="*/ 533 w 704"/>
                            <a:gd name="T91" fmla="*/ 29 h 706"/>
                            <a:gd name="T92" fmla="*/ 29 w 704"/>
                            <a:gd name="T93" fmla="*/ 29 h 706"/>
                            <a:gd name="T94" fmla="*/ 29 w 704"/>
                            <a:gd name="T95" fmla="*/ 675 h 706"/>
                            <a:gd name="T96" fmla="*/ 274 w 704"/>
                            <a:gd name="T97" fmla="*/ 675 h 706"/>
                            <a:gd name="T98" fmla="*/ 274 w 704"/>
                            <a:gd name="T99" fmla="*/ 706 h 706"/>
                            <a:gd name="T100" fmla="*/ 0 w 704"/>
                            <a:gd name="T101" fmla="*/ 706 h 706"/>
                            <a:gd name="T102" fmla="*/ 0 w 704"/>
                            <a:gd name="T103" fmla="*/ 0 h 706"/>
                            <a:gd name="T104" fmla="*/ 554 w 704"/>
                            <a:gd name="T105" fmla="*/ 0 h 706"/>
                            <a:gd name="T106" fmla="*/ 704 w 704"/>
                            <a:gd name="T107" fmla="*/ 149 h 706"/>
                            <a:gd name="T108" fmla="*/ 563 w 704"/>
                            <a:gd name="T109" fmla="*/ 146 h 706"/>
                            <a:gd name="T110" fmla="*/ 657 w 704"/>
                            <a:gd name="T111" fmla="*/ 146 h 706"/>
                            <a:gd name="T112" fmla="*/ 563 w 704"/>
                            <a:gd name="T113" fmla="*/ 51 h 706"/>
                            <a:gd name="T114" fmla="*/ 563 w 704"/>
                            <a:gd name="T115" fmla="*/ 146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04" h="706">
                              <a:moveTo>
                                <a:pt x="255" y="304"/>
                              </a:moveTo>
                              <a:lnTo>
                                <a:pt x="131" y="304"/>
                              </a:lnTo>
                              <a:lnTo>
                                <a:pt x="131" y="274"/>
                              </a:lnTo>
                              <a:lnTo>
                                <a:pt x="255" y="274"/>
                              </a:lnTo>
                              <a:lnTo>
                                <a:pt x="255" y="304"/>
                              </a:lnTo>
                              <a:close/>
                              <a:moveTo>
                                <a:pt x="255" y="401"/>
                              </a:moveTo>
                              <a:lnTo>
                                <a:pt x="131" y="401"/>
                              </a:lnTo>
                              <a:lnTo>
                                <a:pt x="131" y="431"/>
                              </a:lnTo>
                              <a:lnTo>
                                <a:pt x="255" y="431"/>
                              </a:lnTo>
                              <a:lnTo>
                                <a:pt x="255" y="401"/>
                              </a:lnTo>
                              <a:close/>
                              <a:moveTo>
                                <a:pt x="131" y="559"/>
                              </a:moveTo>
                              <a:lnTo>
                                <a:pt x="255" y="559"/>
                              </a:lnTo>
                              <a:lnTo>
                                <a:pt x="255" y="528"/>
                              </a:lnTo>
                              <a:lnTo>
                                <a:pt x="131" y="528"/>
                              </a:lnTo>
                              <a:lnTo>
                                <a:pt x="131" y="559"/>
                              </a:lnTo>
                              <a:close/>
                              <a:moveTo>
                                <a:pt x="430" y="431"/>
                              </a:moveTo>
                              <a:lnTo>
                                <a:pt x="591" y="431"/>
                              </a:lnTo>
                              <a:lnTo>
                                <a:pt x="591" y="401"/>
                              </a:lnTo>
                              <a:lnTo>
                                <a:pt x="430" y="401"/>
                              </a:lnTo>
                              <a:lnTo>
                                <a:pt x="430" y="431"/>
                              </a:lnTo>
                              <a:close/>
                              <a:moveTo>
                                <a:pt x="430" y="559"/>
                              </a:moveTo>
                              <a:lnTo>
                                <a:pt x="591" y="559"/>
                              </a:lnTo>
                              <a:lnTo>
                                <a:pt x="591" y="528"/>
                              </a:lnTo>
                              <a:lnTo>
                                <a:pt x="430" y="528"/>
                              </a:lnTo>
                              <a:lnTo>
                                <a:pt x="430" y="559"/>
                              </a:lnTo>
                              <a:close/>
                              <a:moveTo>
                                <a:pt x="323" y="274"/>
                              </a:moveTo>
                              <a:lnTo>
                                <a:pt x="704" y="274"/>
                              </a:lnTo>
                              <a:lnTo>
                                <a:pt x="704" y="706"/>
                              </a:lnTo>
                              <a:lnTo>
                                <a:pt x="323" y="706"/>
                              </a:lnTo>
                              <a:lnTo>
                                <a:pt x="323" y="274"/>
                              </a:lnTo>
                              <a:close/>
                              <a:moveTo>
                                <a:pt x="353" y="675"/>
                              </a:moveTo>
                              <a:lnTo>
                                <a:pt x="673" y="675"/>
                              </a:lnTo>
                              <a:lnTo>
                                <a:pt x="673" y="305"/>
                              </a:lnTo>
                              <a:lnTo>
                                <a:pt x="353" y="305"/>
                              </a:lnTo>
                              <a:lnTo>
                                <a:pt x="353" y="675"/>
                              </a:lnTo>
                              <a:close/>
                              <a:moveTo>
                                <a:pt x="430" y="147"/>
                              </a:moveTo>
                              <a:lnTo>
                                <a:pt x="131" y="147"/>
                              </a:lnTo>
                              <a:lnTo>
                                <a:pt x="131" y="178"/>
                              </a:lnTo>
                              <a:lnTo>
                                <a:pt x="430" y="178"/>
                              </a:lnTo>
                              <a:lnTo>
                                <a:pt x="430" y="147"/>
                              </a:lnTo>
                              <a:close/>
                              <a:moveTo>
                                <a:pt x="704" y="149"/>
                              </a:moveTo>
                              <a:lnTo>
                                <a:pt x="704" y="225"/>
                              </a:lnTo>
                              <a:lnTo>
                                <a:pt x="673" y="225"/>
                              </a:lnTo>
                              <a:lnTo>
                                <a:pt x="673" y="176"/>
                              </a:lnTo>
                              <a:lnTo>
                                <a:pt x="533" y="176"/>
                              </a:lnTo>
                              <a:lnTo>
                                <a:pt x="533" y="29"/>
                              </a:lnTo>
                              <a:lnTo>
                                <a:pt x="29" y="29"/>
                              </a:lnTo>
                              <a:lnTo>
                                <a:pt x="29" y="675"/>
                              </a:lnTo>
                              <a:lnTo>
                                <a:pt x="274" y="675"/>
                              </a:lnTo>
                              <a:lnTo>
                                <a:pt x="274" y="706"/>
                              </a:lnTo>
                              <a:lnTo>
                                <a:pt x="0" y="706"/>
                              </a:lnTo>
                              <a:lnTo>
                                <a:pt x="0" y="0"/>
                              </a:lnTo>
                              <a:lnTo>
                                <a:pt x="554" y="0"/>
                              </a:lnTo>
                              <a:lnTo>
                                <a:pt x="704" y="149"/>
                              </a:lnTo>
                              <a:close/>
                              <a:moveTo>
                                <a:pt x="563" y="146"/>
                              </a:moveTo>
                              <a:lnTo>
                                <a:pt x="657" y="146"/>
                              </a:lnTo>
                              <a:lnTo>
                                <a:pt x="563" y="51"/>
                              </a:lnTo>
                              <a:lnTo>
                                <a:pt x="563" y="146"/>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1BE4662C" id="Freeform 73" o:spid="_x0000_s1026" style="width:36.75pt;height:36.85pt;visibility:visible;mso-wrap-style:square;mso-left-percent:-10001;mso-top-percent:-10001;mso-position-horizontal:absolute;mso-position-horizontal-relative:char;mso-position-vertical:absolute;mso-position-vertical-relative:line;mso-left-percent:-10001;mso-top-percent:-10001;v-text-anchor:top" coordsize="70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" path="m255,304r-124,l131,274r124,l255,304xm255,401r-124,l131,431r124,l255,401xm131,559r124,l255,528r-124,l131,559xm430,431r161,l591,401r-161,l430,431xm430,559r161,l591,528r-161,l430,559xm323,274r381,l704,706r-381,l323,274xm353,675r320,l673,305r-320,l353,675xm430,147r-299,l131,178r299,l430,147xm704,149r,76l673,225r,-49l533,176r,-147l29,29r,646l274,675r,31l,706,,,554,,704,149xm563,146r94,l563,51r,95xe" fillcolor="#d04a02 [3204]" stroked="f">
                <v:path arrowok="t" o:connecttype="custom" o:connectlocs="169037,201518;86838,201518;86838,181632;169037,181632;169037,201518;169037,265819;86838,265819;86838,285705;169037,285705;169037,265819;86838,370555;169037,370555;169037,350006;86838,350006;86838,370555;285042,285705;391768,285705;391768,265819;285042,265819;285042,285705;285042,370555;391768,370555;391768,350006;285042,350006;285042,370555;214113,181632;466674,181632;466674,468000;214113,468000;214113,181632;234000,447450;446124,447450;446124,202181;234000,202181;234000,447450;285042,97445;86838,97445;86838,117994;285042,117994;285042,97445;466674,98771;466674,149150;446124,149150;446124,116669;353320,116669;353320,19224;19224,19224;19224,447450;181632,447450;181632,468000;0,468000;0,0;367241,0;466674,98771;373207,96782;435518,96782;373207,33807;373207,96782" o:connectangles="0,0,0,0,0,0,0,0,0,0,0,0,0,0,0,0,0,0,0,0,0,0,0,0,0,0,0,0,0,0,0,0,0,0,0,0,0,0,0,0,0,0,0,0,0,0,0,0,0,0,0,0,0,0,0,0,0,0"/>
                <o:lock v:ext="edit" aspectratio="t" verticies="t"/>
                <w10:anchorlock/>
              </v:shape>
            </w:pict>
          </mc:Fallback>
        </mc:AlternateContent>
      </w:r>
    </w:p>
    <w:p w14:paraId="41FE74F5" w14:textId="77777777" w:rsidR="00016544" w:rsidRPr="0075733F" w:rsidRDefault="00016544" w:rsidP="00016544">
      <w:pPr>
        <w:pStyle w:val="HITextheading"/>
        <w:framePr w:wrap="notBeside"/>
      </w:pPr>
      <w:r w:rsidRPr="0075733F">
        <w:t>Review of documented evidence</w:t>
      </w:r>
    </w:p>
    <w:p w14:paraId="59D9ACC0" w14:textId="77777777" w:rsidR="00016544" w:rsidRPr="0075733F" w:rsidRDefault="00016544" w:rsidP="00016544">
      <w:pPr>
        <w:pStyle w:val="HIText"/>
        <w:framePr w:wrap="notBeside"/>
      </w:pPr>
      <w:r w:rsidRPr="0075733F">
        <w:t>Drawing on the available literature evidence including peer-reviewed and grey literature sources, we examined the evidence surrounding the risk landscape of CJD and prion diseases. This included:</w:t>
      </w:r>
    </w:p>
    <w:p w14:paraId="0EC5221C" w14:textId="77777777" w:rsidR="00016544" w:rsidRPr="0075733F" w:rsidRDefault="00016544" w:rsidP="00016544">
      <w:pPr>
        <w:pStyle w:val="HIBullet"/>
        <w:framePr w:wrap="notBeside"/>
      </w:pPr>
      <w:r w:rsidRPr="0075733F">
        <w:t>Best practice in communicating with and supporting those impacted by or at increased risk of prion diseases</w:t>
      </w:r>
    </w:p>
    <w:p w14:paraId="3BBA5647" w14:textId="77777777" w:rsidR="00016544" w:rsidRPr="0075733F" w:rsidRDefault="00016544" w:rsidP="00016544">
      <w:pPr>
        <w:pStyle w:val="HIBullet"/>
        <w:framePr w:wrap="notBeside"/>
      </w:pPr>
      <w:r w:rsidRPr="0075733F">
        <w:t>The transmission risk status of cadaveric human pituitary hormone recipients</w:t>
      </w:r>
    </w:p>
    <w:p w14:paraId="768CADEB" w14:textId="7E1F2C54" w:rsidR="00016544" w:rsidRDefault="00016544" w:rsidP="00016544">
      <w:pPr>
        <w:pStyle w:val="HIBullet"/>
        <w:framePr w:wrap="notBeside"/>
      </w:pPr>
      <w:r w:rsidRPr="0075733F">
        <w:t>An assessment of international approaches to infection control.</w:t>
      </w:r>
    </w:p>
    <w:p w14:paraId="0CF4816A" w14:textId="77777777" w:rsidR="00016544" w:rsidRPr="0075733F" w:rsidRDefault="00016544" w:rsidP="00016544">
      <w:pPr>
        <w:pStyle w:val="KeyFindingsseparator"/>
      </w:pPr>
    </w:p>
    <w:p w14:paraId="0DF8FF32" w14:textId="112A9C3F" w:rsidR="00016544" w:rsidRPr="0075733F" w:rsidRDefault="00016544" w:rsidP="00016544">
      <w:pPr>
        <w:pStyle w:val="HIPictogram"/>
        <w:framePr w:wrap="around"/>
      </w:pPr>
      <w:r w:rsidRPr="00016544">
        <w:rPr>
          <w:noProof/>
        </w:rPr>
        <mc:AlternateContent>
          <mc:Choice Requires="wps">
            <w:drawing>
              <wp:inline distT="0" distB="0" distL="0" distR="0" wp14:anchorId="2AB8DA41" wp14:editId="3C5795F2">
                <wp:extent cx="468000" cy="468000"/>
                <wp:effectExtent l="0" t="0" r="8255" b="8255"/>
                <wp:docPr id="80" name="Freeform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68000" cy="468000"/>
                        </a:xfrm>
                        <a:custGeom>
                          <a:avLst/>
                          <a:gdLst>
                            <a:gd name="T0" fmla="*/ 155 w 155"/>
                            <a:gd name="T1" fmla="*/ 0 h 154"/>
                            <a:gd name="T2" fmla="*/ 155 w 155"/>
                            <a:gd name="T3" fmla="*/ 50 h 154"/>
                            <a:gd name="T4" fmla="*/ 148 w 155"/>
                            <a:gd name="T5" fmla="*/ 50 h 154"/>
                            <a:gd name="T6" fmla="*/ 148 w 155"/>
                            <a:gd name="T7" fmla="*/ 7 h 154"/>
                            <a:gd name="T8" fmla="*/ 7 w 155"/>
                            <a:gd name="T9" fmla="*/ 7 h 154"/>
                            <a:gd name="T10" fmla="*/ 7 w 155"/>
                            <a:gd name="T11" fmla="*/ 121 h 154"/>
                            <a:gd name="T12" fmla="*/ 28 w 155"/>
                            <a:gd name="T13" fmla="*/ 121 h 154"/>
                            <a:gd name="T14" fmla="*/ 28 w 155"/>
                            <a:gd name="T15" fmla="*/ 139 h 154"/>
                            <a:gd name="T16" fmla="*/ 46 w 155"/>
                            <a:gd name="T17" fmla="*/ 121 h 154"/>
                            <a:gd name="T18" fmla="*/ 56 w 155"/>
                            <a:gd name="T19" fmla="*/ 121 h 154"/>
                            <a:gd name="T20" fmla="*/ 56 w 155"/>
                            <a:gd name="T21" fmla="*/ 127 h 154"/>
                            <a:gd name="T22" fmla="*/ 49 w 155"/>
                            <a:gd name="T23" fmla="*/ 127 h 154"/>
                            <a:gd name="T24" fmla="*/ 21 w 155"/>
                            <a:gd name="T25" fmla="*/ 154 h 154"/>
                            <a:gd name="T26" fmla="*/ 21 w 155"/>
                            <a:gd name="T27" fmla="*/ 127 h 154"/>
                            <a:gd name="T28" fmla="*/ 0 w 155"/>
                            <a:gd name="T29" fmla="*/ 127 h 154"/>
                            <a:gd name="T30" fmla="*/ 0 w 155"/>
                            <a:gd name="T31" fmla="*/ 0 h 154"/>
                            <a:gd name="T32" fmla="*/ 155 w 155"/>
                            <a:gd name="T33" fmla="*/ 0 h 154"/>
                            <a:gd name="T34" fmla="*/ 126 w 155"/>
                            <a:gd name="T35" fmla="*/ 33 h 154"/>
                            <a:gd name="T36" fmla="*/ 29 w 155"/>
                            <a:gd name="T37" fmla="*/ 33 h 154"/>
                            <a:gd name="T38" fmla="*/ 29 w 155"/>
                            <a:gd name="T39" fmla="*/ 39 h 154"/>
                            <a:gd name="T40" fmla="*/ 126 w 155"/>
                            <a:gd name="T41" fmla="*/ 39 h 154"/>
                            <a:gd name="T42" fmla="*/ 126 w 155"/>
                            <a:gd name="T43" fmla="*/ 33 h 154"/>
                            <a:gd name="T44" fmla="*/ 29 w 155"/>
                            <a:gd name="T45" fmla="*/ 67 h 154"/>
                            <a:gd name="T46" fmla="*/ 56 w 155"/>
                            <a:gd name="T47" fmla="*/ 67 h 154"/>
                            <a:gd name="T48" fmla="*/ 56 w 155"/>
                            <a:gd name="T49" fmla="*/ 60 h 154"/>
                            <a:gd name="T50" fmla="*/ 29 w 155"/>
                            <a:gd name="T51" fmla="*/ 60 h 154"/>
                            <a:gd name="T52" fmla="*/ 29 w 155"/>
                            <a:gd name="T53" fmla="*/ 67 h 154"/>
                            <a:gd name="T54" fmla="*/ 29 w 155"/>
                            <a:gd name="T55" fmla="*/ 95 h 154"/>
                            <a:gd name="T56" fmla="*/ 56 w 155"/>
                            <a:gd name="T57" fmla="*/ 95 h 154"/>
                            <a:gd name="T58" fmla="*/ 56 w 155"/>
                            <a:gd name="T59" fmla="*/ 89 h 154"/>
                            <a:gd name="T60" fmla="*/ 29 w 155"/>
                            <a:gd name="T61" fmla="*/ 89 h 154"/>
                            <a:gd name="T62" fmla="*/ 29 w 155"/>
                            <a:gd name="T63" fmla="*/ 95 h 154"/>
                            <a:gd name="T64" fmla="*/ 130 w 155"/>
                            <a:gd name="T65" fmla="*/ 89 h 154"/>
                            <a:gd name="T66" fmla="*/ 94 w 155"/>
                            <a:gd name="T67" fmla="*/ 89 h 154"/>
                            <a:gd name="T68" fmla="*/ 94 w 155"/>
                            <a:gd name="T69" fmla="*/ 95 h 154"/>
                            <a:gd name="T70" fmla="*/ 130 w 155"/>
                            <a:gd name="T71" fmla="*/ 95 h 154"/>
                            <a:gd name="T72" fmla="*/ 130 w 155"/>
                            <a:gd name="T73" fmla="*/ 89 h 154"/>
                            <a:gd name="T74" fmla="*/ 71 w 155"/>
                            <a:gd name="T75" fmla="*/ 60 h 154"/>
                            <a:gd name="T76" fmla="*/ 155 w 155"/>
                            <a:gd name="T77" fmla="*/ 60 h 154"/>
                            <a:gd name="T78" fmla="*/ 155 w 155"/>
                            <a:gd name="T79" fmla="*/ 127 h 154"/>
                            <a:gd name="T80" fmla="*/ 135 w 155"/>
                            <a:gd name="T81" fmla="*/ 127 h 154"/>
                            <a:gd name="T82" fmla="*/ 135 w 155"/>
                            <a:gd name="T83" fmla="*/ 154 h 154"/>
                            <a:gd name="T84" fmla="*/ 107 w 155"/>
                            <a:gd name="T85" fmla="*/ 127 h 154"/>
                            <a:gd name="T86" fmla="*/ 71 w 155"/>
                            <a:gd name="T87" fmla="*/ 127 h 154"/>
                            <a:gd name="T88" fmla="*/ 71 w 155"/>
                            <a:gd name="T89" fmla="*/ 60 h 154"/>
                            <a:gd name="T90" fmla="*/ 77 w 155"/>
                            <a:gd name="T91" fmla="*/ 121 h 154"/>
                            <a:gd name="T92" fmla="*/ 110 w 155"/>
                            <a:gd name="T93" fmla="*/ 121 h 154"/>
                            <a:gd name="T94" fmla="*/ 128 w 155"/>
                            <a:gd name="T95" fmla="*/ 139 h 154"/>
                            <a:gd name="T96" fmla="*/ 128 w 155"/>
                            <a:gd name="T97" fmla="*/ 121 h 154"/>
                            <a:gd name="T98" fmla="*/ 148 w 155"/>
                            <a:gd name="T99" fmla="*/ 121 h 154"/>
                            <a:gd name="T100" fmla="*/ 148 w 155"/>
                            <a:gd name="T101" fmla="*/ 67 h 154"/>
                            <a:gd name="T102" fmla="*/ 77 w 155"/>
                            <a:gd name="T103" fmla="*/ 67 h 154"/>
                            <a:gd name="T104" fmla="*/ 77 w 155"/>
                            <a:gd name="T105" fmla="*/ 121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55" h="154">
                              <a:moveTo>
                                <a:pt x="155" y="0"/>
                              </a:moveTo>
                              <a:lnTo>
                                <a:pt x="155" y="50"/>
                              </a:lnTo>
                              <a:lnTo>
                                <a:pt x="148" y="50"/>
                              </a:lnTo>
                              <a:lnTo>
                                <a:pt x="148" y="7"/>
                              </a:lnTo>
                              <a:lnTo>
                                <a:pt x="7" y="7"/>
                              </a:lnTo>
                              <a:lnTo>
                                <a:pt x="7" y="121"/>
                              </a:lnTo>
                              <a:lnTo>
                                <a:pt x="28" y="121"/>
                              </a:lnTo>
                              <a:lnTo>
                                <a:pt x="28" y="139"/>
                              </a:lnTo>
                              <a:lnTo>
                                <a:pt x="46" y="121"/>
                              </a:lnTo>
                              <a:lnTo>
                                <a:pt x="56" y="121"/>
                              </a:lnTo>
                              <a:lnTo>
                                <a:pt x="56" y="127"/>
                              </a:lnTo>
                              <a:lnTo>
                                <a:pt x="49" y="127"/>
                              </a:lnTo>
                              <a:lnTo>
                                <a:pt x="21" y="154"/>
                              </a:lnTo>
                              <a:lnTo>
                                <a:pt x="21" y="127"/>
                              </a:lnTo>
                              <a:lnTo>
                                <a:pt x="0" y="127"/>
                              </a:lnTo>
                              <a:lnTo>
                                <a:pt x="0" y="0"/>
                              </a:lnTo>
                              <a:lnTo>
                                <a:pt x="155" y="0"/>
                              </a:lnTo>
                              <a:close/>
                              <a:moveTo>
                                <a:pt x="126" y="33"/>
                              </a:moveTo>
                              <a:lnTo>
                                <a:pt x="29" y="33"/>
                              </a:lnTo>
                              <a:lnTo>
                                <a:pt x="29" y="39"/>
                              </a:lnTo>
                              <a:lnTo>
                                <a:pt x="126" y="39"/>
                              </a:lnTo>
                              <a:lnTo>
                                <a:pt x="126" y="33"/>
                              </a:lnTo>
                              <a:close/>
                              <a:moveTo>
                                <a:pt x="29" y="67"/>
                              </a:moveTo>
                              <a:lnTo>
                                <a:pt x="56" y="67"/>
                              </a:lnTo>
                              <a:lnTo>
                                <a:pt x="56" y="60"/>
                              </a:lnTo>
                              <a:lnTo>
                                <a:pt x="29" y="60"/>
                              </a:lnTo>
                              <a:lnTo>
                                <a:pt x="29" y="67"/>
                              </a:lnTo>
                              <a:close/>
                              <a:moveTo>
                                <a:pt x="29" y="95"/>
                              </a:moveTo>
                              <a:lnTo>
                                <a:pt x="56" y="95"/>
                              </a:lnTo>
                              <a:lnTo>
                                <a:pt x="56" y="89"/>
                              </a:lnTo>
                              <a:lnTo>
                                <a:pt x="29" y="89"/>
                              </a:lnTo>
                              <a:lnTo>
                                <a:pt x="29" y="95"/>
                              </a:lnTo>
                              <a:close/>
                              <a:moveTo>
                                <a:pt x="130" y="89"/>
                              </a:moveTo>
                              <a:lnTo>
                                <a:pt x="94" y="89"/>
                              </a:lnTo>
                              <a:lnTo>
                                <a:pt x="94" y="95"/>
                              </a:lnTo>
                              <a:lnTo>
                                <a:pt x="130" y="95"/>
                              </a:lnTo>
                              <a:lnTo>
                                <a:pt x="130" y="89"/>
                              </a:lnTo>
                              <a:close/>
                              <a:moveTo>
                                <a:pt x="71" y="60"/>
                              </a:moveTo>
                              <a:lnTo>
                                <a:pt x="155" y="60"/>
                              </a:lnTo>
                              <a:lnTo>
                                <a:pt x="155" y="127"/>
                              </a:lnTo>
                              <a:lnTo>
                                <a:pt x="135" y="127"/>
                              </a:lnTo>
                              <a:lnTo>
                                <a:pt x="135" y="154"/>
                              </a:lnTo>
                              <a:lnTo>
                                <a:pt x="107" y="127"/>
                              </a:lnTo>
                              <a:lnTo>
                                <a:pt x="71" y="127"/>
                              </a:lnTo>
                              <a:lnTo>
                                <a:pt x="71" y="60"/>
                              </a:lnTo>
                              <a:close/>
                              <a:moveTo>
                                <a:pt x="77" y="121"/>
                              </a:moveTo>
                              <a:lnTo>
                                <a:pt x="110" y="121"/>
                              </a:lnTo>
                              <a:lnTo>
                                <a:pt x="128" y="139"/>
                              </a:lnTo>
                              <a:lnTo>
                                <a:pt x="128" y="121"/>
                              </a:lnTo>
                              <a:lnTo>
                                <a:pt x="148" y="121"/>
                              </a:lnTo>
                              <a:lnTo>
                                <a:pt x="148" y="67"/>
                              </a:lnTo>
                              <a:lnTo>
                                <a:pt x="77" y="67"/>
                              </a:lnTo>
                              <a:lnTo>
                                <a:pt x="77" y="121"/>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18CEB311" id="Freeform 79" o:spid="_x0000_s1026" style="width:36.85pt;height:36.85pt;visibility:visible;mso-wrap-style:square;mso-left-percent:-10001;mso-top-percent:-10001;mso-position-horizontal:absolute;mso-position-horizontal-relative:char;mso-position-vertical:absolute;mso-position-vertical-relative:line;mso-left-percent:-10001;mso-top-percent:-10001;v-text-anchor:top" coordsize="15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" path="m155,r,50l148,50r,-43l7,7r,114l28,121r,18l46,121r10,l56,127r-7,l21,154r,-27l,127,,,155,xm126,33r-97,l29,39r97,l126,33xm29,67r27,l56,60r-27,l29,67xm29,95r27,l56,89r-27,l29,95xm130,89r-36,l94,95r36,l130,89xm71,60r84,l155,127r-20,l135,154,107,127r-36,l71,60xm77,121r33,l128,139r,-18l148,121r,-54l77,67r,54xe" fillcolor="#d04a02 [3204]" stroked="f">
                <v:path arrowok="t" o:connecttype="custom" o:connectlocs="468000,0;468000,151948;446865,151948;446865,21273;21135,21273;21135,367714;84542,367714;84542,422416;138890,367714;169084,367714;169084,385948;147948,385948;63406,468000;63406,385948;0,385948;0,0;468000,0;380439,100286;87561,100286;87561,118519;380439,118519;380439,100286;87561,203610;169084,203610;169084,182338;87561,182338;87561,203610;87561,288701;169084,288701;169084,270468;87561,270468;87561,288701;392516,270468;283819,270468;283819,288701;392516,288701;392516,270468;214374,182338;468000,182338;468000,385948;407613,385948;407613,468000;323071,385948;214374,385948;214374,182338;232490,367714;332129,367714;386477,422416;386477,367714;446865,367714;446865,203610;232490,203610;232490,367714" o:connectangles="0,0,0,0,0,0,0,0,0,0,0,0,0,0,0,0,0,0,0,0,0,0,0,0,0,0,0,0,0,0,0,0,0,0,0,0,0,0,0,0,0,0,0,0,0,0,0,0,0,0,0,0,0"/>
                <o:lock v:ext="edit" aspectratio="t" verticies="t"/>
                <w10:anchorlock/>
              </v:shape>
            </w:pict>
          </mc:Fallback>
        </mc:AlternateContent>
      </w:r>
    </w:p>
    <w:p w14:paraId="2462C728" w14:textId="77777777" w:rsidR="00016544" w:rsidRPr="0075733F" w:rsidRDefault="00016544" w:rsidP="00016544">
      <w:pPr>
        <w:pStyle w:val="HITextheading"/>
        <w:framePr w:wrap="notBeside"/>
      </w:pPr>
      <w:r w:rsidRPr="0075733F">
        <w:t>Consultations with stakeholders</w:t>
      </w:r>
    </w:p>
    <w:p w14:paraId="7C7F0086" w14:textId="77777777" w:rsidR="00016544" w:rsidRPr="0075733F" w:rsidRDefault="00016544" w:rsidP="00016544">
      <w:pPr>
        <w:pStyle w:val="HIText"/>
        <w:framePr w:wrap="notBeside"/>
      </w:pPr>
      <w:r w:rsidRPr="0075733F">
        <w:t>We undertook a total of 30 consultations with Australian and international stakeholders including:</w:t>
      </w:r>
    </w:p>
    <w:p w14:paraId="2F442152" w14:textId="77777777" w:rsidR="00016544" w:rsidRPr="0075733F" w:rsidRDefault="00016544" w:rsidP="00016544">
      <w:pPr>
        <w:pStyle w:val="HIBullet"/>
        <w:framePr w:wrap="notBeside"/>
      </w:pPr>
      <w:r w:rsidRPr="0075733F">
        <w:t>Overseas CJD surveillance units, research organisations and support groups</w:t>
      </w:r>
    </w:p>
    <w:p w14:paraId="63BF1E61" w14:textId="77777777" w:rsidR="00016544" w:rsidRPr="0075733F" w:rsidRDefault="00016544" w:rsidP="00016544">
      <w:pPr>
        <w:pStyle w:val="HIBullet"/>
        <w:framePr w:wrap="notBeside"/>
      </w:pPr>
      <w:r w:rsidRPr="0075733F">
        <w:t>Representatives from the Communicable Diseases Network Australia</w:t>
      </w:r>
    </w:p>
    <w:p w14:paraId="35FD560A" w14:textId="77777777" w:rsidR="00016544" w:rsidRPr="0075733F" w:rsidRDefault="00016544" w:rsidP="00016544">
      <w:pPr>
        <w:pStyle w:val="HIBullet"/>
        <w:framePr w:wrap="notBeside"/>
      </w:pPr>
      <w:r w:rsidRPr="0075733F">
        <w:t>Clinical and consumer peak organisations</w:t>
      </w:r>
    </w:p>
    <w:p w14:paraId="52DA9F90" w14:textId="22B0E177" w:rsidR="00016544" w:rsidRDefault="00016544" w:rsidP="00016544">
      <w:pPr>
        <w:pStyle w:val="HIBullet"/>
        <w:framePr w:wrap="notBeside"/>
      </w:pPr>
      <w:r w:rsidRPr="0075733F">
        <w:t>Representatives from the ANCJDR and the CJDSGN (written submissions were also sought from these stakeholders)</w:t>
      </w:r>
    </w:p>
    <w:p w14:paraId="76C6670C" w14:textId="3210ED33" w:rsidR="00016544" w:rsidRPr="0075733F" w:rsidRDefault="00016544" w:rsidP="00016544">
      <w:pPr>
        <w:pStyle w:val="KeyFindingsseparator"/>
      </w:pPr>
      <w:r w:rsidRPr="00016544">
        <w:rPr>
          <w:noProof/>
        </w:rPr>
        <mc:AlternateContent>
          <mc:Choice Requires="wps">
            <w:drawing>
              <wp:anchor distT="0" distB="0" distL="114300" distR="114300" simplePos="0" relativeHeight="251670528" behindDoc="0" locked="0" layoutInCell="1" allowOverlap="1" wp14:anchorId="3474079E" wp14:editId="483A3CAC">
                <wp:simplePos x="0" y="0"/>
                <wp:positionH relativeFrom="column">
                  <wp:posOffset>74295</wp:posOffset>
                </wp:positionH>
                <wp:positionV relativeFrom="paragraph">
                  <wp:posOffset>1325244</wp:posOffset>
                </wp:positionV>
                <wp:extent cx="457200" cy="458009"/>
                <wp:effectExtent l="0" t="0" r="0" b="0"/>
                <wp:wrapNone/>
                <wp:docPr id="16" name="Freeform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57200" cy="458009"/>
                        </a:xfrm>
                        <a:custGeom>
                          <a:avLst/>
                          <a:gdLst>
                            <a:gd name="T0" fmla="*/ 477 w 576"/>
                            <a:gd name="T1" fmla="*/ 552 h 576"/>
                            <a:gd name="T2" fmla="*/ 412 w 576"/>
                            <a:gd name="T3" fmla="*/ 404 h 576"/>
                            <a:gd name="T4" fmla="*/ 312 w 576"/>
                            <a:gd name="T5" fmla="*/ 385 h 576"/>
                            <a:gd name="T6" fmla="*/ 288 w 576"/>
                            <a:gd name="T7" fmla="*/ 399 h 576"/>
                            <a:gd name="T8" fmla="*/ 265 w 576"/>
                            <a:gd name="T9" fmla="*/ 385 h 576"/>
                            <a:gd name="T10" fmla="*/ 209 w 576"/>
                            <a:gd name="T11" fmla="*/ 389 h 576"/>
                            <a:gd name="T12" fmla="*/ 203 w 576"/>
                            <a:gd name="T13" fmla="*/ 341 h 576"/>
                            <a:gd name="T14" fmla="*/ 123 w 576"/>
                            <a:gd name="T15" fmla="*/ 289 h 576"/>
                            <a:gd name="T16" fmla="*/ 99 w 576"/>
                            <a:gd name="T17" fmla="*/ 297 h 576"/>
                            <a:gd name="T18" fmla="*/ 83 w 576"/>
                            <a:gd name="T19" fmla="*/ 297 h 576"/>
                            <a:gd name="T20" fmla="*/ 59 w 576"/>
                            <a:gd name="T21" fmla="*/ 289 h 576"/>
                            <a:gd name="T22" fmla="*/ 24 w 576"/>
                            <a:gd name="T23" fmla="*/ 23 h 576"/>
                            <a:gd name="T24" fmla="*/ 244 w 576"/>
                            <a:gd name="T25" fmla="*/ 0 h 576"/>
                            <a:gd name="T26" fmla="*/ 0 w 576"/>
                            <a:gd name="T27" fmla="*/ 576 h 576"/>
                            <a:gd name="T28" fmla="*/ 135 w 576"/>
                            <a:gd name="T29" fmla="*/ 465 h 576"/>
                            <a:gd name="T30" fmla="*/ 246 w 576"/>
                            <a:gd name="T31" fmla="*/ 401 h 576"/>
                            <a:gd name="T32" fmla="*/ 247 w 576"/>
                            <a:gd name="T33" fmla="*/ 401 h 576"/>
                            <a:gd name="T34" fmla="*/ 288 w 576"/>
                            <a:gd name="T35" fmla="*/ 423 h 576"/>
                            <a:gd name="T36" fmla="*/ 329 w 576"/>
                            <a:gd name="T37" fmla="*/ 402 h 576"/>
                            <a:gd name="T38" fmla="*/ 330 w 576"/>
                            <a:gd name="T39" fmla="*/ 401 h 576"/>
                            <a:gd name="T40" fmla="*/ 441 w 576"/>
                            <a:gd name="T41" fmla="*/ 463 h 576"/>
                            <a:gd name="T42" fmla="*/ 576 w 576"/>
                            <a:gd name="T43" fmla="*/ 576 h 576"/>
                            <a:gd name="T44" fmla="*/ 553 w 576"/>
                            <a:gd name="T45" fmla="*/ 266 h 576"/>
                            <a:gd name="T46" fmla="*/ 100 w 576"/>
                            <a:gd name="T47" fmla="*/ 552 h 576"/>
                            <a:gd name="T48" fmla="*/ 24 w 576"/>
                            <a:gd name="T49" fmla="*/ 326 h 576"/>
                            <a:gd name="T50" fmla="*/ 66 w 576"/>
                            <a:gd name="T51" fmla="*/ 314 h 576"/>
                            <a:gd name="T52" fmla="*/ 116 w 576"/>
                            <a:gd name="T53" fmla="*/ 314 h 576"/>
                            <a:gd name="T54" fmla="*/ 160 w 576"/>
                            <a:gd name="T55" fmla="*/ 326 h 576"/>
                            <a:gd name="T56" fmla="*/ 186 w 576"/>
                            <a:gd name="T57" fmla="*/ 396 h 576"/>
                            <a:gd name="T58" fmla="*/ 112 w 576"/>
                            <a:gd name="T59" fmla="*/ 460 h 576"/>
                            <a:gd name="T60" fmla="*/ 289 w 576"/>
                            <a:gd name="T61" fmla="*/ 186 h 576"/>
                            <a:gd name="T62" fmla="*/ 244 w 576"/>
                            <a:gd name="T63" fmla="*/ 345 h 576"/>
                            <a:gd name="T64" fmla="*/ 334 w 576"/>
                            <a:gd name="T65" fmla="*/ 345 h 576"/>
                            <a:gd name="T66" fmla="*/ 289 w 576"/>
                            <a:gd name="T67" fmla="*/ 186 h 576"/>
                            <a:gd name="T68" fmla="*/ 262 w 576"/>
                            <a:gd name="T69" fmla="*/ 330 h 576"/>
                            <a:gd name="T70" fmla="*/ 289 w 576"/>
                            <a:gd name="T71" fmla="*/ 210 h 576"/>
                            <a:gd name="T72" fmla="*/ 317 w 576"/>
                            <a:gd name="T73" fmla="*/ 330 h 576"/>
                            <a:gd name="T74" fmla="*/ 46 w 576"/>
                            <a:gd name="T75" fmla="*/ 206 h 576"/>
                            <a:gd name="T76" fmla="*/ 92 w 576"/>
                            <a:gd name="T77" fmla="*/ 279 h 576"/>
                            <a:gd name="T78" fmla="*/ 138 w 576"/>
                            <a:gd name="T79" fmla="*/ 206 h 576"/>
                            <a:gd name="T80" fmla="*/ 46 w 576"/>
                            <a:gd name="T81" fmla="*/ 206 h 576"/>
                            <a:gd name="T82" fmla="*/ 79 w 576"/>
                            <a:gd name="T83" fmla="*/ 246 h 576"/>
                            <a:gd name="T84" fmla="*/ 92 w 576"/>
                            <a:gd name="T85" fmla="*/ 180 h 576"/>
                            <a:gd name="T86" fmla="*/ 106 w 576"/>
                            <a:gd name="T87" fmla="*/ 246 h 576"/>
                            <a:gd name="T88" fmla="*/ 576 w 576"/>
                            <a:gd name="T89" fmla="*/ 0 h 576"/>
                            <a:gd name="T90" fmla="*/ 522 w 576"/>
                            <a:gd name="T91" fmla="*/ 237 h 576"/>
                            <a:gd name="T92" fmla="*/ 423 w 576"/>
                            <a:gd name="T93" fmla="*/ 237 h 576"/>
                            <a:gd name="T94" fmla="*/ 381 w 576"/>
                            <a:gd name="T95" fmla="*/ 214 h 576"/>
                            <a:gd name="T96" fmla="*/ 446 w 576"/>
                            <a:gd name="T97" fmla="*/ 282 h 576"/>
                            <a:gd name="T98" fmla="*/ 554 w 576"/>
                            <a:gd name="T99" fmla="*/ 214 h 576"/>
                            <a:gd name="T100" fmla="*/ 300 w 576"/>
                            <a:gd name="T101" fmla="*/ 22 h 576"/>
                            <a:gd name="T102" fmla="*/ 279 w 576"/>
                            <a:gd name="T103" fmla="*/ 161 h 576"/>
                            <a:gd name="T104" fmla="*/ 576 w 576"/>
                            <a:gd name="T105" fmla="*/ 0 h 576"/>
                            <a:gd name="T106" fmla="*/ 356 w 576"/>
                            <a:gd name="T107" fmla="*/ 104 h 576"/>
                            <a:gd name="T108" fmla="*/ 498 w 576"/>
                            <a:gd name="T109" fmla="*/ 82 h 576"/>
                            <a:gd name="T110" fmla="*/ 356 w 576"/>
                            <a:gd name="T111" fmla="*/ 132 h 576"/>
                            <a:gd name="T112" fmla="*/ 498 w 576"/>
                            <a:gd name="T113" fmla="*/ 153 h 576"/>
                            <a:gd name="T114" fmla="*/ 356 w 576"/>
                            <a:gd name="T115" fmla="*/ 132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76" h="576">
                              <a:moveTo>
                                <a:pt x="553" y="552"/>
                              </a:moveTo>
                              <a:cubicBezTo>
                                <a:pt x="477" y="552"/>
                                <a:pt x="477" y="552"/>
                                <a:pt x="477" y="552"/>
                              </a:cubicBezTo>
                              <a:cubicBezTo>
                                <a:pt x="464" y="458"/>
                                <a:pt x="464" y="458"/>
                                <a:pt x="464" y="458"/>
                              </a:cubicBezTo>
                              <a:cubicBezTo>
                                <a:pt x="456" y="433"/>
                                <a:pt x="437" y="412"/>
                                <a:pt x="412" y="404"/>
                              </a:cubicBezTo>
                              <a:cubicBezTo>
                                <a:pt x="338" y="379"/>
                                <a:pt x="338" y="379"/>
                                <a:pt x="338" y="379"/>
                              </a:cubicBezTo>
                              <a:cubicBezTo>
                                <a:pt x="329" y="376"/>
                                <a:pt x="319" y="378"/>
                                <a:pt x="312" y="385"/>
                              </a:cubicBezTo>
                              <a:cubicBezTo>
                                <a:pt x="307" y="391"/>
                                <a:pt x="307" y="391"/>
                                <a:pt x="307" y="391"/>
                              </a:cubicBezTo>
                              <a:cubicBezTo>
                                <a:pt x="302" y="396"/>
                                <a:pt x="295" y="399"/>
                                <a:pt x="288" y="399"/>
                              </a:cubicBezTo>
                              <a:cubicBezTo>
                                <a:pt x="282" y="399"/>
                                <a:pt x="276" y="396"/>
                                <a:pt x="270" y="391"/>
                              </a:cubicBezTo>
                              <a:cubicBezTo>
                                <a:pt x="265" y="385"/>
                                <a:pt x="265" y="385"/>
                                <a:pt x="265" y="385"/>
                              </a:cubicBezTo>
                              <a:cubicBezTo>
                                <a:pt x="258" y="378"/>
                                <a:pt x="248" y="376"/>
                                <a:pt x="238" y="379"/>
                              </a:cubicBezTo>
                              <a:cubicBezTo>
                                <a:pt x="209" y="389"/>
                                <a:pt x="209" y="389"/>
                                <a:pt x="209" y="389"/>
                              </a:cubicBezTo>
                              <a:cubicBezTo>
                                <a:pt x="204" y="342"/>
                                <a:pt x="204" y="342"/>
                                <a:pt x="204" y="342"/>
                              </a:cubicBezTo>
                              <a:cubicBezTo>
                                <a:pt x="203" y="341"/>
                                <a:pt x="203" y="341"/>
                                <a:pt x="203" y="341"/>
                              </a:cubicBezTo>
                              <a:cubicBezTo>
                                <a:pt x="198" y="324"/>
                                <a:pt x="185" y="310"/>
                                <a:pt x="168" y="304"/>
                              </a:cubicBezTo>
                              <a:cubicBezTo>
                                <a:pt x="123" y="289"/>
                                <a:pt x="123" y="289"/>
                                <a:pt x="123" y="289"/>
                              </a:cubicBezTo>
                              <a:cubicBezTo>
                                <a:pt x="116" y="287"/>
                                <a:pt x="108" y="289"/>
                                <a:pt x="103" y="294"/>
                              </a:cubicBezTo>
                              <a:cubicBezTo>
                                <a:pt x="99" y="297"/>
                                <a:pt x="99" y="297"/>
                                <a:pt x="99" y="297"/>
                              </a:cubicBezTo>
                              <a:cubicBezTo>
                                <a:pt x="97" y="300"/>
                                <a:pt x="94" y="301"/>
                                <a:pt x="91" y="301"/>
                              </a:cubicBezTo>
                              <a:cubicBezTo>
                                <a:pt x="88" y="301"/>
                                <a:pt x="85" y="300"/>
                                <a:pt x="83" y="297"/>
                              </a:cubicBezTo>
                              <a:cubicBezTo>
                                <a:pt x="79" y="294"/>
                                <a:pt x="79" y="294"/>
                                <a:pt x="79" y="294"/>
                              </a:cubicBezTo>
                              <a:cubicBezTo>
                                <a:pt x="74" y="289"/>
                                <a:pt x="66" y="287"/>
                                <a:pt x="59" y="289"/>
                              </a:cubicBezTo>
                              <a:cubicBezTo>
                                <a:pt x="24" y="301"/>
                                <a:pt x="24" y="301"/>
                                <a:pt x="24" y="301"/>
                              </a:cubicBezTo>
                              <a:cubicBezTo>
                                <a:pt x="24" y="23"/>
                                <a:pt x="24" y="23"/>
                                <a:pt x="24" y="23"/>
                              </a:cubicBezTo>
                              <a:cubicBezTo>
                                <a:pt x="244" y="23"/>
                                <a:pt x="244" y="23"/>
                                <a:pt x="244" y="23"/>
                              </a:cubicBezTo>
                              <a:cubicBezTo>
                                <a:pt x="244" y="0"/>
                                <a:pt x="244" y="0"/>
                                <a:pt x="244" y="0"/>
                              </a:cubicBezTo>
                              <a:cubicBezTo>
                                <a:pt x="0" y="0"/>
                                <a:pt x="0" y="0"/>
                                <a:pt x="0" y="0"/>
                              </a:cubicBezTo>
                              <a:cubicBezTo>
                                <a:pt x="0" y="576"/>
                                <a:pt x="0" y="576"/>
                                <a:pt x="0" y="576"/>
                              </a:cubicBezTo>
                              <a:cubicBezTo>
                                <a:pt x="121" y="576"/>
                                <a:pt x="121" y="576"/>
                                <a:pt x="121" y="576"/>
                              </a:cubicBezTo>
                              <a:cubicBezTo>
                                <a:pt x="135" y="465"/>
                                <a:pt x="135" y="465"/>
                                <a:pt x="135" y="465"/>
                              </a:cubicBezTo>
                              <a:cubicBezTo>
                                <a:pt x="140" y="447"/>
                                <a:pt x="155" y="432"/>
                                <a:pt x="173" y="426"/>
                              </a:cubicBezTo>
                              <a:cubicBezTo>
                                <a:pt x="246" y="401"/>
                                <a:pt x="246" y="401"/>
                                <a:pt x="246" y="401"/>
                              </a:cubicBezTo>
                              <a:cubicBezTo>
                                <a:pt x="247" y="401"/>
                                <a:pt x="247" y="401"/>
                                <a:pt x="247" y="401"/>
                              </a:cubicBezTo>
                              <a:cubicBezTo>
                                <a:pt x="247" y="401"/>
                                <a:pt x="247" y="401"/>
                                <a:pt x="247" y="401"/>
                              </a:cubicBezTo>
                              <a:cubicBezTo>
                                <a:pt x="253" y="408"/>
                                <a:pt x="253" y="408"/>
                                <a:pt x="253" y="408"/>
                              </a:cubicBezTo>
                              <a:cubicBezTo>
                                <a:pt x="263" y="417"/>
                                <a:pt x="276" y="423"/>
                                <a:pt x="288" y="423"/>
                              </a:cubicBezTo>
                              <a:cubicBezTo>
                                <a:pt x="301" y="423"/>
                                <a:pt x="314" y="417"/>
                                <a:pt x="324" y="408"/>
                              </a:cubicBezTo>
                              <a:cubicBezTo>
                                <a:pt x="329" y="402"/>
                                <a:pt x="329" y="402"/>
                                <a:pt x="329" y="402"/>
                              </a:cubicBezTo>
                              <a:cubicBezTo>
                                <a:pt x="329" y="401"/>
                                <a:pt x="329" y="401"/>
                                <a:pt x="330" y="401"/>
                              </a:cubicBezTo>
                              <a:cubicBezTo>
                                <a:pt x="330" y="401"/>
                                <a:pt x="330" y="401"/>
                                <a:pt x="330" y="401"/>
                              </a:cubicBezTo>
                              <a:cubicBezTo>
                                <a:pt x="404" y="426"/>
                                <a:pt x="404" y="426"/>
                                <a:pt x="404" y="426"/>
                              </a:cubicBezTo>
                              <a:cubicBezTo>
                                <a:pt x="422" y="432"/>
                                <a:pt x="436" y="447"/>
                                <a:pt x="441" y="463"/>
                              </a:cubicBezTo>
                              <a:cubicBezTo>
                                <a:pt x="456" y="576"/>
                                <a:pt x="456" y="576"/>
                                <a:pt x="456" y="576"/>
                              </a:cubicBezTo>
                              <a:cubicBezTo>
                                <a:pt x="576" y="576"/>
                                <a:pt x="576" y="576"/>
                                <a:pt x="576" y="576"/>
                              </a:cubicBezTo>
                              <a:cubicBezTo>
                                <a:pt x="576" y="266"/>
                                <a:pt x="576" y="266"/>
                                <a:pt x="576" y="266"/>
                              </a:cubicBezTo>
                              <a:cubicBezTo>
                                <a:pt x="553" y="266"/>
                                <a:pt x="553" y="266"/>
                                <a:pt x="553" y="266"/>
                              </a:cubicBezTo>
                              <a:lnTo>
                                <a:pt x="553" y="552"/>
                              </a:lnTo>
                              <a:close/>
                              <a:moveTo>
                                <a:pt x="100" y="552"/>
                              </a:moveTo>
                              <a:cubicBezTo>
                                <a:pt x="24" y="552"/>
                                <a:pt x="24" y="552"/>
                                <a:pt x="24" y="552"/>
                              </a:cubicBezTo>
                              <a:cubicBezTo>
                                <a:pt x="24" y="326"/>
                                <a:pt x="24" y="326"/>
                                <a:pt x="24" y="326"/>
                              </a:cubicBezTo>
                              <a:cubicBezTo>
                                <a:pt x="64" y="313"/>
                                <a:pt x="64" y="313"/>
                                <a:pt x="64" y="313"/>
                              </a:cubicBezTo>
                              <a:cubicBezTo>
                                <a:pt x="66" y="314"/>
                                <a:pt x="66" y="314"/>
                                <a:pt x="66" y="314"/>
                              </a:cubicBezTo>
                              <a:cubicBezTo>
                                <a:pt x="72" y="321"/>
                                <a:pt x="82" y="324"/>
                                <a:pt x="91" y="324"/>
                              </a:cubicBezTo>
                              <a:cubicBezTo>
                                <a:pt x="101" y="324"/>
                                <a:pt x="109" y="321"/>
                                <a:pt x="116" y="314"/>
                              </a:cubicBezTo>
                              <a:cubicBezTo>
                                <a:pt x="118" y="313"/>
                                <a:pt x="118" y="313"/>
                                <a:pt x="118" y="313"/>
                              </a:cubicBezTo>
                              <a:cubicBezTo>
                                <a:pt x="160" y="326"/>
                                <a:pt x="160" y="326"/>
                                <a:pt x="160" y="326"/>
                              </a:cubicBezTo>
                              <a:cubicBezTo>
                                <a:pt x="169" y="330"/>
                                <a:pt x="177" y="338"/>
                                <a:pt x="180" y="347"/>
                              </a:cubicBezTo>
                              <a:cubicBezTo>
                                <a:pt x="186" y="396"/>
                                <a:pt x="186" y="396"/>
                                <a:pt x="186" y="396"/>
                              </a:cubicBezTo>
                              <a:cubicBezTo>
                                <a:pt x="165" y="404"/>
                                <a:pt x="165" y="404"/>
                                <a:pt x="165" y="404"/>
                              </a:cubicBezTo>
                              <a:cubicBezTo>
                                <a:pt x="139" y="413"/>
                                <a:pt x="120" y="433"/>
                                <a:pt x="112" y="460"/>
                              </a:cubicBezTo>
                              <a:lnTo>
                                <a:pt x="100" y="552"/>
                              </a:lnTo>
                              <a:close/>
                              <a:moveTo>
                                <a:pt x="289" y="186"/>
                              </a:moveTo>
                              <a:cubicBezTo>
                                <a:pt x="252" y="186"/>
                                <a:pt x="222" y="219"/>
                                <a:pt x="222" y="260"/>
                              </a:cubicBezTo>
                              <a:cubicBezTo>
                                <a:pt x="222" y="301"/>
                                <a:pt x="229" y="329"/>
                                <a:pt x="244" y="345"/>
                              </a:cubicBezTo>
                              <a:cubicBezTo>
                                <a:pt x="257" y="360"/>
                                <a:pt x="268" y="371"/>
                                <a:pt x="289" y="371"/>
                              </a:cubicBezTo>
                              <a:cubicBezTo>
                                <a:pt x="311" y="371"/>
                                <a:pt x="323" y="358"/>
                                <a:pt x="334" y="345"/>
                              </a:cubicBezTo>
                              <a:cubicBezTo>
                                <a:pt x="349" y="329"/>
                                <a:pt x="357" y="300"/>
                                <a:pt x="357" y="260"/>
                              </a:cubicBezTo>
                              <a:cubicBezTo>
                                <a:pt x="357" y="219"/>
                                <a:pt x="326" y="186"/>
                                <a:pt x="289" y="186"/>
                              </a:cubicBezTo>
                              <a:close/>
                              <a:moveTo>
                                <a:pt x="289" y="347"/>
                              </a:moveTo>
                              <a:cubicBezTo>
                                <a:pt x="280" y="347"/>
                                <a:pt x="274" y="343"/>
                                <a:pt x="262" y="330"/>
                              </a:cubicBezTo>
                              <a:cubicBezTo>
                                <a:pt x="251" y="318"/>
                                <a:pt x="246" y="294"/>
                                <a:pt x="246" y="260"/>
                              </a:cubicBezTo>
                              <a:cubicBezTo>
                                <a:pt x="246" y="232"/>
                                <a:pt x="265" y="210"/>
                                <a:pt x="289" y="210"/>
                              </a:cubicBezTo>
                              <a:cubicBezTo>
                                <a:pt x="313" y="210"/>
                                <a:pt x="333" y="232"/>
                                <a:pt x="333" y="260"/>
                              </a:cubicBezTo>
                              <a:cubicBezTo>
                                <a:pt x="333" y="292"/>
                                <a:pt x="327" y="317"/>
                                <a:pt x="317" y="330"/>
                              </a:cubicBezTo>
                              <a:cubicBezTo>
                                <a:pt x="304" y="343"/>
                                <a:pt x="299" y="347"/>
                                <a:pt x="289" y="347"/>
                              </a:cubicBezTo>
                              <a:close/>
                              <a:moveTo>
                                <a:pt x="46" y="206"/>
                              </a:moveTo>
                              <a:cubicBezTo>
                                <a:pt x="46" y="232"/>
                                <a:pt x="51" y="251"/>
                                <a:pt x="61" y="261"/>
                              </a:cubicBezTo>
                              <a:cubicBezTo>
                                <a:pt x="69" y="271"/>
                                <a:pt x="77" y="279"/>
                                <a:pt x="92" y="279"/>
                              </a:cubicBezTo>
                              <a:cubicBezTo>
                                <a:pt x="107" y="279"/>
                                <a:pt x="116" y="270"/>
                                <a:pt x="123" y="261"/>
                              </a:cubicBezTo>
                              <a:cubicBezTo>
                                <a:pt x="133" y="251"/>
                                <a:pt x="138" y="232"/>
                                <a:pt x="138" y="206"/>
                              </a:cubicBezTo>
                              <a:cubicBezTo>
                                <a:pt x="138" y="178"/>
                                <a:pt x="118" y="156"/>
                                <a:pt x="92" y="156"/>
                              </a:cubicBezTo>
                              <a:cubicBezTo>
                                <a:pt x="66" y="156"/>
                                <a:pt x="46" y="178"/>
                                <a:pt x="46" y="206"/>
                              </a:cubicBezTo>
                              <a:close/>
                              <a:moveTo>
                                <a:pt x="92" y="255"/>
                              </a:moveTo>
                              <a:cubicBezTo>
                                <a:pt x="88" y="255"/>
                                <a:pt x="86" y="254"/>
                                <a:pt x="79" y="246"/>
                              </a:cubicBezTo>
                              <a:cubicBezTo>
                                <a:pt x="73" y="239"/>
                                <a:pt x="70" y="226"/>
                                <a:pt x="70" y="206"/>
                              </a:cubicBezTo>
                              <a:cubicBezTo>
                                <a:pt x="70" y="191"/>
                                <a:pt x="79" y="180"/>
                                <a:pt x="92" y="180"/>
                              </a:cubicBezTo>
                              <a:cubicBezTo>
                                <a:pt x="104" y="180"/>
                                <a:pt x="114" y="192"/>
                                <a:pt x="114" y="206"/>
                              </a:cubicBezTo>
                              <a:cubicBezTo>
                                <a:pt x="114" y="224"/>
                                <a:pt x="111" y="239"/>
                                <a:pt x="106" y="246"/>
                              </a:cubicBezTo>
                              <a:cubicBezTo>
                                <a:pt x="98" y="254"/>
                                <a:pt x="95" y="255"/>
                                <a:pt x="92" y="255"/>
                              </a:cubicBezTo>
                              <a:close/>
                              <a:moveTo>
                                <a:pt x="576" y="0"/>
                              </a:moveTo>
                              <a:cubicBezTo>
                                <a:pt x="576" y="237"/>
                                <a:pt x="576" y="237"/>
                                <a:pt x="576" y="237"/>
                              </a:cubicBezTo>
                              <a:cubicBezTo>
                                <a:pt x="522" y="237"/>
                                <a:pt x="522" y="237"/>
                                <a:pt x="522" y="237"/>
                              </a:cubicBezTo>
                              <a:cubicBezTo>
                                <a:pt x="423" y="334"/>
                                <a:pt x="423" y="334"/>
                                <a:pt x="423" y="334"/>
                              </a:cubicBezTo>
                              <a:cubicBezTo>
                                <a:pt x="423" y="237"/>
                                <a:pt x="423" y="237"/>
                                <a:pt x="423" y="237"/>
                              </a:cubicBezTo>
                              <a:cubicBezTo>
                                <a:pt x="381" y="237"/>
                                <a:pt x="381" y="237"/>
                                <a:pt x="381" y="237"/>
                              </a:cubicBezTo>
                              <a:cubicBezTo>
                                <a:pt x="381" y="214"/>
                                <a:pt x="381" y="214"/>
                                <a:pt x="381" y="214"/>
                              </a:cubicBezTo>
                              <a:cubicBezTo>
                                <a:pt x="446" y="214"/>
                                <a:pt x="446" y="214"/>
                                <a:pt x="446" y="214"/>
                              </a:cubicBezTo>
                              <a:cubicBezTo>
                                <a:pt x="446" y="282"/>
                                <a:pt x="446" y="282"/>
                                <a:pt x="446" y="282"/>
                              </a:cubicBezTo>
                              <a:cubicBezTo>
                                <a:pt x="513" y="214"/>
                                <a:pt x="513" y="214"/>
                                <a:pt x="513" y="214"/>
                              </a:cubicBezTo>
                              <a:cubicBezTo>
                                <a:pt x="554" y="214"/>
                                <a:pt x="554" y="214"/>
                                <a:pt x="554" y="214"/>
                              </a:cubicBezTo>
                              <a:cubicBezTo>
                                <a:pt x="554" y="22"/>
                                <a:pt x="554" y="22"/>
                                <a:pt x="554" y="22"/>
                              </a:cubicBezTo>
                              <a:cubicBezTo>
                                <a:pt x="300" y="22"/>
                                <a:pt x="300" y="22"/>
                                <a:pt x="300" y="22"/>
                              </a:cubicBezTo>
                              <a:cubicBezTo>
                                <a:pt x="300" y="161"/>
                                <a:pt x="300" y="161"/>
                                <a:pt x="300" y="161"/>
                              </a:cubicBezTo>
                              <a:cubicBezTo>
                                <a:pt x="279" y="161"/>
                                <a:pt x="279" y="161"/>
                                <a:pt x="279" y="161"/>
                              </a:cubicBezTo>
                              <a:cubicBezTo>
                                <a:pt x="279" y="0"/>
                                <a:pt x="279" y="0"/>
                                <a:pt x="279" y="0"/>
                              </a:cubicBezTo>
                              <a:lnTo>
                                <a:pt x="576" y="0"/>
                              </a:lnTo>
                              <a:close/>
                              <a:moveTo>
                                <a:pt x="498" y="104"/>
                              </a:moveTo>
                              <a:cubicBezTo>
                                <a:pt x="356" y="104"/>
                                <a:pt x="356" y="104"/>
                                <a:pt x="356" y="104"/>
                              </a:cubicBezTo>
                              <a:cubicBezTo>
                                <a:pt x="356" y="82"/>
                                <a:pt x="356" y="82"/>
                                <a:pt x="356" y="82"/>
                              </a:cubicBezTo>
                              <a:cubicBezTo>
                                <a:pt x="498" y="82"/>
                                <a:pt x="498" y="82"/>
                                <a:pt x="498" y="82"/>
                              </a:cubicBezTo>
                              <a:lnTo>
                                <a:pt x="498" y="104"/>
                              </a:lnTo>
                              <a:close/>
                              <a:moveTo>
                                <a:pt x="356" y="132"/>
                              </a:moveTo>
                              <a:cubicBezTo>
                                <a:pt x="498" y="132"/>
                                <a:pt x="498" y="132"/>
                                <a:pt x="498" y="132"/>
                              </a:cubicBezTo>
                              <a:cubicBezTo>
                                <a:pt x="498" y="153"/>
                                <a:pt x="498" y="153"/>
                                <a:pt x="498" y="153"/>
                              </a:cubicBezTo>
                              <a:cubicBezTo>
                                <a:pt x="356" y="153"/>
                                <a:pt x="356" y="153"/>
                                <a:pt x="356" y="153"/>
                              </a:cubicBezTo>
                              <a:lnTo>
                                <a:pt x="356" y="132"/>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4B8EB0" id="Freeform 9" o:spid="_x0000_s1026" style="position:absolute;margin-left:5.85pt;margin-top:104.35pt;width:36pt;height:36.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" path="m553,552v-76,,-76,,-76,c464,458,464,458,464,458v-8,-25,-27,-46,-52,-54c338,379,338,379,338,379v-9,-3,-19,-1,-26,6c307,391,307,391,307,391v-5,5,-12,8,-19,8c282,399,276,396,270,391v-5,-6,-5,-6,-5,-6c258,378,248,376,238,379v-29,10,-29,10,-29,10c204,342,204,342,204,342v-1,-1,-1,-1,-1,-1c198,324,185,310,168,304,123,289,123,289,123,289v-7,-2,-15,,-20,5c99,297,99,297,99,297v-2,3,-5,4,-8,4c88,301,85,300,83,297v-4,-3,-4,-3,-4,-3c74,289,66,287,59,289,24,301,24,301,24,301,24,23,24,23,24,23v220,,220,,220,c244,,244,,244,,,,,,,,,576,,576,,576v121,,121,,121,c135,465,135,465,135,465v5,-18,20,-33,38,-39c246,401,246,401,246,401v1,,1,,1,c247,401,247,401,247,401v6,7,6,7,6,7c263,417,276,423,288,423v13,,26,-6,36,-15c329,402,329,402,329,402v,-1,,-1,1,-1c330,401,330,401,330,401v74,25,74,25,74,25c422,432,436,447,441,463v15,113,15,113,15,113c576,576,576,576,576,576v,-310,,-310,,-310c553,266,553,266,553,266r,286xm100,552v-76,,-76,,-76,c24,326,24,326,24,326,64,313,64,313,64,313v2,1,2,1,2,1c72,321,82,324,91,324v10,,18,-3,25,-10c118,313,118,313,118,313v42,13,42,13,42,13c169,330,177,338,180,347v6,49,6,49,6,49c165,404,165,404,165,404v-26,9,-45,29,-53,56l100,552xm289,186v-37,,-67,33,-67,74c222,301,229,329,244,345v13,15,24,26,45,26c311,371,323,358,334,345v15,-16,23,-45,23,-85c357,219,326,186,289,186xm289,347v-9,,-15,-4,-27,-17c251,318,246,294,246,260v,-28,19,-50,43,-50c313,210,333,232,333,260v,32,-6,57,-16,70c304,343,299,347,289,347xm46,206v,26,5,45,15,55c69,271,77,279,92,279v15,,24,-9,31,-18c133,251,138,232,138,206v,-28,-20,-50,-46,-50c66,156,46,178,46,206xm92,255v-4,,-6,-1,-13,-9c73,239,70,226,70,206v,-15,9,-26,22,-26c104,180,114,192,114,206v,18,-3,33,-8,40c98,254,95,255,92,255xm576,v,237,,237,,237c522,237,522,237,522,237v-99,97,-99,97,-99,97c423,237,423,237,423,237v-42,,-42,,-42,c381,214,381,214,381,214v65,,65,,65,c446,282,446,282,446,282v67,-68,67,-68,67,-68c554,214,554,214,554,214v,-192,,-192,,-192c300,22,300,22,300,22v,139,,139,,139c279,161,279,161,279,161,279,,279,,279,l576,xm498,104v-142,,-142,,-142,c356,82,356,82,356,82v142,,142,,142,l498,104xm356,132v142,,142,,142,c498,153,498,153,498,153v-142,,-142,,-142,l356,132xe" fillcolor="#d04a02 [3204]" stroked="f">
                <v:path arrowok="t" o:connecttype="custom" o:connectlocs="378619,438925;327025,321242;247650,306134;228600,317267;210344,306134;165894,309315;161131,271148;97631,229800;78581,236161;65881,236161;46831,229800;19050,18289;193675,0;0,458009;107156,369747;195263,318857;196056,318857;228600,336350;261144,319652;261938,318857;350044,368157;457200,458009;438944,211511;79375,438925;19050,259220;52388,249679;92075,249679;127000,259220;147638,314881;88900,365771;229394,147899;193675,274328;265113,274328;229394,147899;207963,262401;229394,166982;251619,262401;36513,163802;73025,221848;109538,163802;36513,163802;62706,195608;73025,143128;84138,195608;457200,0;414338,188452;335756,188452;302419,170163;354013,224234;439738,170163;238125,17493;221456,128020;457200,0;282575,82696;395288,65203;282575,104960;395288,121659;282575,104960" o:connectangles="0,0,0,0,0,0,0,0,0,0,0,0,0,0,0,0,0,0,0,0,0,0,0,0,0,0,0,0,0,0,0,0,0,0,0,0,0,0,0,0,0,0,0,0,0,0,0,0,0,0,0,0,0,0,0,0,0,0"/>
                <o:lock v:ext="edit" aspectratio="t" verticies="t"/>
              </v:shape>
            </w:pict>
          </mc:Fallback>
        </mc:AlternateContent>
      </w:r>
    </w:p>
    <w:p w14:paraId="282840AA" w14:textId="2B6DE5AD" w:rsidR="00016544" w:rsidRPr="0075733F" w:rsidRDefault="00016544" w:rsidP="00016544">
      <w:pPr>
        <w:pStyle w:val="HIPictogram"/>
        <w:framePr w:wrap="around"/>
      </w:pPr>
    </w:p>
    <w:p w14:paraId="2B457C12" w14:textId="77777777" w:rsidR="00016544" w:rsidRPr="0075733F" w:rsidRDefault="00016544" w:rsidP="00016544">
      <w:pPr>
        <w:pStyle w:val="HITextheading"/>
        <w:framePr w:wrap="notBeside"/>
      </w:pPr>
      <w:r w:rsidRPr="0075733F">
        <w:t>AHPHP participant survey and consultations</w:t>
      </w:r>
    </w:p>
    <w:p w14:paraId="23B58EDD" w14:textId="2BA27E0F" w:rsidR="00016544" w:rsidRDefault="00016544" w:rsidP="00016544">
      <w:pPr>
        <w:pStyle w:val="HIText"/>
        <w:framePr w:wrap="notBeside"/>
      </w:pPr>
      <w:r w:rsidRPr="0075733F">
        <w:t>We surveyed 19 AHPHP participants and interviewed 10 to understand their current and future needs as well as their experiences of engaging with the CJDSGN. Given the sensitivity and their status as ‘vulnerable’ under the National Statement on Ethical Conduct in Human Research, a human research ethics application was submitted and approved by Bellberry Limited (Ref. 2021-02-150)</w:t>
      </w:r>
    </w:p>
    <w:p w14:paraId="13CAE270" w14:textId="77777777" w:rsidR="00016544" w:rsidRPr="0075733F" w:rsidRDefault="00016544" w:rsidP="00016544">
      <w:pPr>
        <w:pStyle w:val="KeyFindingsseparator"/>
      </w:pPr>
    </w:p>
    <w:p w14:paraId="07368357" w14:textId="167B53FA" w:rsidR="00016544" w:rsidRPr="0075733F" w:rsidRDefault="00016544" w:rsidP="00016544">
      <w:pPr>
        <w:pStyle w:val="HIPictogram"/>
        <w:framePr w:wrap="around"/>
      </w:pPr>
      <w:r w:rsidRPr="00016544">
        <w:rPr>
          <w:noProof/>
        </w:rPr>
        <mc:AlternateContent>
          <mc:Choice Requires="wps">
            <w:drawing>
              <wp:inline distT="0" distB="0" distL="0" distR="0" wp14:anchorId="14515F63" wp14:editId="51E8D715">
                <wp:extent cx="467338" cy="468000"/>
                <wp:effectExtent l="0" t="0" r="9525" b="8255"/>
                <wp:docPr id="18" name="Freeform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67338" cy="468000"/>
                        </a:xfrm>
                        <a:custGeom>
                          <a:avLst/>
                          <a:gdLst>
                            <a:gd name="T0" fmla="*/ 577 w 577"/>
                            <a:gd name="T1" fmla="*/ 0 h 576"/>
                            <a:gd name="T2" fmla="*/ 277 w 577"/>
                            <a:gd name="T3" fmla="*/ 552 h 576"/>
                            <a:gd name="T4" fmla="*/ 203 w 577"/>
                            <a:gd name="T5" fmla="*/ 416 h 576"/>
                            <a:gd name="T6" fmla="*/ 288 w 577"/>
                            <a:gd name="T7" fmla="*/ 312 h 576"/>
                            <a:gd name="T8" fmla="*/ 319 w 577"/>
                            <a:gd name="T9" fmla="*/ 274 h 576"/>
                            <a:gd name="T10" fmla="*/ 279 w 577"/>
                            <a:gd name="T11" fmla="*/ 283 h 576"/>
                            <a:gd name="T12" fmla="*/ 24 w 577"/>
                            <a:gd name="T13" fmla="*/ 23 h 576"/>
                            <a:gd name="T14" fmla="*/ 300 w 577"/>
                            <a:gd name="T15" fmla="*/ 26 h 576"/>
                            <a:gd name="T16" fmla="*/ 545 w 577"/>
                            <a:gd name="T17" fmla="*/ 170 h 576"/>
                            <a:gd name="T18" fmla="*/ 553 w 577"/>
                            <a:gd name="T19" fmla="*/ 234 h 576"/>
                            <a:gd name="T20" fmla="*/ 553 w 577"/>
                            <a:gd name="T21" fmla="*/ 306 h 576"/>
                            <a:gd name="T22" fmla="*/ 542 w 577"/>
                            <a:gd name="T23" fmla="*/ 322 h 576"/>
                            <a:gd name="T24" fmla="*/ 553 w 577"/>
                            <a:gd name="T25" fmla="*/ 552 h 576"/>
                            <a:gd name="T26" fmla="*/ 276 w 577"/>
                            <a:gd name="T27" fmla="*/ 59 h 576"/>
                            <a:gd name="T28" fmla="*/ 288 w 577"/>
                            <a:gd name="T29" fmla="*/ 469 h 576"/>
                            <a:gd name="T30" fmla="*/ 300 w 577"/>
                            <a:gd name="T31" fmla="*/ 523 h 576"/>
                            <a:gd name="T32" fmla="*/ 300 w 577"/>
                            <a:gd name="T33" fmla="*/ 523 h 576"/>
                            <a:gd name="T34" fmla="*/ 288 w 577"/>
                            <a:gd name="T35" fmla="*/ 478 h 576"/>
                            <a:gd name="T36" fmla="*/ 276 w 577"/>
                            <a:gd name="T37" fmla="*/ 357 h 576"/>
                            <a:gd name="T38" fmla="*/ 288 w 577"/>
                            <a:gd name="T39" fmla="*/ 402 h 576"/>
                            <a:gd name="T40" fmla="*/ 300 w 577"/>
                            <a:gd name="T41" fmla="*/ 423 h 576"/>
                            <a:gd name="T42" fmla="*/ 300 w 577"/>
                            <a:gd name="T43" fmla="*/ 423 h 576"/>
                            <a:gd name="T44" fmla="*/ 288 w 577"/>
                            <a:gd name="T45" fmla="*/ 113 h 576"/>
                            <a:gd name="T46" fmla="*/ 276 w 577"/>
                            <a:gd name="T47" fmla="*/ 192 h 576"/>
                            <a:gd name="T48" fmla="*/ 288 w 577"/>
                            <a:gd name="T49" fmla="*/ 237 h 576"/>
                            <a:gd name="T50" fmla="*/ 300 w 577"/>
                            <a:gd name="T51" fmla="*/ 159 h 576"/>
                            <a:gd name="T52" fmla="*/ 300 w 577"/>
                            <a:gd name="T53" fmla="*/ 159 h 576"/>
                            <a:gd name="T54" fmla="*/ 288 w 577"/>
                            <a:gd name="T55" fmla="*/ 246 h 576"/>
                            <a:gd name="T56" fmla="*/ 276 w 577"/>
                            <a:gd name="T57" fmla="*/ 92 h 576"/>
                            <a:gd name="T58" fmla="*/ 521 w 577"/>
                            <a:gd name="T59" fmla="*/ 172 h 576"/>
                            <a:gd name="T60" fmla="*/ 511 w 577"/>
                            <a:gd name="T61" fmla="*/ 186 h 576"/>
                            <a:gd name="T62" fmla="*/ 494 w 577"/>
                            <a:gd name="T63" fmla="*/ 201 h 576"/>
                            <a:gd name="T64" fmla="*/ 460 w 577"/>
                            <a:gd name="T65" fmla="*/ 182 h 576"/>
                            <a:gd name="T66" fmla="*/ 450 w 577"/>
                            <a:gd name="T67" fmla="*/ 196 h 576"/>
                            <a:gd name="T68" fmla="*/ 403 w 577"/>
                            <a:gd name="T69" fmla="*/ 217 h 576"/>
                            <a:gd name="T70" fmla="*/ 429 w 577"/>
                            <a:gd name="T71" fmla="*/ 188 h 576"/>
                            <a:gd name="T72" fmla="*/ 419 w 577"/>
                            <a:gd name="T73" fmla="*/ 202 h 576"/>
                            <a:gd name="T74" fmla="*/ 372 w 577"/>
                            <a:gd name="T75" fmla="*/ 222 h 576"/>
                            <a:gd name="T76" fmla="*/ 355 w 577"/>
                            <a:gd name="T77" fmla="*/ 220 h 576"/>
                            <a:gd name="T78" fmla="*/ 339 w 577"/>
                            <a:gd name="T79" fmla="*/ 222 h 576"/>
                            <a:gd name="T80" fmla="*/ 322 w 577"/>
                            <a:gd name="T81" fmla="*/ 246 h 576"/>
                            <a:gd name="T82" fmla="*/ 331 w 577"/>
                            <a:gd name="T83" fmla="*/ 267 h 576"/>
                            <a:gd name="T84" fmla="*/ 351 w 577"/>
                            <a:gd name="T85" fmla="*/ 323 h 576"/>
                            <a:gd name="T86" fmla="*/ 458 w 577"/>
                            <a:gd name="T87" fmla="*/ 336 h 576"/>
                            <a:gd name="T88" fmla="*/ 469 w 577"/>
                            <a:gd name="T89" fmla="*/ 323 h 576"/>
                            <a:gd name="T90" fmla="*/ 413 w 577"/>
                            <a:gd name="T91" fmla="*/ 327 h 576"/>
                            <a:gd name="T92" fmla="*/ 490 w 577"/>
                            <a:gd name="T93" fmla="*/ 334 h 576"/>
                            <a:gd name="T94" fmla="*/ 501 w 577"/>
                            <a:gd name="T95" fmla="*/ 321 h 576"/>
                            <a:gd name="T96" fmla="*/ 381 w 577"/>
                            <a:gd name="T97" fmla="*/ 329 h 576"/>
                            <a:gd name="T98" fmla="*/ 522 w 577"/>
                            <a:gd name="T99" fmla="*/ 332 h 576"/>
                            <a:gd name="T100" fmla="*/ 533 w 577"/>
                            <a:gd name="T101" fmla="*/ 319 h 576"/>
                            <a:gd name="T102" fmla="*/ 335 w 577"/>
                            <a:gd name="T103" fmla="*/ 323 h 576"/>
                            <a:gd name="T104" fmla="*/ 323 w 577"/>
                            <a:gd name="T105" fmla="*/ 313 h 576"/>
                            <a:gd name="T106" fmla="*/ 325 w 577"/>
                            <a:gd name="T107" fmla="*/ 304 h 576"/>
                            <a:gd name="T108" fmla="*/ 514 w 577"/>
                            <a:gd name="T109" fmla="*/ 240 h 576"/>
                            <a:gd name="T110" fmla="*/ 395 w 577"/>
                            <a:gd name="T111" fmla="*/ 261 h 576"/>
                            <a:gd name="T112" fmla="*/ 395 w 577"/>
                            <a:gd name="T113" fmla="*/ 261 h 576"/>
                            <a:gd name="T114" fmla="*/ 334 w 577"/>
                            <a:gd name="T115" fmla="*/ 295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77" h="576">
                              <a:moveTo>
                                <a:pt x="0" y="0"/>
                              </a:moveTo>
                              <a:cubicBezTo>
                                <a:pt x="0" y="576"/>
                                <a:pt x="0" y="576"/>
                                <a:pt x="0" y="576"/>
                              </a:cubicBezTo>
                              <a:cubicBezTo>
                                <a:pt x="577" y="576"/>
                                <a:pt x="577" y="576"/>
                                <a:pt x="577" y="576"/>
                              </a:cubicBezTo>
                              <a:cubicBezTo>
                                <a:pt x="577" y="0"/>
                                <a:pt x="577" y="0"/>
                                <a:pt x="577" y="0"/>
                              </a:cubicBezTo>
                              <a:lnTo>
                                <a:pt x="0" y="0"/>
                              </a:lnTo>
                              <a:close/>
                              <a:moveTo>
                                <a:pt x="300" y="552"/>
                              </a:moveTo>
                              <a:cubicBezTo>
                                <a:pt x="298" y="547"/>
                                <a:pt x="294" y="544"/>
                                <a:pt x="288" y="544"/>
                              </a:cubicBezTo>
                              <a:cubicBezTo>
                                <a:pt x="283" y="544"/>
                                <a:pt x="279" y="547"/>
                                <a:pt x="277" y="552"/>
                              </a:cubicBezTo>
                              <a:cubicBezTo>
                                <a:pt x="24" y="552"/>
                                <a:pt x="24" y="552"/>
                                <a:pt x="24" y="552"/>
                              </a:cubicBezTo>
                              <a:cubicBezTo>
                                <a:pt x="24" y="513"/>
                                <a:pt x="24" y="513"/>
                                <a:pt x="24" y="513"/>
                              </a:cubicBezTo>
                              <a:cubicBezTo>
                                <a:pt x="156" y="362"/>
                                <a:pt x="156" y="362"/>
                                <a:pt x="156" y="362"/>
                              </a:cubicBezTo>
                              <a:cubicBezTo>
                                <a:pt x="203" y="416"/>
                                <a:pt x="203" y="416"/>
                                <a:pt x="203" y="416"/>
                              </a:cubicBezTo>
                              <a:cubicBezTo>
                                <a:pt x="277" y="325"/>
                                <a:pt x="277" y="325"/>
                                <a:pt x="277" y="325"/>
                              </a:cubicBezTo>
                              <a:cubicBezTo>
                                <a:pt x="277" y="331"/>
                                <a:pt x="282" y="336"/>
                                <a:pt x="288" y="336"/>
                              </a:cubicBezTo>
                              <a:cubicBezTo>
                                <a:pt x="295" y="336"/>
                                <a:pt x="300" y="331"/>
                                <a:pt x="300" y="324"/>
                              </a:cubicBezTo>
                              <a:cubicBezTo>
                                <a:pt x="300" y="317"/>
                                <a:pt x="295" y="312"/>
                                <a:pt x="288" y="312"/>
                              </a:cubicBezTo>
                              <a:cubicBezTo>
                                <a:pt x="288" y="312"/>
                                <a:pt x="287" y="312"/>
                                <a:pt x="287" y="312"/>
                              </a:cubicBezTo>
                              <a:cubicBezTo>
                                <a:pt x="295" y="302"/>
                                <a:pt x="295" y="302"/>
                                <a:pt x="295" y="302"/>
                              </a:cubicBezTo>
                              <a:cubicBezTo>
                                <a:pt x="323" y="297"/>
                                <a:pt x="323" y="297"/>
                                <a:pt x="323" y="297"/>
                              </a:cubicBezTo>
                              <a:cubicBezTo>
                                <a:pt x="319" y="274"/>
                                <a:pt x="319" y="274"/>
                                <a:pt x="319" y="274"/>
                              </a:cubicBezTo>
                              <a:cubicBezTo>
                                <a:pt x="286" y="279"/>
                                <a:pt x="286" y="279"/>
                                <a:pt x="286" y="279"/>
                              </a:cubicBezTo>
                              <a:cubicBezTo>
                                <a:pt x="286" y="279"/>
                                <a:pt x="286" y="279"/>
                                <a:pt x="286" y="279"/>
                              </a:cubicBezTo>
                              <a:cubicBezTo>
                                <a:pt x="284" y="280"/>
                                <a:pt x="281" y="281"/>
                                <a:pt x="279" y="283"/>
                              </a:cubicBezTo>
                              <a:cubicBezTo>
                                <a:pt x="279" y="283"/>
                                <a:pt x="279" y="283"/>
                                <a:pt x="279" y="283"/>
                              </a:cubicBezTo>
                              <a:cubicBezTo>
                                <a:pt x="202" y="378"/>
                                <a:pt x="202" y="378"/>
                                <a:pt x="202" y="378"/>
                              </a:cubicBezTo>
                              <a:cubicBezTo>
                                <a:pt x="156" y="326"/>
                                <a:pt x="156" y="326"/>
                                <a:pt x="156" y="326"/>
                              </a:cubicBezTo>
                              <a:cubicBezTo>
                                <a:pt x="24" y="477"/>
                                <a:pt x="24" y="477"/>
                                <a:pt x="24" y="477"/>
                              </a:cubicBezTo>
                              <a:cubicBezTo>
                                <a:pt x="24" y="23"/>
                                <a:pt x="24" y="23"/>
                                <a:pt x="24" y="23"/>
                              </a:cubicBezTo>
                              <a:cubicBezTo>
                                <a:pt x="277" y="23"/>
                                <a:pt x="277" y="23"/>
                                <a:pt x="277" y="23"/>
                              </a:cubicBezTo>
                              <a:cubicBezTo>
                                <a:pt x="277" y="24"/>
                                <a:pt x="276" y="25"/>
                                <a:pt x="276" y="26"/>
                              </a:cubicBezTo>
                              <a:cubicBezTo>
                                <a:pt x="276" y="33"/>
                                <a:pt x="282" y="38"/>
                                <a:pt x="288" y="38"/>
                              </a:cubicBezTo>
                              <a:cubicBezTo>
                                <a:pt x="295" y="38"/>
                                <a:pt x="300" y="33"/>
                                <a:pt x="300" y="26"/>
                              </a:cubicBezTo>
                              <a:cubicBezTo>
                                <a:pt x="300" y="25"/>
                                <a:pt x="300" y="24"/>
                                <a:pt x="300" y="23"/>
                              </a:cubicBezTo>
                              <a:cubicBezTo>
                                <a:pt x="553" y="23"/>
                                <a:pt x="553" y="23"/>
                                <a:pt x="553" y="23"/>
                              </a:cubicBezTo>
                              <a:cubicBezTo>
                                <a:pt x="553" y="167"/>
                                <a:pt x="553" y="167"/>
                                <a:pt x="553" y="167"/>
                              </a:cubicBezTo>
                              <a:cubicBezTo>
                                <a:pt x="550" y="167"/>
                                <a:pt x="547" y="168"/>
                                <a:pt x="545" y="170"/>
                              </a:cubicBezTo>
                              <a:cubicBezTo>
                                <a:pt x="543" y="172"/>
                                <a:pt x="541" y="175"/>
                                <a:pt x="541" y="178"/>
                              </a:cubicBezTo>
                              <a:cubicBezTo>
                                <a:pt x="541" y="182"/>
                                <a:pt x="543" y="185"/>
                                <a:pt x="545" y="187"/>
                              </a:cubicBezTo>
                              <a:cubicBezTo>
                                <a:pt x="547" y="189"/>
                                <a:pt x="550" y="190"/>
                                <a:pt x="553" y="190"/>
                              </a:cubicBezTo>
                              <a:cubicBezTo>
                                <a:pt x="553" y="234"/>
                                <a:pt x="553" y="234"/>
                                <a:pt x="553" y="234"/>
                              </a:cubicBezTo>
                              <a:cubicBezTo>
                                <a:pt x="525" y="238"/>
                                <a:pt x="525" y="238"/>
                                <a:pt x="525" y="238"/>
                              </a:cubicBezTo>
                              <a:cubicBezTo>
                                <a:pt x="529" y="262"/>
                                <a:pt x="529" y="262"/>
                                <a:pt x="529" y="262"/>
                              </a:cubicBezTo>
                              <a:cubicBezTo>
                                <a:pt x="553" y="258"/>
                                <a:pt x="553" y="258"/>
                                <a:pt x="553" y="258"/>
                              </a:cubicBezTo>
                              <a:cubicBezTo>
                                <a:pt x="553" y="306"/>
                                <a:pt x="553" y="306"/>
                                <a:pt x="553" y="306"/>
                              </a:cubicBezTo>
                              <a:cubicBezTo>
                                <a:pt x="550" y="306"/>
                                <a:pt x="547" y="307"/>
                                <a:pt x="545" y="309"/>
                              </a:cubicBezTo>
                              <a:cubicBezTo>
                                <a:pt x="543" y="311"/>
                                <a:pt x="541" y="314"/>
                                <a:pt x="541" y="317"/>
                              </a:cubicBezTo>
                              <a:cubicBezTo>
                                <a:pt x="541" y="318"/>
                                <a:pt x="541" y="319"/>
                                <a:pt x="542" y="320"/>
                              </a:cubicBezTo>
                              <a:cubicBezTo>
                                <a:pt x="542" y="321"/>
                                <a:pt x="542" y="321"/>
                                <a:pt x="542" y="322"/>
                              </a:cubicBezTo>
                              <a:cubicBezTo>
                                <a:pt x="543" y="323"/>
                                <a:pt x="543" y="323"/>
                                <a:pt x="543" y="324"/>
                              </a:cubicBezTo>
                              <a:cubicBezTo>
                                <a:pt x="544" y="325"/>
                                <a:pt x="544" y="325"/>
                                <a:pt x="545" y="326"/>
                              </a:cubicBezTo>
                              <a:cubicBezTo>
                                <a:pt x="547" y="328"/>
                                <a:pt x="550" y="329"/>
                                <a:pt x="553" y="329"/>
                              </a:cubicBezTo>
                              <a:cubicBezTo>
                                <a:pt x="553" y="552"/>
                                <a:pt x="553" y="552"/>
                                <a:pt x="553" y="552"/>
                              </a:cubicBezTo>
                              <a:lnTo>
                                <a:pt x="300" y="552"/>
                              </a:lnTo>
                              <a:close/>
                              <a:moveTo>
                                <a:pt x="300" y="59"/>
                              </a:moveTo>
                              <a:cubicBezTo>
                                <a:pt x="300" y="66"/>
                                <a:pt x="295" y="71"/>
                                <a:pt x="288" y="71"/>
                              </a:cubicBezTo>
                              <a:cubicBezTo>
                                <a:pt x="282" y="71"/>
                                <a:pt x="276" y="66"/>
                                <a:pt x="276" y="59"/>
                              </a:cubicBezTo>
                              <a:cubicBezTo>
                                <a:pt x="276" y="53"/>
                                <a:pt x="282" y="47"/>
                                <a:pt x="288" y="47"/>
                              </a:cubicBezTo>
                              <a:cubicBezTo>
                                <a:pt x="295" y="47"/>
                                <a:pt x="300" y="53"/>
                                <a:pt x="300" y="59"/>
                              </a:cubicBezTo>
                              <a:close/>
                              <a:moveTo>
                                <a:pt x="300" y="457"/>
                              </a:moveTo>
                              <a:cubicBezTo>
                                <a:pt x="300" y="463"/>
                                <a:pt x="295" y="469"/>
                                <a:pt x="288" y="469"/>
                              </a:cubicBezTo>
                              <a:cubicBezTo>
                                <a:pt x="282" y="469"/>
                                <a:pt x="276" y="463"/>
                                <a:pt x="276" y="457"/>
                              </a:cubicBezTo>
                              <a:cubicBezTo>
                                <a:pt x="276" y="450"/>
                                <a:pt x="282" y="445"/>
                                <a:pt x="288" y="445"/>
                              </a:cubicBezTo>
                              <a:cubicBezTo>
                                <a:pt x="295" y="445"/>
                                <a:pt x="300" y="450"/>
                                <a:pt x="300" y="457"/>
                              </a:cubicBezTo>
                              <a:close/>
                              <a:moveTo>
                                <a:pt x="300" y="523"/>
                              </a:moveTo>
                              <a:cubicBezTo>
                                <a:pt x="300" y="529"/>
                                <a:pt x="295" y="535"/>
                                <a:pt x="288" y="535"/>
                              </a:cubicBezTo>
                              <a:cubicBezTo>
                                <a:pt x="282" y="535"/>
                                <a:pt x="276" y="529"/>
                                <a:pt x="276" y="523"/>
                              </a:cubicBezTo>
                              <a:cubicBezTo>
                                <a:pt x="276" y="516"/>
                                <a:pt x="282" y="511"/>
                                <a:pt x="288" y="511"/>
                              </a:cubicBezTo>
                              <a:cubicBezTo>
                                <a:pt x="295" y="511"/>
                                <a:pt x="300" y="516"/>
                                <a:pt x="300" y="523"/>
                              </a:cubicBezTo>
                              <a:close/>
                              <a:moveTo>
                                <a:pt x="300" y="490"/>
                              </a:moveTo>
                              <a:cubicBezTo>
                                <a:pt x="300" y="496"/>
                                <a:pt x="295" y="502"/>
                                <a:pt x="288" y="502"/>
                              </a:cubicBezTo>
                              <a:cubicBezTo>
                                <a:pt x="282" y="502"/>
                                <a:pt x="276" y="496"/>
                                <a:pt x="276" y="490"/>
                              </a:cubicBezTo>
                              <a:cubicBezTo>
                                <a:pt x="276" y="483"/>
                                <a:pt x="282" y="478"/>
                                <a:pt x="288" y="478"/>
                              </a:cubicBezTo>
                              <a:cubicBezTo>
                                <a:pt x="295" y="478"/>
                                <a:pt x="300" y="483"/>
                                <a:pt x="300" y="490"/>
                              </a:cubicBezTo>
                              <a:close/>
                              <a:moveTo>
                                <a:pt x="300" y="357"/>
                              </a:moveTo>
                              <a:cubicBezTo>
                                <a:pt x="300" y="364"/>
                                <a:pt x="295" y="369"/>
                                <a:pt x="288" y="369"/>
                              </a:cubicBezTo>
                              <a:cubicBezTo>
                                <a:pt x="282" y="369"/>
                                <a:pt x="276" y="364"/>
                                <a:pt x="276" y="357"/>
                              </a:cubicBezTo>
                              <a:cubicBezTo>
                                <a:pt x="276" y="351"/>
                                <a:pt x="282" y="345"/>
                                <a:pt x="288" y="345"/>
                              </a:cubicBezTo>
                              <a:cubicBezTo>
                                <a:pt x="295" y="345"/>
                                <a:pt x="300" y="351"/>
                                <a:pt x="300" y="357"/>
                              </a:cubicBezTo>
                              <a:close/>
                              <a:moveTo>
                                <a:pt x="300" y="390"/>
                              </a:moveTo>
                              <a:cubicBezTo>
                                <a:pt x="300" y="397"/>
                                <a:pt x="295" y="402"/>
                                <a:pt x="288" y="402"/>
                              </a:cubicBezTo>
                              <a:cubicBezTo>
                                <a:pt x="282" y="402"/>
                                <a:pt x="276" y="397"/>
                                <a:pt x="276" y="390"/>
                              </a:cubicBezTo>
                              <a:cubicBezTo>
                                <a:pt x="276" y="384"/>
                                <a:pt x="282" y="378"/>
                                <a:pt x="288" y="378"/>
                              </a:cubicBezTo>
                              <a:cubicBezTo>
                                <a:pt x="295" y="378"/>
                                <a:pt x="300" y="384"/>
                                <a:pt x="300" y="390"/>
                              </a:cubicBezTo>
                              <a:close/>
                              <a:moveTo>
                                <a:pt x="300" y="423"/>
                              </a:moveTo>
                              <a:cubicBezTo>
                                <a:pt x="300" y="430"/>
                                <a:pt x="295" y="435"/>
                                <a:pt x="288" y="435"/>
                              </a:cubicBezTo>
                              <a:cubicBezTo>
                                <a:pt x="282" y="435"/>
                                <a:pt x="276" y="430"/>
                                <a:pt x="276" y="423"/>
                              </a:cubicBezTo>
                              <a:cubicBezTo>
                                <a:pt x="276" y="417"/>
                                <a:pt x="282" y="411"/>
                                <a:pt x="288" y="411"/>
                              </a:cubicBezTo>
                              <a:cubicBezTo>
                                <a:pt x="295" y="411"/>
                                <a:pt x="300" y="417"/>
                                <a:pt x="300" y="423"/>
                              </a:cubicBezTo>
                              <a:close/>
                              <a:moveTo>
                                <a:pt x="300" y="125"/>
                              </a:moveTo>
                              <a:cubicBezTo>
                                <a:pt x="300" y="132"/>
                                <a:pt x="295" y="137"/>
                                <a:pt x="288" y="137"/>
                              </a:cubicBezTo>
                              <a:cubicBezTo>
                                <a:pt x="282" y="137"/>
                                <a:pt x="276" y="132"/>
                                <a:pt x="276" y="125"/>
                              </a:cubicBezTo>
                              <a:cubicBezTo>
                                <a:pt x="276" y="119"/>
                                <a:pt x="282" y="113"/>
                                <a:pt x="288" y="113"/>
                              </a:cubicBezTo>
                              <a:cubicBezTo>
                                <a:pt x="295" y="113"/>
                                <a:pt x="300" y="119"/>
                                <a:pt x="300" y="125"/>
                              </a:cubicBezTo>
                              <a:close/>
                              <a:moveTo>
                                <a:pt x="300" y="192"/>
                              </a:moveTo>
                              <a:cubicBezTo>
                                <a:pt x="300" y="198"/>
                                <a:pt x="295" y="204"/>
                                <a:pt x="288" y="204"/>
                              </a:cubicBezTo>
                              <a:cubicBezTo>
                                <a:pt x="282" y="204"/>
                                <a:pt x="276" y="198"/>
                                <a:pt x="276" y="192"/>
                              </a:cubicBezTo>
                              <a:cubicBezTo>
                                <a:pt x="276" y="185"/>
                                <a:pt x="282" y="180"/>
                                <a:pt x="288" y="180"/>
                              </a:cubicBezTo>
                              <a:cubicBezTo>
                                <a:pt x="295" y="180"/>
                                <a:pt x="300" y="185"/>
                                <a:pt x="300" y="192"/>
                              </a:cubicBezTo>
                              <a:close/>
                              <a:moveTo>
                                <a:pt x="300" y="225"/>
                              </a:moveTo>
                              <a:cubicBezTo>
                                <a:pt x="300" y="231"/>
                                <a:pt x="295" y="237"/>
                                <a:pt x="288" y="237"/>
                              </a:cubicBezTo>
                              <a:cubicBezTo>
                                <a:pt x="282" y="237"/>
                                <a:pt x="276" y="231"/>
                                <a:pt x="276" y="225"/>
                              </a:cubicBezTo>
                              <a:cubicBezTo>
                                <a:pt x="276" y="218"/>
                                <a:pt x="282" y="213"/>
                                <a:pt x="288" y="213"/>
                              </a:cubicBezTo>
                              <a:cubicBezTo>
                                <a:pt x="295" y="213"/>
                                <a:pt x="300" y="218"/>
                                <a:pt x="300" y="225"/>
                              </a:cubicBezTo>
                              <a:close/>
                              <a:moveTo>
                                <a:pt x="300" y="159"/>
                              </a:moveTo>
                              <a:cubicBezTo>
                                <a:pt x="300" y="165"/>
                                <a:pt x="295" y="171"/>
                                <a:pt x="288" y="171"/>
                              </a:cubicBezTo>
                              <a:cubicBezTo>
                                <a:pt x="282" y="171"/>
                                <a:pt x="276" y="165"/>
                                <a:pt x="276" y="159"/>
                              </a:cubicBezTo>
                              <a:cubicBezTo>
                                <a:pt x="276" y="152"/>
                                <a:pt x="282" y="147"/>
                                <a:pt x="288" y="147"/>
                              </a:cubicBezTo>
                              <a:cubicBezTo>
                                <a:pt x="295" y="147"/>
                                <a:pt x="300" y="152"/>
                                <a:pt x="300" y="159"/>
                              </a:cubicBezTo>
                              <a:close/>
                              <a:moveTo>
                                <a:pt x="300" y="258"/>
                              </a:moveTo>
                              <a:cubicBezTo>
                                <a:pt x="300" y="265"/>
                                <a:pt x="295" y="270"/>
                                <a:pt x="288" y="270"/>
                              </a:cubicBezTo>
                              <a:cubicBezTo>
                                <a:pt x="282" y="270"/>
                                <a:pt x="276" y="265"/>
                                <a:pt x="276" y="258"/>
                              </a:cubicBezTo>
                              <a:cubicBezTo>
                                <a:pt x="276" y="251"/>
                                <a:pt x="282" y="246"/>
                                <a:pt x="288" y="246"/>
                              </a:cubicBezTo>
                              <a:cubicBezTo>
                                <a:pt x="295" y="246"/>
                                <a:pt x="300" y="251"/>
                                <a:pt x="300" y="258"/>
                              </a:cubicBezTo>
                              <a:close/>
                              <a:moveTo>
                                <a:pt x="300" y="92"/>
                              </a:moveTo>
                              <a:cubicBezTo>
                                <a:pt x="300" y="99"/>
                                <a:pt x="295" y="104"/>
                                <a:pt x="288" y="104"/>
                              </a:cubicBezTo>
                              <a:cubicBezTo>
                                <a:pt x="282" y="104"/>
                                <a:pt x="276" y="99"/>
                                <a:pt x="276" y="92"/>
                              </a:cubicBezTo>
                              <a:cubicBezTo>
                                <a:pt x="276" y="86"/>
                                <a:pt x="282" y="80"/>
                                <a:pt x="288" y="80"/>
                              </a:cubicBezTo>
                              <a:cubicBezTo>
                                <a:pt x="295" y="80"/>
                                <a:pt x="300" y="86"/>
                                <a:pt x="300" y="92"/>
                              </a:cubicBezTo>
                              <a:close/>
                              <a:moveTo>
                                <a:pt x="511" y="186"/>
                              </a:moveTo>
                              <a:cubicBezTo>
                                <a:pt x="510" y="179"/>
                                <a:pt x="514" y="173"/>
                                <a:pt x="521" y="172"/>
                              </a:cubicBezTo>
                              <a:cubicBezTo>
                                <a:pt x="527" y="171"/>
                                <a:pt x="533" y="175"/>
                                <a:pt x="535" y="182"/>
                              </a:cubicBezTo>
                              <a:cubicBezTo>
                                <a:pt x="536" y="188"/>
                                <a:pt x="531" y="194"/>
                                <a:pt x="525" y="196"/>
                              </a:cubicBezTo>
                              <a:cubicBezTo>
                                <a:pt x="524" y="196"/>
                                <a:pt x="523" y="196"/>
                                <a:pt x="523" y="196"/>
                              </a:cubicBezTo>
                              <a:cubicBezTo>
                                <a:pt x="517" y="196"/>
                                <a:pt x="512" y="192"/>
                                <a:pt x="511" y="186"/>
                              </a:cubicBezTo>
                              <a:close/>
                              <a:moveTo>
                                <a:pt x="480" y="191"/>
                              </a:moveTo>
                              <a:cubicBezTo>
                                <a:pt x="479" y="184"/>
                                <a:pt x="484" y="178"/>
                                <a:pt x="490" y="177"/>
                              </a:cubicBezTo>
                              <a:cubicBezTo>
                                <a:pt x="497" y="176"/>
                                <a:pt x="503" y="180"/>
                                <a:pt x="504" y="187"/>
                              </a:cubicBezTo>
                              <a:cubicBezTo>
                                <a:pt x="505" y="193"/>
                                <a:pt x="501" y="200"/>
                                <a:pt x="494" y="201"/>
                              </a:cubicBezTo>
                              <a:cubicBezTo>
                                <a:pt x="494" y="201"/>
                                <a:pt x="493" y="201"/>
                                <a:pt x="492" y="201"/>
                              </a:cubicBezTo>
                              <a:cubicBezTo>
                                <a:pt x="487" y="201"/>
                                <a:pt x="481" y="197"/>
                                <a:pt x="480" y="191"/>
                              </a:cubicBezTo>
                              <a:close/>
                              <a:moveTo>
                                <a:pt x="450" y="196"/>
                              </a:moveTo>
                              <a:cubicBezTo>
                                <a:pt x="449" y="190"/>
                                <a:pt x="453" y="184"/>
                                <a:pt x="460" y="182"/>
                              </a:cubicBezTo>
                              <a:cubicBezTo>
                                <a:pt x="466" y="181"/>
                                <a:pt x="472" y="186"/>
                                <a:pt x="474" y="192"/>
                              </a:cubicBezTo>
                              <a:cubicBezTo>
                                <a:pt x="475" y="199"/>
                                <a:pt x="470" y="205"/>
                                <a:pt x="464" y="206"/>
                              </a:cubicBezTo>
                              <a:cubicBezTo>
                                <a:pt x="463" y="206"/>
                                <a:pt x="462" y="206"/>
                                <a:pt x="462" y="206"/>
                              </a:cubicBezTo>
                              <a:cubicBezTo>
                                <a:pt x="456" y="206"/>
                                <a:pt x="451" y="202"/>
                                <a:pt x="450" y="196"/>
                              </a:cubicBezTo>
                              <a:close/>
                              <a:moveTo>
                                <a:pt x="389" y="207"/>
                              </a:moveTo>
                              <a:cubicBezTo>
                                <a:pt x="388" y="200"/>
                                <a:pt x="392" y="194"/>
                                <a:pt x="399" y="193"/>
                              </a:cubicBezTo>
                              <a:cubicBezTo>
                                <a:pt x="405" y="192"/>
                                <a:pt x="411" y="196"/>
                                <a:pt x="413" y="203"/>
                              </a:cubicBezTo>
                              <a:cubicBezTo>
                                <a:pt x="414" y="209"/>
                                <a:pt x="409" y="215"/>
                                <a:pt x="403" y="217"/>
                              </a:cubicBezTo>
                              <a:cubicBezTo>
                                <a:pt x="402" y="217"/>
                                <a:pt x="401" y="217"/>
                                <a:pt x="401" y="217"/>
                              </a:cubicBezTo>
                              <a:cubicBezTo>
                                <a:pt x="395" y="217"/>
                                <a:pt x="390" y="213"/>
                                <a:pt x="389" y="207"/>
                              </a:cubicBezTo>
                              <a:close/>
                              <a:moveTo>
                                <a:pt x="419" y="202"/>
                              </a:moveTo>
                              <a:cubicBezTo>
                                <a:pt x="418" y="195"/>
                                <a:pt x="423" y="189"/>
                                <a:pt x="429" y="188"/>
                              </a:cubicBezTo>
                              <a:cubicBezTo>
                                <a:pt x="436" y="187"/>
                                <a:pt x="442" y="191"/>
                                <a:pt x="443" y="197"/>
                              </a:cubicBezTo>
                              <a:cubicBezTo>
                                <a:pt x="444" y="204"/>
                                <a:pt x="440" y="210"/>
                                <a:pt x="433" y="211"/>
                              </a:cubicBezTo>
                              <a:cubicBezTo>
                                <a:pt x="433" y="211"/>
                                <a:pt x="432" y="211"/>
                                <a:pt x="431" y="211"/>
                              </a:cubicBezTo>
                              <a:cubicBezTo>
                                <a:pt x="425" y="211"/>
                                <a:pt x="420" y="207"/>
                                <a:pt x="419" y="202"/>
                              </a:cubicBezTo>
                              <a:close/>
                              <a:moveTo>
                                <a:pt x="358" y="212"/>
                              </a:moveTo>
                              <a:cubicBezTo>
                                <a:pt x="357" y="206"/>
                                <a:pt x="362" y="199"/>
                                <a:pt x="368" y="198"/>
                              </a:cubicBezTo>
                              <a:cubicBezTo>
                                <a:pt x="375" y="197"/>
                                <a:pt x="381" y="201"/>
                                <a:pt x="382" y="208"/>
                              </a:cubicBezTo>
                              <a:cubicBezTo>
                                <a:pt x="383" y="215"/>
                                <a:pt x="379" y="221"/>
                                <a:pt x="372" y="222"/>
                              </a:cubicBezTo>
                              <a:cubicBezTo>
                                <a:pt x="372" y="222"/>
                                <a:pt x="371" y="222"/>
                                <a:pt x="370" y="222"/>
                              </a:cubicBezTo>
                              <a:cubicBezTo>
                                <a:pt x="364" y="222"/>
                                <a:pt x="359" y="218"/>
                                <a:pt x="358" y="212"/>
                              </a:cubicBezTo>
                              <a:close/>
                              <a:moveTo>
                                <a:pt x="339" y="222"/>
                              </a:moveTo>
                              <a:cubicBezTo>
                                <a:pt x="343" y="217"/>
                                <a:pt x="350" y="216"/>
                                <a:pt x="355" y="220"/>
                              </a:cubicBezTo>
                              <a:cubicBezTo>
                                <a:pt x="361" y="224"/>
                                <a:pt x="362" y="231"/>
                                <a:pt x="358" y="236"/>
                              </a:cubicBezTo>
                              <a:cubicBezTo>
                                <a:pt x="356" y="240"/>
                                <a:pt x="352" y="241"/>
                                <a:pt x="349" y="241"/>
                              </a:cubicBezTo>
                              <a:cubicBezTo>
                                <a:pt x="346" y="241"/>
                                <a:pt x="344" y="241"/>
                                <a:pt x="342" y="239"/>
                              </a:cubicBezTo>
                              <a:cubicBezTo>
                                <a:pt x="336" y="235"/>
                                <a:pt x="335" y="228"/>
                                <a:pt x="339" y="222"/>
                              </a:cubicBezTo>
                              <a:close/>
                              <a:moveTo>
                                <a:pt x="331" y="267"/>
                              </a:moveTo>
                              <a:cubicBezTo>
                                <a:pt x="327" y="267"/>
                                <a:pt x="324" y="265"/>
                                <a:pt x="322" y="263"/>
                              </a:cubicBezTo>
                              <a:cubicBezTo>
                                <a:pt x="320" y="261"/>
                                <a:pt x="319" y="258"/>
                                <a:pt x="319" y="255"/>
                              </a:cubicBezTo>
                              <a:cubicBezTo>
                                <a:pt x="319" y="251"/>
                                <a:pt x="320" y="248"/>
                                <a:pt x="322" y="246"/>
                              </a:cubicBezTo>
                              <a:cubicBezTo>
                                <a:pt x="327" y="242"/>
                                <a:pt x="335" y="242"/>
                                <a:pt x="339" y="246"/>
                              </a:cubicBezTo>
                              <a:cubicBezTo>
                                <a:pt x="341" y="248"/>
                                <a:pt x="343" y="251"/>
                                <a:pt x="343" y="255"/>
                              </a:cubicBezTo>
                              <a:cubicBezTo>
                                <a:pt x="343" y="258"/>
                                <a:pt x="341" y="261"/>
                                <a:pt x="339" y="263"/>
                              </a:cubicBezTo>
                              <a:cubicBezTo>
                                <a:pt x="337" y="265"/>
                                <a:pt x="334" y="267"/>
                                <a:pt x="331" y="267"/>
                              </a:cubicBezTo>
                              <a:close/>
                              <a:moveTo>
                                <a:pt x="370" y="337"/>
                              </a:moveTo>
                              <a:cubicBezTo>
                                <a:pt x="368" y="341"/>
                                <a:pt x="364" y="342"/>
                                <a:pt x="361" y="342"/>
                              </a:cubicBezTo>
                              <a:cubicBezTo>
                                <a:pt x="358" y="342"/>
                                <a:pt x="356" y="341"/>
                                <a:pt x="353" y="340"/>
                              </a:cubicBezTo>
                              <a:cubicBezTo>
                                <a:pt x="348" y="336"/>
                                <a:pt x="347" y="328"/>
                                <a:pt x="351" y="323"/>
                              </a:cubicBezTo>
                              <a:cubicBezTo>
                                <a:pt x="355" y="318"/>
                                <a:pt x="362" y="317"/>
                                <a:pt x="368" y="321"/>
                              </a:cubicBezTo>
                              <a:cubicBezTo>
                                <a:pt x="373" y="325"/>
                                <a:pt x="374" y="332"/>
                                <a:pt x="370" y="337"/>
                              </a:cubicBezTo>
                              <a:close/>
                              <a:moveTo>
                                <a:pt x="469" y="323"/>
                              </a:moveTo>
                              <a:cubicBezTo>
                                <a:pt x="469" y="330"/>
                                <a:pt x="464" y="336"/>
                                <a:pt x="458" y="336"/>
                              </a:cubicBezTo>
                              <a:cubicBezTo>
                                <a:pt x="457" y="336"/>
                                <a:pt x="457" y="336"/>
                                <a:pt x="457" y="336"/>
                              </a:cubicBezTo>
                              <a:cubicBezTo>
                                <a:pt x="451" y="336"/>
                                <a:pt x="445" y="331"/>
                                <a:pt x="445" y="325"/>
                              </a:cubicBezTo>
                              <a:cubicBezTo>
                                <a:pt x="444" y="318"/>
                                <a:pt x="449" y="313"/>
                                <a:pt x="456" y="312"/>
                              </a:cubicBezTo>
                              <a:cubicBezTo>
                                <a:pt x="463" y="312"/>
                                <a:pt x="468" y="317"/>
                                <a:pt x="469" y="323"/>
                              </a:cubicBezTo>
                              <a:close/>
                              <a:moveTo>
                                <a:pt x="437" y="326"/>
                              </a:moveTo>
                              <a:cubicBezTo>
                                <a:pt x="437" y="332"/>
                                <a:pt x="432" y="338"/>
                                <a:pt x="426" y="338"/>
                              </a:cubicBezTo>
                              <a:cubicBezTo>
                                <a:pt x="425" y="338"/>
                                <a:pt x="425" y="338"/>
                                <a:pt x="425" y="338"/>
                              </a:cubicBezTo>
                              <a:cubicBezTo>
                                <a:pt x="418" y="338"/>
                                <a:pt x="413" y="334"/>
                                <a:pt x="413" y="327"/>
                              </a:cubicBezTo>
                              <a:cubicBezTo>
                                <a:pt x="412" y="321"/>
                                <a:pt x="417" y="315"/>
                                <a:pt x="424" y="314"/>
                              </a:cubicBezTo>
                              <a:cubicBezTo>
                                <a:pt x="431" y="314"/>
                                <a:pt x="436" y="319"/>
                                <a:pt x="437" y="326"/>
                              </a:cubicBezTo>
                              <a:close/>
                              <a:moveTo>
                                <a:pt x="501" y="321"/>
                              </a:moveTo>
                              <a:cubicBezTo>
                                <a:pt x="501" y="328"/>
                                <a:pt x="496" y="333"/>
                                <a:pt x="490" y="334"/>
                              </a:cubicBezTo>
                              <a:cubicBezTo>
                                <a:pt x="490" y="334"/>
                                <a:pt x="489" y="334"/>
                                <a:pt x="489" y="334"/>
                              </a:cubicBezTo>
                              <a:cubicBezTo>
                                <a:pt x="483" y="334"/>
                                <a:pt x="477" y="329"/>
                                <a:pt x="477" y="323"/>
                              </a:cubicBezTo>
                              <a:cubicBezTo>
                                <a:pt x="477" y="316"/>
                                <a:pt x="482" y="310"/>
                                <a:pt x="488" y="310"/>
                              </a:cubicBezTo>
                              <a:cubicBezTo>
                                <a:pt x="495" y="309"/>
                                <a:pt x="501" y="314"/>
                                <a:pt x="501" y="321"/>
                              </a:cubicBezTo>
                              <a:close/>
                              <a:moveTo>
                                <a:pt x="405" y="328"/>
                              </a:moveTo>
                              <a:cubicBezTo>
                                <a:pt x="405" y="334"/>
                                <a:pt x="400" y="340"/>
                                <a:pt x="393" y="341"/>
                              </a:cubicBezTo>
                              <a:cubicBezTo>
                                <a:pt x="393" y="341"/>
                                <a:pt x="393" y="341"/>
                                <a:pt x="393" y="341"/>
                              </a:cubicBezTo>
                              <a:cubicBezTo>
                                <a:pt x="386" y="341"/>
                                <a:pt x="381" y="336"/>
                                <a:pt x="381" y="329"/>
                              </a:cubicBezTo>
                              <a:cubicBezTo>
                                <a:pt x="380" y="323"/>
                                <a:pt x="385" y="317"/>
                                <a:pt x="392" y="317"/>
                              </a:cubicBezTo>
                              <a:cubicBezTo>
                                <a:pt x="398" y="316"/>
                                <a:pt x="404" y="321"/>
                                <a:pt x="405" y="328"/>
                              </a:cubicBezTo>
                              <a:close/>
                              <a:moveTo>
                                <a:pt x="533" y="319"/>
                              </a:moveTo>
                              <a:cubicBezTo>
                                <a:pt x="534" y="325"/>
                                <a:pt x="529" y="331"/>
                                <a:pt x="522" y="332"/>
                              </a:cubicBezTo>
                              <a:cubicBezTo>
                                <a:pt x="522" y="332"/>
                                <a:pt x="521" y="332"/>
                                <a:pt x="521" y="332"/>
                              </a:cubicBezTo>
                              <a:cubicBezTo>
                                <a:pt x="515" y="332"/>
                                <a:pt x="510" y="327"/>
                                <a:pt x="509" y="321"/>
                              </a:cubicBezTo>
                              <a:cubicBezTo>
                                <a:pt x="509" y="314"/>
                                <a:pt x="514" y="308"/>
                                <a:pt x="520" y="308"/>
                              </a:cubicBezTo>
                              <a:cubicBezTo>
                                <a:pt x="527" y="307"/>
                                <a:pt x="533" y="312"/>
                                <a:pt x="533" y="319"/>
                              </a:cubicBezTo>
                              <a:close/>
                              <a:moveTo>
                                <a:pt x="343" y="302"/>
                              </a:moveTo>
                              <a:cubicBezTo>
                                <a:pt x="346" y="305"/>
                                <a:pt x="347" y="308"/>
                                <a:pt x="347" y="311"/>
                              </a:cubicBezTo>
                              <a:cubicBezTo>
                                <a:pt x="347" y="314"/>
                                <a:pt x="346" y="317"/>
                                <a:pt x="343" y="319"/>
                              </a:cubicBezTo>
                              <a:cubicBezTo>
                                <a:pt x="341" y="322"/>
                                <a:pt x="338" y="323"/>
                                <a:pt x="335" y="323"/>
                              </a:cubicBezTo>
                              <a:cubicBezTo>
                                <a:pt x="332" y="323"/>
                                <a:pt x="329" y="322"/>
                                <a:pt x="326" y="319"/>
                              </a:cubicBezTo>
                              <a:cubicBezTo>
                                <a:pt x="326" y="319"/>
                                <a:pt x="325" y="318"/>
                                <a:pt x="325" y="318"/>
                              </a:cubicBezTo>
                              <a:cubicBezTo>
                                <a:pt x="324" y="317"/>
                                <a:pt x="324" y="316"/>
                                <a:pt x="324" y="315"/>
                              </a:cubicBezTo>
                              <a:cubicBezTo>
                                <a:pt x="323" y="315"/>
                                <a:pt x="323" y="314"/>
                                <a:pt x="323" y="313"/>
                              </a:cubicBezTo>
                              <a:cubicBezTo>
                                <a:pt x="323" y="312"/>
                                <a:pt x="323" y="312"/>
                                <a:pt x="323" y="311"/>
                              </a:cubicBezTo>
                              <a:cubicBezTo>
                                <a:pt x="323" y="310"/>
                                <a:pt x="323" y="309"/>
                                <a:pt x="323" y="309"/>
                              </a:cubicBezTo>
                              <a:cubicBezTo>
                                <a:pt x="323" y="308"/>
                                <a:pt x="323" y="307"/>
                                <a:pt x="324" y="306"/>
                              </a:cubicBezTo>
                              <a:cubicBezTo>
                                <a:pt x="324" y="306"/>
                                <a:pt x="324" y="305"/>
                                <a:pt x="325" y="304"/>
                              </a:cubicBezTo>
                              <a:cubicBezTo>
                                <a:pt x="325" y="304"/>
                                <a:pt x="326" y="303"/>
                                <a:pt x="326" y="302"/>
                              </a:cubicBezTo>
                              <a:cubicBezTo>
                                <a:pt x="331" y="298"/>
                                <a:pt x="339" y="298"/>
                                <a:pt x="343" y="302"/>
                              </a:cubicBezTo>
                              <a:close/>
                              <a:moveTo>
                                <a:pt x="460" y="250"/>
                              </a:moveTo>
                              <a:cubicBezTo>
                                <a:pt x="514" y="240"/>
                                <a:pt x="514" y="240"/>
                                <a:pt x="514" y="240"/>
                              </a:cubicBezTo>
                              <a:cubicBezTo>
                                <a:pt x="518" y="264"/>
                                <a:pt x="518" y="264"/>
                                <a:pt x="518" y="264"/>
                              </a:cubicBezTo>
                              <a:cubicBezTo>
                                <a:pt x="464" y="273"/>
                                <a:pt x="464" y="273"/>
                                <a:pt x="464" y="273"/>
                              </a:cubicBezTo>
                              <a:lnTo>
                                <a:pt x="460" y="250"/>
                              </a:lnTo>
                              <a:close/>
                              <a:moveTo>
                                <a:pt x="395" y="261"/>
                              </a:moveTo>
                              <a:cubicBezTo>
                                <a:pt x="449" y="251"/>
                                <a:pt x="449" y="251"/>
                                <a:pt x="449" y="251"/>
                              </a:cubicBezTo>
                              <a:cubicBezTo>
                                <a:pt x="453" y="275"/>
                                <a:pt x="453" y="275"/>
                                <a:pt x="453" y="275"/>
                              </a:cubicBezTo>
                              <a:cubicBezTo>
                                <a:pt x="399" y="284"/>
                                <a:pt x="399" y="284"/>
                                <a:pt x="399" y="284"/>
                              </a:cubicBezTo>
                              <a:lnTo>
                                <a:pt x="395" y="261"/>
                              </a:lnTo>
                              <a:close/>
                              <a:moveTo>
                                <a:pt x="330" y="272"/>
                              </a:moveTo>
                              <a:cubicBezTo>
                                <a:pt x="384" y="262"/>
                                <a:pt x="384" y="262"/>
                                <a:pt x="384" y="262"/>
                              </a:cubicBezTo>
                              <a:cubicBezTo>
                                <a:pt x="388" y="286"/>
                                <a:pt x="388" y="286"/>
                                <a:pt x="388" y="286"/>
                              </a:cubicBezTo>
                              <a:cubicBezTo>
                                <a:pt x="334" y="295"/>
                                <a:pt x="334" y="295"/>
                                <a:pt x="334" y="295"/>
                              </a:cubicBezTo>
                              <a:lnTo>
                                <a:pt x="330" y="272"/>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208BC415" id="Freeform 17" o:spid="_x0000_s1026" style="width:36.8pt;height:36.85pt;visibility:visible;mso-wrap-style:square;mso-left-percent:-10001;mso-top-percent:-10001;mso-position-horizontal:absolute;mso-position-horizontal-relative:char;mso-position-vertical:absolute;mso-position-vertical-relative:line;mso-left-percent:-10001;mso-top-percent:-10001;v-text-anchor:top" coordsize="57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" path="m,c,576,,576,,576v577,,577,,577,c577,,577,,577,l,xm300,552v-2,-5,-6,-8,-12,-8c283,544,279,547,277,552v-253,,-253,,-253,c24,513,24,513,24,513,156,362,156,362,156,362v47,54,47,54,47,54c277,325,277,325,277,325v,6,5,11,11,11c295,336,300,331,300,324v,-7,-5,-12,-12,-12c288,312,287,312,287,312v8,-10,8,-10,8,-10c323,297,323,297,323,297v-4,-23,-4,-23,-4,-23c286,279,286,279,286,279v,,,,,c284,280,281,281,279,283v,,,,,c202,378,202,378,202,378,156,326,156,326,156,326,24,477,24,477,24,477,24,23,24,23,24,23v253,,253,,253,c277,24,276,25,276,26v,7,6,12,12,12c295,38,300,33,300,26v,-1,,-2,,-3c553,23,553,23,553,23v,144,,144,,144c550,167,547,168,545,170v-2,2,-4,5,-4,8c541,182,543,185,545,187v2,2,5,3,8,3c553,234,553,234,553,234v-28,4,-28,4,-28,4c529,262,529,262,529,262v24,-4,24,-4,24,-4c553,306,553,306,553,306v-3,,-6,1,-8,3c543,311,541,314,541,317v,1,,2,1,3c542,321,542,321,542,322v1,1,1,1,1,2c544,325,544,325,545,326v2,2,5,3,8,3c553,552,553,552,553,552r-253,xm300,59v,7,-5,12,-12,12c282,71,276,66,276,59v,-6,6,-12,12,-12c295,47,300,53,300,59xm300,457v,6,-5,12,-12,12c282,469,276,463,276,457v,-7,6,-12,12,-12c295,445,300,450,300,457xm300,523v,6,-5,12,-12,12c282,535,276,529,276,523v,-7,6,-12,12,-12c295,511,300,516,300,523xm300,490v,6,-5,12,-12,12c282,502,276,496,276,490v,-7,6,-12,12,-12c295,478,300,483,300,490xm300,357v,7,-5,12,-12,12c282,369,276,364,276,357v,-6,6,-12,12,-12c295,345,300,351,300,357xm300,390v,7,-5,12,-12,12c282,402,276,397,276,390v,-6,6,-12,12,-12c295,378,300,384,300,390xm300,423v,7,-5,12,-12,12c282,435,276,430,276,423v,-6,6,-12,12,-12c295,411,300,417,300,423xm300,125v,7,-5,12,-12,12c282,137,276,132,276,125v,-6,6,-12,12,-12c295,113,300,119,300,125xm300,192v,6,-5,12,-12,12c282,204,276,198,276,192v,-7,6,-12,12,-12c295,180,300,185,300,192xm300,225v,6,-5,12,-12,12c282,237,276,231,276,225v,-7,6,-12,12,-12c295,213,300,218,300,225xm300,159v,6,-5,12,-12,12c282,171,276,165,276,159v,-7,6,-12,12,-12c295,147,300,152,300,159xm300,258v,7,-5,12,-12,12c282,270,276,265,276,258v,-7,6,-12,12,-12c295,246,300,251,300,258xm300,92v,7,-5,12,-12,12c282,104,276,99,276,92v,-6,6,-12,12,-12c295,80,300,86,300,92xm511,186v-1,-7,3,-13,10,-14c527,171,533,175,535,182v1,6,-4,12,-10,14c524,196,523,196,523,196v-6,,-11,-4,-12,-10xm480,191v-1,-7,4,-13,10,-14c497,176,503,180,504,187v1,6,-3,13,-10,14c494,201,493,201,492,201v-5,,-11,-4,-12,-10xm450,196v-1,-6,3,-12,10,-14c466,181,472,186,474,192v1,7,-4,13,-10,14c463,206,462,206,462,206v-6,,-11,-4,-12,-10xm389,207v-1,-7,3,-13,10,-14c405,192,411,196,413,203v1,6,-4,12,-10,14c402,217,401,217,401,217v-6,,-11,-4,-12,-10xm419,202v-1,-7,4,-13,10,-14c436,187,442,191,443,197v1,7,-3,13,-10,14c433,211,432,211,431,211v-6,,-11,-4,-12,-9xm358,212v-1,-6,4,-13,10,-14c375,197,381,201,382,208v1,7,-3,13,-10,14c372,222,371,222,370,222v-6,,-11,-4,-12,-10xm339,222v4,-5,11,-6,16,-2c361,224,362,231,358,236v-2,4,-6,5,-9,5c346,241,344,241,342,239v-6,-4,-7,-11,-3,-17xm331,267v-4,,-7,-2,-9,-4c320,261,319,258,319,255v,-4,1,-7,3,-9c327,242,335,242,339,246v2,2,4,5,4,9c343,258,341,261,339,263v-2,2,-5,4,-8,4xm370,337v-2,4,-6,5,-9,5c358,342,356,341,353,340v-5,-4,-6,-12,-2,-17c355,318,362,317,368,321v5,4,6,11,2,16xm469,323v,7,-5,13,-11,13c457,336,457,336,457,336v-6,,-12,-5,-12,-11c444,318,449,313,456,312v7,,12,5,13,11xm437,326v,6,-5,12,-11,12c425,338,425,338,425,338v-7,,-12,-4,-12,-11c412,321,417,315,424,314v7,,12,5,13,12xm501,321v,7,-5,12,-11,13c490,334,489,334,489,334v-6,,-12,-5,-12,-11c477,316,482,310,488,310v7,-1,13,4,13,11xm405,328v,6,-5,12,-12,13c393,341,393,341,393,341v-7,,-12,-5,-12,-12c380,323,385,317,392,317v6,-1,12,4,13,11xm533,319v1,6,-4,12,-11,13c522,332,521,332,521,332v-6,,-11,-5,-12,-11c509,314,514,308,520,308v7,-1,13,4,13,11xm343,302v3,3,4,6,4,9c347,314,346,317,343,319v-2,3,-5,4,-8,4c332,323,329,322,326,319v,,-1,-1,-1,-1c324,317,324,316,324,315v-1,,-1,-1,-1,-2c323,312,323,312,323,311v,-1,,-2,,-2c323,308,323,307,324,306v,,,-1,1,-2c325,304,326,303,326,302v5,-4,13,-4,17,xm460,250v54,-10,54,-10,54,-10c518,264,518,264,518,264v-54,9,-54,9,-54,9l460,250xm395,261v54,-10,54,-10,54,-10c453,275,453,275,453,275v-54,9,-54,9,-54,9l395,261xm330,272v54,-10,54,-10,54,-10c388,286,388,286,388,286v-54,9,-54,9,-54,9l330,272xe" fillcolor="#d04a02 [3204]" stroked="f">
                <v:path arrowok="t" o:connecttype="custom" o:connectlocs="467338,0;224355,448500;164419,338000;233264,253500;258372,222625;225975,229938;19439,18688;242983,21125;441420,138125;447899,190125;447899,248625;438990,261625;447899,448500;223545,47938;233264,381063;242983,424938;242983,424938;233264,388375;223545,290063;233264,326625;242983,343688;242983,343688;233264,91813;223545,156000;233264,192563;242983,129188;242983,129188;233264,199875;223545,74750;421981,139750;413882,151125;400113,163313;372574,147875;364475,159250;326408,176313;347466,152750;339367,164125;301299,180375;287530,178750;274571,180375;260802,199875;268092,216938;284291,262438;370955,273000;379864,262438;334507,265688;396873,271375;405782,260813;308589,267313;422791,269750;431700,259188;271331,262438;261612,254313;263232,247000;416311,195000;319928,212063;319928,212063;270521,239688" o:connectangles="0,0,0,0,0,0,0,0,0,0,0,0,0,0,0,0,0,0,0,0,0,0,0,0,0,0,0,0,0,0,0,0,0,0,0,0,0,0,0,0,0,0,0,0,0,0,0,0,0,0,0,0,0,0,0,0,0,0"/>
                <o:lock v:ext="edit" aspectratio="t" verticies="t"/>
                <w10:anchorlock/>
              </v:shape>
            </w:pict>
          </mc:Fallback>
        </mc:AlternateContent>
      </w:r>
    </w:p>
    <w:p w14:paraId="515945EB" w14:textId="77777777" w:rsidR="00016544" w:rsidRPr="0075733F" w:rsidRDefault="00016544" w:rsidP="00016544">
      <w:pPr>
        <w:pStyle w:val="HITextheading"/>
        <w:framePr w:wrap="notBeside"/>
      </w:pPr>
      <w:r w:rsidRPr="0075733F">
        <w:t>Future needs projections</w:t>
      </w:r>
    </w:p>
    <w:p w14:paraId="68DC33BE" w14:textId="77777777" w:rsidR="00016544" w:rsidRPr="0075733F" w:rsidRDefault="00016544" w:rsidP="00016544">
      <w:pPr>
        <w:pStyle w:val="HIText"/>
        <w:framePr w:wrap="notBeside"/>
      </w:pPr>
      <w:r w:rsidRPr="0075733F">
        <w:t>Drawing on available data, we modelled:</w:t>
      </w:r>
    </w:p>
    <w:p w14:paraId="62B9E506" w14:textId="77777777" w:rsidR="00016544" w:rsidRPr="0075733F" w:rsidRDefault="00016544" w:rsidP="00016544">
      <w:pPr>
        <w:pStyle w:val="HIBullet"/>
        <w:framePr w:wrap="notBeside"/>
      </w:pPr>
      <w:r w:rsidRPr="0075733F">
        <w:t>The likely future prevalence of sporadic CJD</w:t>
      </w:r>
    </w:p>
    <w:p w14:paraId="109411B1" w14:textId="4D0D9624" w:rsidR="00016544" w:rsidRPr="0075733F" w:rsidRDefault="008D6465" w:rsidP="00016544">
      <w:pPr>
        <w:pStyle w:val="HIBullet"/>
        <w:framePr w:wrap="notBeside"/>
      </w:pPr>
      <w:r>
        <w:t xml:space="preserve">The likely time for ongoing supports needed for the AHPHP </w:t>
      </w:r>
      <w:r w:rsidR="00D50AE0">
        <w:t>Cohort</w:t>
      </w:r>
    </w:p>
    <w:p w14:paraId="51F1F3A0" w14:textId="77777777" w:rsidR="00016544" w:rsidRDefault="00016544">
      <w:pPr>
        <w:kinsoku/>
        <w:overflowPunct/>
        <w:autoSpaceDE/>
        <w:autoSpaceDN/>
        <w:adjustRightInd/>
        <w:snapToGrid/>
        <w:spacing w:line="240" w:lineRule="auto"/>
        <w:rPr>
          <w:color w:val="000000" w:themeColor="text1"/>
          <w:sz w:val="19"/>
        </w:rPr>
      </w:pPr>
      <w:r>
        <w:br w:type="page"/>
      </w:r>
    </w:p>
    <w:p w14:paraId="60E53E8D" w14:textId="410402F3" w:rsidR="0084501E" w:rsidRPr="0075733F" w:rsidRDefault="0084501E" w:rsidP="0084501E">
      <w:pPr>
        <w:pStyle w:val="PwCNormal"/>
      </w:pPr>
      <w:r w:rsidRPr="0075733F">
        <w:rPr>
          <w:noProof/>
        </w:rPr>
        <w:lastRenderedPageBreak/>
        <w:drawing>
          <wp:inline distT="0" distB="0" distL="0" distR="0" wp14:anchorId="1103ECB3" wp14:editId="40B87128">
            <wp:extent cx="1932167" cy="625566"/>
            <wp:effectExtent l="0" t="0" r="0" b="3175"/>
            <wp:docPr id="506" name="Google Shape;506;p73" descr="CJD Support Group Network logo"/>
            <wp:cNvGraphicFramePr/>
            <a:graphic xmlns:a="http://schemas.openxmlformats.org/drawingml/2006/main">
              <a:graphicData uri="http://schemas.openxmlformats.org/drawingml/2006/picture">
                <pic:pic xmlns:pic="http://schemas.openxmlformats.org/drawingml/2006/picture">
                  <pic:nvPicPr>
                    <pic:cNvPr id="506" name="Google Shape;506;p73"/>
                    <pic:cNvPicPr preferRelativeResize="0"/>
                  </pic:nvPicPr>
                  <pic:blipFill>
                    <a:blip r:embed="rId26">
                      <a:alphaModFix/>
                    </a:blip>
                    <a:stretch>
                      <a:fillRect/>
                    </a:stretch>
                  </pic:blipFill>
                  <pic:spPr>
                    <a:xfrm>
                      <a:off x="0" y="0"/>
                      <a:ext cx="1956898" cy="633573"/>
                    </a:xfrm>
                    <a:prstGeom prst="rect">
                      <a:avLst/>
                    </a:prstGeom>
                    <a:noFill/>
                    <a:ln>
                      <a:noFill/>
                    </a:ln>
                  </pic:spPr>
                </pic:pic>
              </a:graphicData>
            </a:graphic>
          </wp:inline>
        </w:drawing>
      </w:r>
    </w:p>
    <w:p w14:paraId="7D971031" w14:textId="77777777" w:rsidR="0084501E" w:rsidRPr="0075733F" w:rsidRDefault="0084501E" w:rsidP="005E753F">
      <w:pPr>
        <w:pStyle w:val="Heading3"/>
      </w:pPr>
      <w:r w:rsidRPr="0075733F">
        <w:t>The role of the CJDSGN</w:t>
      </w:r>
    </w:p>
    <w:p w14:paraId="275524A2" w14:textId="77777777" w:rsidR="0084501E" w:rsidRPr="0075733F" w:rsidRDefault="0084501E" w:rsidP="0084501E">
      <w:pPr>
        <w:pStyle w:val="PwCNormal"/>
      </w:pPr>
      <w:r w:rsidRPr="0075733F">
        <w:t>The CJDSGN is a not-for-profit organisation established to support Australians affected by CJD and prion diseases. Their services, in accordance to their grant agreement with the Australian Government includes:</w:t>
      </w:r>
    </w:p>
    <w:p w14:paraId="086B2602" w14:textId="77777777" w:rsidR="0084501E" w:rsidRPr="0075733F" w:rsidRDefault="0084501E" w:rsidP="0084501E">
      <w:pPr>
        <w:pStyle w:val="ListBullet"/>
      </w:pPr>
      <w:r w:rsidRPr="0075733F">
        <w:t>providing and maintaining a national network of support groups through which AHPHP participants can interact with each other and provide mutual support, share information and discuss issues and concerns</w:t>
      </w:r>
    </w:p>
    <w:p w14:paraId="119DD553" w14:textId="77777777" w:rsidR="0084501E" w:rsidRPr="0075733F" w:rsidRDefault="0084501E" w:rsidP="0084501E">
      <w:pPr>
        <w:pStyle w:val="ListBullet"/>
      </w:pPr>
      <w:r w:rsidRPr="0075733F">
        <w:t>improving the wellbeing of AHPHP participants by assisting with the management of anxiety associated with the increased risk of contracting CJD</w:t>
      </w:r>
    </w:p>
    <w:p w14:paraId="6F0D8646" w14:textId="3887D742" w:rsidR="0084501E" w:rsidRPr="0075733F" w:rsidRDefault="0084501E" w:rsidP="0084501E">
      <w:pPr>
        <w:pStyle w:val="ListBullet"/>
      </w:pPr>
      <w:r w:rsidRPr="0075733F">
        <w:t xml:space="preserve">acting as an advocate on behalf of recipients of </w:t>
      </w:r>
      <w:proofErr w:type="spellStart"/>
      <w:r w:rsidR="00D50AE0">
        <w:t>hPH</w:t>
      </w:r>
      <w:proofErr w:type="spellEnd"/>
      <w:r w:rsidRPr="0075733F">
        <w:t xml:space="preserve"> who are experiencing difficulties accessing medical treatment because of infection control issues</w:t>
      </w:r>
    </w:p>
    <w:p w14:paraId="74E52350" w14:textId="77777777" w:rsidR="0084501E" w:rsidRPr="0075733F" w:rsidRDefault="0084501E" w:rsidP="0084501E">
      <w:pPr>
        <w:pStyle w:val="ListBullet"/>
      </w:pPr>
      <w:r w:rsidRPr="0075733F">
        <w:t>providing a mechanism for the Department to receive comments from AHPHP participants and to represent the views of its members in other forums.</w:t>
      </w:r>
    </w:p>
    <w:p w14:paraId="1588A5E2" w14:textId="7F6CB200" w:rsidR="0084501E" w:rsidRPr="0075733F" w:rsidRDefault="0084501E" w:rsidP="0084501E">
      <w:pPr>
        <w:pStyle w:val="PwCNormal"/>
      </w:pPr>
      <w:r w:rsidRPr="0075733F">
        <w:t xml:space="preserve">The CJDSGN also extends those services to a broader </w:t>
      </w:r>
      <w:r w:rsidR="00D50AE0">
        <w:t>cohort</w:t>
      </w:r>
      <w:r w:rsidRPr="0075733F">
        <w:t xml:space="preserve"> of people who have been affected by CJD. In addition, the CJDSGN plays a role in supporting health care providers through the provision of infection control advice, education and information. Finally, the CJDSGN has a global footprint through its participation in international CJD conferences and through fundraising for research.</w:t>
      </w:r>
    </w:p>
    <w:p w14:paraId="36507F48" w14:textId="77777777" w:rsidR="0084501E" w:rsidRPr="0075733F" w:rsidRDefault="0084501E" w:rsidP="0084501E">
      <w:pPr>
        <w:pStyle w:val="PwCNormal"/>
      </w:pPr>
      <w:r w:rsidRPr="0075733F">
        <w:t>The organisation primarily relies on donations and bequests (making up 49 per cent of their revenue) followed closely by grants provided by the Australian Government (47 per cent). The CJDSGN is led by a salaried Director while support staff participate voluntarily.</w:t>
      </w:r>
    </w:p>
    <w:p w14:paraId="19D120F3" w14:textId="0CBC064C" w:rsidR="0084501E" w:rsidRPr="0075733F" w:rsidRDefault="00016544" w:rsidP="005E753F">
      <w:pPr>
        <w:pStyle w:val="Heading3"/>
      </w:pPr>
      <w:r>
        <w:br w:type="column"/>
      </w:r>
      <w:r w:rsidR="0084501E" w:rsidRPr="0075733F">
        <w:t>Key findings regarding the CJDSGN</w:t>
      </w:r>
    </w:p>
    <w:p w14:paraId="06E9B7D6" w14:textId="77777777" w:rsidR="0084501E" w:rsidRPr="0075733F" w:rsidRDefault="0084501E" w:rsidP="0084501E">
      <w:pPr>
        <w:pStyle w:val="PwCNormal"/>
      </w:pPr>
      <w:r w:rsidRPr="0075733F">
        <w:t>We note the following findings made of the CJDSGN in this evaluation:</w:t>
      </w:r>
    </w:p>
    <w:p w14:paraId="77B5A48D" w14:textId="02C7BF87" w:rsidR="00691D34" w:rsidRPr="00691D34" w:rsidRDefault="00691D34" w:rsidP="00691D34">
      <w:pPr>
        <w:pStyle w:val="ATPictogram"/>
        <w:framePr w:wrap="around"/>
      </w:pPr>
      <w:r>
        <w:drawing>
          <wp:inline distT="0" distB="0" distL="0" distR="0" wp14:anchorId="440B3D4A" wp14:editId="0DF61A68">
            <wp:extent cx="801850" cy="648000"/>
            <wp:effectExtent l="0" t="0" r="0" b="0"/>
            <wp:docPr id="187" name="Picture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1850" cy="648000"/>
                    </a:xfrm>
                    <a:prstGeom prst="rect">
                      <a:avLst/>
                    </a:prstGeom>
                    <a:noFill/>
                  </pic:spPr>
                </pic:pic>
              </a:graphicData>
            </a:graphic>
          </wp:inline>
        </w:drawing>
      </w:r>
    </w:p>
    <w:p w14:paraId="56F804C0" w14:textId="298475C0" w:rsidR="00016544" w:rsidRDefault="00016544" w:rsidP="00691D34">
      <w:pPr>
        <w:pStyle w:val="ATText"/>
        <w:framePr w:wrap="notBeside"/>
      </w:pPr>
      <w:r w:rsidRPr="00016544">
        <w:t>The CJDSGN provides a range of supports for people impacted by CJD (includin</w:t>
      </w:r>
      <w:r w:rsidR="005064C0">
        <w:t>g</w:t>
      </w:r>
      <w:r w:rsidRPr="00016544">
        <w:t xml:space="preserve"> AHPHP </w:t>
      </w:r>
      <w:r w:rsidR="005064C0">
        <w:t>participants</w:t>
      </w:r>
      <w:r w:rsidRPr="00016544">
        <w:t>). These supports are consistent with services provided by other disease-specific support groups. Given the rarity and uniqueness of this disease, there are no alternative support groups with CJD specific expertise.</w:t>
      </w:r>
    </w:p>
    <w:p w14:paraId="26FCF57F" w14:textId="356C070B" w:rsidR="00016544" w:rsidRDefault="00016544" w:rsidP="00691D34">
      <w:pPr>
        <w:pStyle w:val="KeyFindingsseparator"/>
      </w:pPr>
    </w:p>
    <w:p w14:paraId="6DDE9908" w14:textId="56DB5092" w:rsidR="00016544" w:rsidRDefault="00691D34" w:rsidP="00691D34">
      <w:pPr>
        <w:pStyle w:val="ATPictogram"/>
        <w:framePr w:wrap="around"/>
      </w:pPr>
      <w:r>
        <w:drawing>
          <wp:inline distT="0" distB="0" distL="0" distR="0" wp14:anchorId="2129017F" wp14:editId="7D028422">
            <wp:extent cx="801850" cy="648000"/>
            <wp:effectExtent l="0" t="0" r="0" b="0"/>
            <wp:docPr id="189" name="Picture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1850" cy="648000"/>
                    </a:xfrm>
                    <a:prstGeom prst="rect">
                      <a:avLst/>
                    </a:prstGeom>
                    <a:noFill/>
                  </pic:spPr>
                </pic:pic>
              </a:graphicData>
            </a:graphic>
          </wp:inline>
        </w:drawing>
      </w:r>
    </w:p>
    <w:p w14:paraId="696E0829" w14:textId="7DAE85D5" w:rsidR="00016544" w:rsidRDefault="00016544" w:rsidP="00691D34">
      <w:pPr>
        <w:pStyle w:val="ATText"/>
        <w:framePr w:wrap="notBeside"/>
      </w:pPr>
      <w:r w:rsidRPr="00016544">
        <w:t>The CJDSGN plays a unique role in Australia by drawing the attention of healthcare providers to infection control advice, education, and information. Overseas, this function is typically performed by CJD specific health services (for example in the UK, this is performed by the National CJD Research and Surveillance Unit at the University of Edinburgh). Currently, there is insufficient expertise for CJD in the broader Australian health system resulting in the role being performed by this support network. The jurisdictional public health units (PHU)</w:t>
      </w:r>
      <w:r w:rsidR="00633825">
        <w:t xml:space="preserve"> </w:t>
      </w:r>
      <w:r w:rsidRPr="00016544">
        <w:t>and the ANCJDR also provide advice in these areas.</w:t>
      </w:r>
    </w:p>
    <w:p w14:paraId="7FCFE94B" w14:textId="6E493BAE" w:rsidR="00016544" w:rsidRDefault="00016544" w:rsidP="00691D34">
      <w:pPr>
        <w:pStyle w:val="KeyFindingsseparator"/>
      </w:pPr>
    </w:p>
    <w:p w14:paraId="0A836FD6" w14:textId="496FD045" w:rsidR="00016544" w:rsidRDefault="00691D34" w:rsidP="00691D34">
      <w:pPr>
        <w:pStyle w:val="ATPictogram"/>
        <w:framePr w:wrap="around"/>
      </w:pPr>
      <w:r>
        <w:drawing>
          <wp:inline distT="0" distB="0" distL="0" distR="0" wp14:anchorId="6EE86DC3" wp14:editId="44886B13">
            <wp:extent cx="801850" cy="648000"/>
            <wp:effectExtent l="0" t="0" r="0" b="0"/>
            <wp:docPr id="190" name="Picture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1850" cy="648000"/>
                    </a:xfrm>
                    <a:prstGeom prst="rect">
                      <a:avLst/>
                    </a:prstGeom>
                    <a:noFill/>
                  </pic:spPr>
                </pic:pic>
              </a:graphicData>
            </a:graphic>
          </wp:inline>
        </w:drawing>
      </w:r>
    </w:p>
    <w:p w14:paraId="761F2E1B" w14:textId="19B7651A" w:rsidR="00016544" w:rsidRDefault="00016544" w:rsidP="00691D34">
      <w:pPr>
        <w:pStyle w:val="ATText"/>
        <w:framePr w:wrap="notBeside"/>
      </w:pPr>
      <w:r w:rsidRPr="00016544">
        <w:t>The CJDSGN is well regarded both within Australia and internationally. Feedback from stakeholders including the AHPHP participants indicate positive views of the organisation and the services they provide. Survey responses by the AHPHP participants indicate that the support meetings and the clinical advocacy (referred to as liaison services) were the most useful service offerings.</w:t>
      </w:r>
    </w:p>
    <w:p w14:paraId="102DD73B" w14:textId="388703C5" w:rsidR="00016544" w:rsidRDefault="00016544" w:rsidP="00691D34">
      <w:pPr>
        <w:pStyle w:val="KeyFindingsseparator"/>
      </w:pPr>
    </w:p>
    <w:p w14:paraId="2EA8761B" w14:textId="5E70030D" w:rsidR="00016544" w:rsidRDefault="00691D34" w:rsidP="00691D34">
      <w:pPr>
        <w:pStyle w:val="ATPictogram"/>
        <w:framePr w:wrap="around"/>
      </w:pPr>
      <w:r>
        <w:drawing>
          <wp:inline distT="0" distB="0" distL="0" distR="0" wp14:anchorId="7970A8BE" wp14:editId="4C53369C">
            <wp:extent cx="801850" cy="648000"/>
            <wp:effectExtent l="0" t="0" r="0" b="0"/>
            <wp:docPr id="191" name="Picture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1850" cy="648000"/>
                    </a:xfrm>
                    <a:prstGeom prst="rect">
                      <a:avLst/>
                    </a:prstGeom>
                    <a:noFill/>
                  </pic:spPr>
                </pic:pic>
              </a:graphicData>
            </a:graphic>
          </wp:inline>
        </w:drawing>
      </w:r>
    </w:p>
    <w:p w14:paraId="4A9964A4" w14:textId="5E62E4BD" w:rsidR="00016544" w:rsidRDefault="00016544" w:rsidP="00691D34">
      <w:pPr>
        <w:pStyle w:val="ATText"/>
        <w:framePr w:wrap="notBeside"/>
      </w:pPr>
      <w:r w:rsidRPr="00016544">
        <w:t>The organisation’s operations are primarily funded through a grant from the Department. While they do engage in fundraising activities, these are directed towards research. The available financial statements indicate that the CJDSGN has no cash reserves or investments to draw on to continue operations in the absence of continued government funding.</w:t>
      </w:r>
    </w:p>
    <w:p w14:paraId="24D133B0" w14:textId="0EC35E09" w:rsidR="00016544" w:rsidRDefault="00016544" w:rsidP="00691D34">
      <w:pPr>
        <w:pStyle w:val="KeyFindingsseparator"/>
      </w:pPr>
    </w:p>
    <w:p w14:paraId="77FB3F41" w14:textId="20C5C8A4" w:rsidR="00016544" w:rsidRDefault="00691D34" w:rsidP="00691D34">
      <w:pPr>
        <w:pStyle w:val="ATPictogram"/>
        <w:framePr w:wrap="around"/>
      </w:pPr>
      <w:r>
        <w:drawing>
          <wp:inline distT="0" distB="0" distL="0" distR="0" wp14:anchorId="51B2FFB0" wp14:editId="77089362">
            <wp:extent cx="801850" cy="648000"/>
            <wp:effectExtent l="0" t="0" r="0" b="0"/>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1850" cy="648000"/>
                    </a:xfrm>
                    <a:prstGeom prst="rect">
                      <a:avLst/>
                    </a:prstGeom>
                    <a:noFill/>
                  </pic:spPr>
                </pic:pic>
              </a:graphicData>
            </a:graphic>
          </wp:inline>
        </w:drawing>
      </w:r>
    </w:p>
    <w:p w14:paraId="4352C1D8" w14:textId="7624CF63" w:rsidR="00016544" w:rsidRDefault="00016544" w:rsidP="00691D34">
      <w:pPr>
        <w:pStyle w:val="ATText"/>
        <w:framePr w:wrap="notBeside"/>
      </w:pPr>
      <w:r w:rsidRPr="00016544">
        <w:t>The governance of the CJDSGN heavily relies on a group of volunteers. The organisation’s Director is the sole salaried staff member and adequate succession planning is noted to be hindered by a lack of funding certainty.</w:t>
      </w:r>
    </w:p>
    <w:p w14:paraId="15AD72D0" w14:textId="2CE9577C" w:rsidR="00691D34" w:rsidRDefault="00691D34">
      <w:pPr>
        <w:kinsoku/>
        <w:overflowPunct/>
        <w:autoSpaceDE/>
        <w:autoSpaceDN/>
        <w:adjustRightInd/>
        <w:snapToGrid/>
        <w:spacing w:line="240" w:lineRule="auto"/>
        <w:rPr>
          <w:color w:val="000000" w:themeColor="text1"/>
          <w:sz w:val="19"/>
        </w:rPr>
      </w:pPr>
      <w:r>
        <w:br w:type="page"/>
      </w:r>
    </w:p>
    <w:p w14:paraId="6EF8DD5F" w14:textId="74AD904E" w:rsidR="0084501E" w:rsidRPr="0075733F" w:rsidRDefault="00230112" w:rsidP="0084501E">
      <w:pPr>
        <w:pStyle w:val="PwCNormal"/>
        <w:numPr>
          <w:ilvl w:val="0"/>
          <w:numId w:val="0"/>
        </w:numPr>
      </w:pPr>
      <w:r w:rsidRPr="0075733F">
        <w:rPr>
          <w:noProof/>
        </w:rPr>
        <w:lastRenderedPageBreak/>
        <w:drawing>
          <wp:anchor distT="0" distB="0" distL="114300" distR="114300" simplePos="0" relativeHeight="251672576" behindDoc="1" locked="0" layoutInCell="1" allowOverlap="1" wp14:anchorId="41860050" wp14:editId="0F69E545">
            <wp:simplePos x="0" y="0"/>
            <wp:positionH relativeFrom="margin">
              <wp:posOffset>-635</wp:posOffset>
            </wp:positionH>
            <wp:positionV relativeFrom="paragraph">
              <wp:posOffset>-219710</wp:posOffset>
            </wp:positionV>
            <wp:extent cx="2216150" cy="609600"/>
            <wp:effectExtent l="0" t="0" r="0" b="0"/>
            <wp:wrapNone/>
            <wp:docPr id="527" name="Google Shape;527;p74" descr="Australian National CJD Registry logo"/>
            <wp:cNvGraphicFramePr/>
            <a:graphic xmlns:a="http://schemas.openxmlformats.org/drawingml/2006/main">
              <a:graphicData uri="http://schemas.openxmlformats.org/drawingml/2006/picture">
                <pic:pic xmlns:pic="http://schemas.openxmlformats.org/drawingml/2006/picture">
                  <pic:nvPicPr>
                    <pic:cNvPr id="527" name="Google Shape;527;p74"/>
                    <pic:cNvPicPr preferRelativeResize="0"/>
                  </pic:nvPicPr>
                  <pic:blipFill>
                    <a:blip r:embed="rId32" cstate="print">
                      <a:alphaModFix/>
                      <a:extLst>
                        <a:ext uri="{28A0092B-C50C-407E-A947-70E740481C1C}">
                          <a14:useLocalDpi xmlns:a14="http://schemas.microsoft.com/office/drawing/2010/main" val="0"/>
                        </a:ext>
                      </a:extLst>
                    </a:blip>
                    <a:stretch>
                      <a:fillRect/>
                    </a:stretch>
                  </pic:blipFill>
                  <pic:spPr>
                    <a:xfrm>
                      <a:off x="0" y="0"/>
                      <a:ext cx="2216150" cy="609600"/>
                    </a:xfrm>
                    <a:prstGeom prst="rect">
                      <a:avLst/>
                    </a:prstGeom>
                    <a:noFill/>
                    <a:ln>
                      <a:noFill/>
                    </a:ln>
                  </pic:spPr>
                </pic:pic>
              </a:graphicData>
            </a:graphic>
          </wp:anchor>
        </w:drawing>
      </w:r>
    </w:p>
    <w:p w14:paraId="237D9E12" w14:textId="77777777" w:rsidR="005B6A7E" w:rsidRDefault="005B6A7E" w:rsidP="005B6A7E">
      <w:pPr>
        <w:pStyle w:val="Heading3"/>
        <w:spacing w:before="0" w:after="0"/>
      </w:pPr>
    </w:p>
    <w:p w14:paraId="0FDABABD" w14:textId="72D654BC" w:rsidR="00230112" w:rsidRPr="0075733F" w:rsidRDefault="00230112" w:rsidP="005E753F">
      <w:pPr>
        <w:pStyle w:val="Heading3"/>
      </w:pPr>
      <w:r w:rsidRPr="0075733F">
        <w:t>The role of the ANCJDR</w:t>
      </w:r>
    </w:p>
    <w:p w14:paraId="553AA373" w14:textId="77777777" w:rsidR="00230112" w:rsidRPr="0075733F" w:rsidRDefault="00230112" w:rsidP="00230112">
      <w:pPr>
        <w:pStyle w:val="PwCNormal"/>
      </w:pPr>
      <w:r w:rsidRPr="0075733F">
        <w:t>The ANCJDR is a public surveillance organisation established to provide:</w:t>
      </w:r>
    </w:p>
    <w:p w14:paraId="459D54DC" w14:textId="77777777" w:rsidR="00230112" w:rsidRPr="0037019E" w:rsidRDefault="00230112" w:rsidP="0060155B">
      <w:pPr>
        <w:pStyle w:val="ListBullet"/>
        <w:spacing w:before="20" w:after="20"/>
      </w:pPr>
      <w:r w:rsidRPr="0037019E">
        <w:t>Research and monitoring of new cases of CJD in Australia and overseas</w:t>
      </w:r>
    </w:p>
    <w:p w14:paraId="3FCD4CD8" w14:textId="77777777" w:rsidR="00230112" w:rsidRPr="0037019E" w:rsidRDefault="00230112" w:rsidP="0060155B">
      <w:pPr>
        <w:pStyle w:val="ListBullet"/>
        <w:spacing w:before="20" w:after="20"/>
      </w:pPr>
      <w:r w:rsidRPr="0037019E">
        <w:t>An examination of risk factors for CJD such as blood transfusions</w:t>
      </w:r>
    </w:p>
    <w:p w14:paraId="4209DAE7" w14:textId="0146FC41" w:rsidR="00230112" w:rsidRPr="0037019E" w:rsidRDefault="00230112" w:rsidP="0060155B">
      <w:pPr>
        <w:pStyle w:val="ListBullet"/>
        <w:spacing w:before="20" w:after="20"/>
      </w:pPr>
      <w:r w:rsidRPr="0037019E">
        <w:t xml:space="preserve">Annual reports to </w:t>
      </w:r>
      <w:r w:rsidR="00633825" w:rsidRPr="00633825">
        <w:rPr>
          <w:i/>
          <w:iCs/>
        </w:rPr>
        <w:t>C</w:t>
      </w:r>
      <w:r w:rsidRPr="00633825">
        <w:rPr>
          <w:i/>
          <w:iCs/>
        </w:rPr>
        <w:t xml:space="preserve">ommunicable </w:t>
      </w:r>
      <w:r w:rsidR="00633825" w:rsidRPr="00633825">
        <w:rPr>
          <w:i/>
          <w:iCs/>
        </w:rPr>
        <w:t>D</w:t>
      </w:r>
      <w:r w:rsidRPr="00633825">
        <w:rPr>
          <w:i/>
          <w:iCs/>
        </w:rPr>
        <w:t xml:space="preserve">isease </w:t>
      </w:r>
      <w:r w:rsidR="00633825" w:rsidRPr="00633825">
        <w:rPr>
          <w:i/>
          <w:iCs/>
        </w:rPr>
        <w:t>I</w:t>
      </w:r>
      <w:r w:rsidRPr="00633825">
        <w:rPr>
          <w:i/>
          <w:iCs/>
        </w:rPr>
        <w:t>ntelligence</w:t>
      </w:r>
      <w:r w:rsidRPr="0037019E">
        <w:t xml:space="preserve"> and the Department</w:t>
      </w:r>
    </w:p>
    <w:p w14:paraId="0F1FA0FE" w14:textId="77777777" w:rsidR="00230112" w:rsidRPr="0037019E" w:rsidRDefault="00230112" w:rsidP="0060155B">
      <w:pPr>
        <w:pStyle w:val="ListBullet"/>
        <w:spacing w:before="20" w:after="20"/>
      </w:pPr>
      <w:r w:rsidRPr="0037019E">
        <w:t xml:space="preserve">On-demand advice to the Department and other health authorities regarding CJD (e.g. upcoming CJD risks to the public health system) </w:t>
      </w:r>
    </w:p>
    <w:p w14:paraId="4B6FF847" w14:textId="77777777" w:rsidR="00230112" w:rsidRPr="0037019E" w:rsidRDefault="00230112" w:rsidP="0060155B">
      <w:pPr>
        <w:pStyle w:val="ListBullet"/>
        <w:spacing w:before="20" w:after="20"/>
      </w:pPr>
      <w:r w:rsidRPr="0037019E">
        <w:t>Expertise, when required, to committees and working groups on prion diseases and infection control.</w:t>
      </w:r>
    </w:p>
    <w:p w14:paraId="2194AAFD" w14:textId="77777777" w:rsidR="00230112" w:rsidRPr="0075733F" w:rsidRDefault="00230112" w:rsidP="00230112">
      <w:pPr>
        <w:pStyle w:val="PwCNormal"/>
        <w:rPr>
          <w:b/>
          <w:bCs/>
        </w:rPr>
      </w:pPr>
      <w:r w:rsidRPr="0075733F">
        <w:rPr>
          <w:rFonts w:eastAsia="Helvetica Neue"/>
          <w:b/>
          <w:bCs/>
        </w:rPr>
        <w:t>The services provided by the ANCJDR include:</w:t>
      </w:r>
    </w:p>
    <w:p w14:paraId="5F7074AA" w14:textId="2427C7B5" w:rsidR="00230112" w:rsidRPr="0037019E" w:rsidRDefault="00230112" w:rsidP="0060155B">
      <w:pPr>
        <w:pStyle w:val="ListBullet"/>
        <w:spacing w:before="20" w:after="20"/>
      </w:pPr>
      <w:r w:rsidRPr="0037019E">
        <w:t>Undertaking national surveillanc</w:t>
      </w:r>
      <w:r w:rsidR="005B6A7E">
        <w:t>e</w:t>
      </w:r>
      <w:r w:rsidRPr="0037019E">
        <w:t xml:space="preserve"> of CJD which includes developing annual reports to government</w:t>
      </w:r>
    </w:p>
    <w:p w14:paraId="783885E8" w14:textId="513EE83A" w:rsidR="00230112" w:rsidRPr="0037019E" w:rsidRDefault="00230112" w:rsidP="0060155B">
      <w:pPr>
        <w:pStyle w:val="ListBullet"/>
        <w:spacing w:before="20" w:after="20"/>
      </w:pPr>
      <w:r w:rsidRPr="0037019E">
        <w:t xml:space="preserve">Conducting public health risk assessments </w:t>
      </w:r>
      <w:r w:rsidR="003A6C95">
        <w:t>(</w:t>
      </w:r>
      <w:r w:rsidR="00367E0A">
        <w:t>i.e.</w:t>
      </w:r>
      <w:r w:rsidR="003A6C95">
        <w:t xml:space="preserve"> the monitoring of overseas </w:t>
      </w:r>
      <w:r w:rsidR="00DB259F">
        <w:t>cases</w:t>
      </w:r>
      <w:r w:rsidR="003A6C95">
        <w:t xml:space="preserve"> of CJD</w:t>
      </w:r>
      <w:r w:rsidR="00367E0A">
        <w:t xml:space="preserve">, </w:t>
      </w:r>
      <w:r w:rsidR="003A6C95">
        <w:t>working with Lifeblood to test blood samples</w:t>
      </w:r>
      <w:r w:rsidR="00367E0A">
        <w:t>, accepting and testing samples directly provided by clinicians</w:t>
      </w:r>
      <w:r w:rsidR="003A6C95">
        <w:t xml:space="preserve">) </w:t>
      </w:r>
      <w:r w:rsidR="00367E0A">
        <w:t xml:space="preserve">followed by </w:t>
      </w:r>
      <w:r w:rsidRPr="0037019E">
        <w:t xml:space="preserve">notifying state health departments including </w:t>
      </w:r>
      <w:r w:rsidR="003A6C95">
        <w:t>VIC</w:t>
      </w:r>
      <w:r w:rsidRPr="0037019E">
        <w:t>, Q</w:t>
      </w:r>
      <w:r w:rsidR="003A6C95">
        <w:t>LD, NSW an</w:t>
      </w:r>
      <w:r w:rsidRPr="0037019E">
        <w:t xml:space="preserve">d </w:t>
      </w:r>
      <w:r w:rsidR="003A6C95">
        <w:t xml:space="preserve">WA </w:t>
      </w:r>
      <w:r w:rsidRPr="0037019E">
        <w:t xml:space="preserve">(the remaining </w:t>
      </w:r>
      <w:r w:rsidR="003A6C95">
        <w:t>jurisdictions</w:t>
      </w:r>
      <w:r w:rsidRPr="0037019E">
        <w:t xml:space="preserve"> do not have any formal data sharing agreements with the ANCJDR to enable this)</w:t>
      </w:r>
      <w:r w:rsidR="003A6C95">
        <w:t xml:space="preserve">. </w:t>
      </w:r>
    </w:p>
    <w:p w14:paraId="2B76018E" w14:textId="77777777" w:rsidR="00230112" w:rsidRPr="0037019E" w:rsidRDefault="00230112" w:rsidP="0060155B">
      <w:pPr>
        <w:pStyle w:val="ListBullet"/>
        <w:spacing w:before="20" w:after="20"/>
      </w:pPr>
      <w:r w:rsidRPr="0037019E">
        <w:t>Ad-hoc expert advice provided to clinicians in public and private health care settings on infection control matters relating to surgery. We note that the CJDSGN also performs a similar role, resulting in an overlap of activities</w:t>
      </w:r>
    </w:p>
    <w:p w14:paraId="69266A31" w14:textId="66FE5663" w:rsidR="00230112" w:rsidRPr="0037019E" w:rsidRDefault="00230112" w:rsidP="0060155B">
      <w:pPr>
        <w:pStyle w:val="ListBullet"/>
        <w:spacing w:before="20" w:after="20"/>
      </w:pPr>
      <w:r w:rsidRPr="0037019E">
        <w:t xml:space="preserve">Expert advice to </w:t>
      </w:r>
      <w:r w:rsidR="00633825">
        <w:t>s</w:t>
      </w:r>
      <w:r w:rsidRPr="0037019E">
        <w:t xml:space="preserve">tate and </w:t>
      </w:r>
      <w:r w:rsidR="00633825">
        <w:t>t</w:t>
      </w:r>
      <w:r w:rsidRPr="0037019E">
        <w:t xml:space="preserve">erritory </w:t>
      </w:r>
      <w:r w:rsidR="00633825">
        <w:t>h</w:t>
      </w:r>
      <w:r w:rsidRPr="0037019E">
        <w:t xml:space="preserve">ealth </w:t>
      </w:r>
      <w:r w:rsidR="00633825">
        <w:t>d</w:t>
      </w:r>
      <w:r w:rsidRPr="0037019E">
        <w:t>epartments in the event of an adverse event</w:t>
      </w:r>
      <w:r w:rsidR="003A6C95">
        <w:t xml:space="preserve"> </w:t>
      </w:r>
      <w:r w:rsidRPr="0037019E">
        <w:t>involving CJD</w:t>
      </w:r>
      <w:r w:rsidR="003A6C95">
        <w:t xml:space="preserve"> (i.e. exposure of a patient to instruments or materials contaminated with CJD)</w:t>
      </w:r>
      <w:r w:rsidRPr="0037019E">
        <w:t>. This includes the provision of advice on look-back processes (which is a tracing and notification process when an incident is triggered e.g. a contamination of surgical equipment with CJD) as well as infection prevention and control</w:t>
      </w:r>
    </w:p>
    <w:p w14:paraId="01C4D031" w14:textId="7B6A0952" w:rsidR="00230112" w:rsidRPr="0037019E" w:rsidRDefault="00230112" w:rsidP="0060155B">
      <w:pPr>
        <w:pStyle w:val="ListBullet"/>
        <w:spacing w:before="20" w:after="20"/>
      </w:pPr>
      <w:r w:rsidRPr="0037019E">
        <w:t xml:space="preserve">The undertaking of specialist CJD diagnostic tests. </w:t>
      </w:r>
      <w:r w:rsidR="00DE0909">
        <w:t>It is understood</w:t>
      </w:r>
      <w:r w:rsidRPr="0037019E">
        <w:t xml:space="preserve"> that the nature of these tests (including the technical nature of tests like RT-QuIC and requirements for infection control) means that these cannot be readily undertaken by other laboratories</w:t>
      </w:r>
    </w:p>
    <w:p w14:paraId="76739AF9" w14:textId="77777777" w:rsidR="00230112" w:rsidRPr="0037019E" w:rsidRDefault="00230112" w:rsidP="0060155B">
      <w:pPr>
        <w:pStyle w:val="ListBullet"/>
        <w:spacing w:before="20" w:after="20"/>
      </w:pPr>
      <w:r w:rsidRPr="0037019E">
        <w:t>Biobanking of infected tissue including cerebrospinal fluids, brain tissue and genetic material for national and international research</w:t>
      </w:r>
    </w:p>
    <w:p w14:paraId="4C0D44FC" w14:textId="55D9D137" w:rsidR="003A6C95" w:rsidRDefault="00230112" w:rsidP="0037019E">
      <w:pPr>
        <w:pStyle w:val="ListBullet"/>
      </w:pPr>
      <w:r w:rsidRPr="0037019E">
        <w:t>Research collaborations and presentations at seminars locally and internationally.</w:t>
      </w:r>
    </w:p>
    <w:p w14:paraId="005FFC19" w14:textId="26194DB9" w:rsidR="00230112" w:rsidRPr="00D50AE0" w:rsidRDefault="00230112" w:rsidP="00D50AE0">
      <w:pPr>
        <w:pStyle w:val="PwCNormal"/>
        <w:numPr>
          <w:ilvl w:val="0"/>
          <w:numId w:val="0"/>
        </w:numPr>
        <w:rPr>
          <w:b/>
          <w:color w:val="D04A02" w:themeColor="accent1"/>
          <w:sz w:val="24"/>
          <w:szCs w:val="72"/>
        </w:rPr>
      </w:pPr>
      <w:r w:rsidRPr="00D50AE0">
        <w:rPr>
          <w:b/>
          <w:color w:val="D04A02" w:themeColor="accent1"/>
          <w:sz w:val="24"/>
          <w:szCs w:val="72"/>
        </w:rPr>
        <w:t>Findings on the role of the ANCJDR</w:t>
      </w:r>
    </w:p>
    <w:p w14:paraId="7D570C91" w14:textId="06C078D8" w:rsidR="00230112" w:rsidRDefault="00230112" w:rsidP="00230112">
      <w:pPr>
        <w:pStyle w:val="PwCNormal"/>
      </w:pPr>
      <w:r w:rsidRPr="0075733F">
        <w:t>We note the following findings made of the ANCJDR in this evaluation:</w:t>
      </w:r>
    </w:p>
    <w:p w14:paraId="452E3748" w14:textId="49E3348D" w:rsidR="00016544" w:rsidRDefault="00691D34" w:rsidP="00691D34">
      <w:pPr>
        <w:pStyle w:val="ATPictogram"/>
        <w:framePr w:wrap="around"/>
      </w:pPr>
      <w:r>
        <w:drawing>
          <wp:inline distT="0" distB="0" distL="0" distR="0" wp14:anchorId="425F36E5" wp14:editId="2D76BA85">
            <wp:extent cx="790983" cy="648000"/>
            <wp:effectExtent l="0" t="0" r="9525" b="0"/>
            <wp:docPr id="193" name="Pictur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0983" cy="648000"/>
                    </a:xfrm>
                    <a:prstGeom prst="rect">
                      <a:avLst/>
                    </a:prstGeom>
                    <a:noFill/>
                  </pic:spPr>
                </pic:pic>
              </a:graphicData>
            </a:graphic>
          </wp:inline>
        </w:drawing>
      </w:r>
    </w:p>
    <w:p w14:paraId="190B9449" w14:textId="472EDF8F" w:rsidR="00016544" w:rsidRPr="00D87AE4" w:rsidRDefault="00691D34" w:rsidP="00691D34">
      <w:pPr>
        <w:pStyle w:val="ATText"/>
        <w:framePr w:wrap="notBeside"/>
        <w:rPr>
          <w:sz w:val="17"/>
          <w:szCs w:val="17"/>
        </w:rPr>
      </w:pPr>
      <w:r w:rsidRPr="00D87AE4">
        <w:rPr>
          <w:sz w:val="17"/>
          <w:szCs w:val="17"/>
        </w:rPr>
        <w:t xml:space="preserve">The ANCJDR provides additional services beyond those defined in their grant agreement with the Department. This additional role includes attending family meetings where there is suspected CJD, participation in research working groups and the provision of neuropathology diagnostic services for the purpose of post-mortem testing for CJD. These additional roles are funded by the CJDSGN or through the National Health and Medical Research Council. </w:t>
      </w:r>
    </w:p>
    <w:p w14:paraId="6C4460CD" w14:textId="77777777" w:rsidR="00016544" w:rsidRDefault="00016544" w:rsidP="00691D34">
      <w:pPr>
        <w:pStyle w:val="KeyFindingsseparator"/>
      </w:pPr>
    </w:p>
    <w:p w14:paraId="16427FBA" w14:textId="0D37BA77" w:rsidR="00016544" w:rsidRDefault="00691D34" w:rsidP="00691D34">
      <w:pPr>
        <w:pStyle w:val="ATPictogram"/>
        <w:framePr w:wrap="around"/>
      </w:pPr>
      <w:r>
        <w:drawing>
          <wp:inline distT="0" distB="0" distL="0" distR="0" wp14:anchorId="53EB7CC8" wp14:editId="5457E5FF">
            <wp:extent cx="790983" cy="648000"/>
            <wp:effectExtent l="0" t="0" r="9525" b="0"/>
            <wp:docPr id="194" name="Picture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0983" cy="648000"/>
                    </a:xfrm>
                    <a:prstGeom prst="rect">
                      <a:avLst/>
                    </a:prstGeom>
                    <a:noFill/>
                  </pic:spPr>
                </pic:pic>
              </a:graphicData>
            </a:graphic>
          </wp:inline>
        </w:drawing>
      </w:r>
    </w:p>
    <w:p w14:paraId="102AC1BD" w14:textId="27049235" w:rsidR="00016544" w:rsidRPr="00D87AE4" w:rsidRDefault="00691D34" w:rsidP="00691D34">
      <w:pPr>
        <w:pStyle w:val="ATText"/>
        <w:framePr w:wrap="notBeside"/>
        <w:rPr>
          <w:sz w:val="17"/>
          <w:szCs w:val="17"/>
        </w:rPr>
      </w:pPr>
      <w:r w:rsidRPr="00D87AE4">
        <w:rPr>
          <w:sz w:val="17"/>
          <w:szCs w:val="17"/>
        </w:rPr>
        <w:t>There has been a growing demand for the services provided by the ANCJDR over the past six years. This is particularly observable in the number of diagnostic tests (specifically the 14-3-3 protein test) performed e.g. there were 554 tests performed in 2019 compared to 410 in 2014.</w:t>
      </w:r>
    </w:p>
    <w:p w14:paraId="535727DB" w14:textId="77777777" w:rsidR="00016544" w:rsidRDefault="00016544" w:rsidP="00691D34">
      <w:pPr>
        <w:pStyle w:val="KeyFindingsseparator"/>
      </w:pPr>
    </w:p>
    <w:p w14:paraId="51A0DF3D" w14:textId="31E01C9B" w:rsidR="00016544" w:rsidRDefault="00691D34" w:rsidP="00691D34">
      <w:pPr>
        <w:pStyle w:val="ATPictogram"/>
        <w:framePr w:wrap="around"/>
      </w:pPr>
      <w:r>
        <w:drawing>
          <wp:inline distT="0" distB="0" distL="0" distR="0" wp14:anchorId="24F3EF8D" wp14:editId="01435C24">
            <wp:extent cx="790983" cy="648000"/>
            <wp:effectExtent l="0" t="0" r="9525" b="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0983" cy="648000"/>
                    </a:xfrm>
                    <a:prstGeom prst="rect">
                      <a:avLst/>
                    </a:prstGeom>
                    <a:noFill/>
                  </pic:spPr>
                </pic:pic>
              </a:graphicData>
            </a:graphic>
          </wp:inline>
        </w:drawing>
      </w:r>
    </w:p>
    <w:p w14:paraId="23A10978" w14:textId="4F5139F5" w:rsidR="00016544" w:rsidRPr="00D87AE4" w:rsidRDefault="00691D34" w:rsidP="00691D34">
      <w:pPr>
        <w:pStyle w:val="ATText"/>
        <w:framePr w:wrap="notBeside"/>
        <w:rPr>
          <w:sz w:val="17"/>
          <w:szCs w:val="17"/>
        </w:rPr>
      </w:pPr>
      <w:r w:rsidRPr="00D87AE4">
        <w:rPr>
          <w:sz w:val="17"/>
          <w:szCs w:val="17"/>
        </w:rPr>
        <w:t>A review of the ANCJDR’s 2019-20 income and expenditures indicates that the registry primarily relies on grant funding provided by the Australian Government. The organisation also receives supplementary funding from the CJDSGN</w:t>
      </w:r>
      <w:r w:rsidR="00FC5B90">
        <w:rPr>
          <w:sz w:val="17"/>
          <w:szCs w:val="17"/>
        </w:rPr>
        <w:t xml:space="preserve"> (which the network in turn, derives from fundraising)</w:t>
      </w:r>
      <w:r w:rsidRPr="00D87AE4">
        <w:rPr>
          <w:sz w:val="17"/>
          <w:szCs w:val="17"/>
        </w:rPr>
        <w:t xml:space="preserve"> and through research grants.</w:t>
      </w:r>
    </w:p>
    <w:p w14:paraId="73F5000E" w14:textId="77777777" w:rsidR="00016544" w:rsidRDefault="00016544" w:rsidP="00691D34">
      <w:pPr>
        <w:pStyle w:val="KeyFindingsseparator"/>
      </w:pPr>
    </w:p>
    <w:p w14:paraId="19101385" w14:textId="699CF68B" w:rsidR="00016544" w:rsidRDefault="00691D34" w:rsidP="00691D34">
      <w:pPr>
        <w:pStyle w:val="ATPictogram"/>
        <w:framePr w:wrap="around"/>
      </w:pPr>
      <w:r>
        <w:drawing>
          <wp:inline distT="0" distB="0" distL="0" distR="0" wp14:anchorId="229310CA" wp14:editId="31745886">
            <wp:extent cx="790983" cy="648000"/>
            <wp:effectExtent l="0" t="0" r="9525" b="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0983" cy="648000"/>
                    </a:xfrm>
                    <a:prstGeom prst="rect">
                      <a:avLst/>
                    </a:prstGeom>
                    <a:noFill/>
                  </pic:spPr>
                </pic:pic>
              </a:graphicData>
            </a:graphic>
          </wp:inline>
        </w:drawing>
      </w:r>
    </w:p>
    <w:p w14:paraId="18C9A7AA" w14:textId="4A6080D1" w:rsidR="00016544" w:rsidRPr="00D87AE4" w:rsidRDefault="00691D34" w:rsidP="00691D34">
      <w:pPr>
        <w:pStyle w:val="ATText"/>
        <w:framePr w:wrap="notBeside"/>
        <w:rPr>
          <w:sz w:val="17"/>
          <w:szCs w:val="17"/>
        </w:rPr>
      </w:pPr>
      <w:r w:rsidRPr="00D87AE4">
        <w:rPr>
          <w:sz w:val="17"/>
          <w:szCs w:val="17"/>
        </w:rPr>
        <w:t>International and Australian stakeholders value the ANCJDR both in terms of the public health surveillance functions, but also in their contributions towards advances in diagnostic processes and their contribution to the global CJD research and evidence base. New Zealand is also reliant on the ANCJDR for diagnosis, testing and advice on atypical CJD cases.</w:t>
      </w:r>
      <w:r w:rsidR="003A6C95">
        <w:rPr>
          <w:sz w:val="17"/>
          <w:szCs w:val="17"/>
        </w:rPr>
        <w:t xml:space="preserve"> These are funded by New Zealand.</w:t>
      </w:r>
    </w:p>
    <w:p w14:paraId="0B31F024" w14:textId="77777777" w:rsidR="00016544" w:rsidRDefault="00016544" w:rsidP="00691D34">
      <w:pPr>
        <w:pStyle w:val="KeyFindingsseparator"/>
      </w:pPr>
    </w:p>
    <w:p w14:paraId="15D63E37" w14:textId="5867A9FC" w:rsidR="00016544" w:rsidRDefault="00691D34" w:rsidP="00691D34">
      <w:pPr>
        <w:pStyle w:val="ATPictogram"/>
        <w:framePr w:wrap="around"/>
      </w:pPr>
      <w:r>
        <w:drawing>
          <wp:inline distT="0" distB="0" distL="0" distR="0" wp14:anchorId="5409E04D" wp14:editId="2C88E56B">
            <wp:extent cx="790983" cy="648000"/>
            <wp:effectExtent l="0" t="0" r="9525" b="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0983" cy="648000"/>
                    </a:xfrm>
                    <a:prstGeom prst="rect">
                      <a:avLst/>
                    </a:prstGeom>
                    <a:noFill/>
                  </pic:spPr>
                </pic:pic>
              </a:graphicData>
            </a:graphic>
          </wp:inline>
        </w:drawing>
      </w:r>
    </w:p>
    <w:p w14:paraId="571D931B" w14:textId="64225050" w:rsidR="00016544" w:rsidRPr="00D87AE4" w:rsidRDefault="00691D34" w:rsidP="00691D34">
      <w:pPr>
        <w:pStyle w:val="ATText"/>
        <w:framePr w:wrap="notBeside"/>
        <w:rPr>
          <w:sz w:val="17"/>
          <w:szCs w:val="17"/>
        </w:rPr>
      </w:pPr>
      <w:r w:rsidRPr="00D87AE4">
        <w:rPr>
          <w:sz w:val="17"/>
          <w:szCs w:val="17"/>
        </w:rPr>
        <w:t xml:space="preserve">The ANCJDR is currently awaiting accreditation for RT-QuIC testing and following a successful accreditation, the </w:t>
      </w:r>
      <w:r w:rsidR="00CF58E4">
        <w:rPr>
          <w:sz w:val="17"/>
          <w:szCs w:val="17"/>
        </w:rPr>
        <w:t>ANCJDR</w:t>
      </w:r>
      <w:r w:rsidRPr="00D87AE4">
        <w:rPr>
          <w:sz w:val="17"/>
          <w:szCs w:val="17"/>
        </w:rPr>
        <w:t xml:space="preserve"> plans for every CSF sample to undergo RT-QuIC from 2021 onwards. RT-QuIC is currently the most advanced diagnostic tool as it is highly accurate (compared to other protein tests) and less invasive than brain biopsies. RT-QuIC is widely used overseas and the accreditation of this test will bring Australia’s diagnostic testing in line with global best practice.</w:t>
      </w:r>
    </w:p>
    <w:p w14:paraId="24A14575" w14:textId="77777777" w:rsidR="00016544" w:rsidRDefault="00016544" w:rsidP="00691D34">
      <w:pPr>
        <w:pStyle w:val="KeyFindingsseparator"/>
      </w:pPr>
    </w:p>
    <w:p w14:paraId="59F25A64" w14:textId="505C7D37" w:rsidR="00016544" w:rsidRDefault="00691D34" w:rsidP="00691D34">
      <w:pPr>
        <w:pStyle w:val="ATPictogram"/>
        <w:framePr w:wrap="around"/>
      </w:pPr>
      <w:r>
        <w:drawing>
          <wp:inline distT="0" distB="0" distL="0" distR="0" wp14:anchorId="2D4D0BBD" wp14:editId="1BB986B1">
            <wp:extent cx="790983" cy="648000"/>
            <wp:effectExtent l="0" t="0" r="9525" b="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0983" cy="648000"/>
                    </a:xfrm>
                    <a:prstGeom prst="rect">
                      <a:avLst/>
                    </a:prstGeom>
                    <a:noFill/>
                  </pic:spPr>
                </pic:pic>
              </a:graphicData>
            </a:graphic>
          </wp:inline>
        </w:drawing>
      </w:r>
    </w:p>
    <w:p w14:paraId="418293B5" w14:textId="527097EF" w:rsidR="00016544" w:rsidRPr="00D87AE4" w:rsidRDefault="00691D34" w:rsidP="00691D34">
      <w:pPr>
        <w:pStyle w:val="ATText"/>
        <w:framePr w:wrap="notBeside"/>
        <w:rPr>
          <w:sz w:val="17"/>
          <w:szCs w:val="17"/>
        </w:rPr>
      </w:pPr>
      <w:r w:rsidRPr="00D87AE4">
        <w:rPr>
          <w:sz w:val="17"/>
          <w:szCs w:val="17"/>
        </w:rPr>
        <w:t>The ANCJDR is staffed by a small number of multidisciplinary experts in CJD. Succession planning for the ANCJDR is of concern. The registry had reported to this review that the supply of expertise in Victoria could adequately meet their future workforce requirements. However, a training pipeline for these specialists may take several years. In addition, the certainty and adequacy of funding are reported to be the key barriers.</w:t>
      </w:r>
    </w:p>
    <w:p w14:paraId="5540120F" w14:textId="05A80E85" w:rsidR="00D6019C" w:rsidRDefault="00D6019C">
      <w:pPr>
        <w:kinsoku/>
        <w:overflowPunct/>
        <w:autoSpaceDE/>
        <w:autoSpaceDN/>
        <w:adjustRightInd/>
        <w:snapToGrid/>
        <w:spacing w:line="240" w:lineRule="auto"/>
        <w:rPr>
          <w:color w:val="000000" w:themeColor="text1"/>
        </w:rPr>
      </w:pPr>
      <w:r>
        <w:br w:type="page"/>
      </w:r>
    </w:p>
    <w:p w14:paraId="100C37DF" w14:textId="2E3AA2FA" w:rsidR="00230112" w:rsidRPr="0075733F" w:rsidRDefault="00230112" w:rsidP="005E753F">
      <w:pPr>
        <w:pStyle w:val="Heading3"/>
      </w:pPr>
      <w:r w:rsidRPr="0075733F">
        <w:lastRenderedPageBreak/>
        <w:t xml:space="preserve">There are several risks to public health associated with CJD </w:t>
      </w:r>
    </w:p>
    <w:p w14:paraId="3FC83044" w14:textId="3CD8EAEC" w:rsidR="00230112" w:rsidRPr="0075733F" w:rsidRDefault="00230112" w:rsidP="00230112">
      <w:pPr>
        <w:pStyle w:val="PwCNormal"/>
      </w:pPr>
      <w:r w:rsidRPr="0075733F">
        <w:t xml:space="preserve">CJD is a transmissible disease </w:t>
      </w:r>
      <w:proofErr w:type="gramStart"/>
      <w:r w:rsidRPr="0075733F">
        <w:t>which</w:t>
      </w:r>
      <w:proofErr w:type="gramEnd"/>
      <w:r w:rsidRPr="0075733F">
        <w:t xml:space="preserve"> therefore, creates a known risk to the public health system of Australia. This known risk can be mitigated through an appropriate public health response. Through an analysis of data and projection modelling, we have identified possible issues for the public health system:</w:t>
      </w:r>
    </w:p>
    <w:p w14:paraId="7DF07AC3" w14:textId="120E4EF4" w:rsidR="00230112" w:rsidRPr="0075733F" w:rsidRDefault="00230112" w:rsidP="00230112">
      <w:pPr>
        <w:pStyle w:val="ListBullet"/>
      </w:pPr>
      <w:r w:rsidRPr="0075733F">
        <w:t xml:space="preserve">The future risk profile and needs for the AHPHP participant </w:t>
      </w:r>
      <w:r w:rsidR="00D50AE0">
        <w:t>cohort</w:t>
      </w:r>
    </w:p>
    <w:p w14:paraId="0DA297C9" w14:textId="1C2004E7" w:rsidR="00230112" w:rsidRPr="0075733F" w:rsidRDefault="00230112" w:rsidP="00230112">
      <w:pPr>
        <w:pStyle w:val="ListBullet"/>
      </w:pPr>
      <w:r w:rsidRPr="0075733F">
        <w:t>The growth in sporadic CJD in line with population growth and ageing</w:t>
      </w:r>
    </w:p>
    <w:p w14:paraId="31A5A0C2" w14:textId="77777777" w:rsidR="00230112" w:rsidRPr="0075733F" w:rsidRDefault="00230112" w:rsidP="00230112">
      <w:pPr>
        <w:pStyle w:val="ListBullet"/>
      </w:pPr>
      <w:r w:rsidRPr="0075733F">
        <w:t xml:space="preserve">Emerging concerns regarding potential iatrogenic or variant CJD. </w:t>
      </w:r>
    </w:p>
    <w:p w14:paraId="3A1508CB" w14:textId="77777777" w:rsidR="00230112" w:rsidRPr="0075733F" w:rsidRDefault="00230112" w:rsidP="0075733F">
      <w:pPr>
        <w:pStyle w:val="Heading4"/>
      </w:pPr>
      <w:r w:rsidRPr="0075733F">
        <w:t>The future needs of the AHPHP participants</w:t>
      </w:r>
    </w:p>
    <w:p w14:paraId="53FF372D" w14:textId="74406FAC" w:rsidR="00230112" w:rsidRPr="0075733F" w:rsidRDefault="00230112" w:rsidP="00230112">
      <w:pPr>
        <w:pStyle w:val="PwCNormal"/>
      </w:pPr>
      <w:r w:rsidRPr="0075733F">
        <w:t>The AHPHP participants remain at risk of developing CJD until the point at which</w:t>
      </w:r>
      <w:r w:rsidR="00CE7C73">
        <w:t> </w:t>
      </w:r>
      <w:r w:rsidRPr="0075733F">
        <w:t>there is evidence that conclusively proves that the risk no longer exists. A</w:t>
      </w:r>
      <w:r w:rsidR="00CE7C73">
        <w:t> </w:t>
      </w:r>
      <w:r w:rsidRPr="0075733F">
        <w:t>comparison of outcomes with other countries who provided similar hormone treatments cannot be undertaken due to a combination of factors including differences in treatment dosages, preparation methods and the types of hormones</w:t>
      </w:r>
      <w:r w:rsidR="00CE7C73">
        <w:t> </w:t>
      </w:r>
      <w:r w:rsidRPr="0075733F">
        <w:t>used.</w:t>
      </w:r>
    </w:p>
    <w:p w14:paraId="1D988FF1" w14:textId="142B4846" w:rsidR="001E75D6" w:rsidRPr="001E75D6" w:rsidRDefault="00230112" w:rsidP="001A46B9">
      <w:pPr>
        <w:pStyle w:val="PwCNormal"/>
        <w:rPr>
          <w:b/>
          <w:bCs/>
          <w:iCs/>
          <w:color w:val="464646" w:themeColor="accent6"/>
          <w:sz w:val="20"/>
          <w:szCs w:val="36"/>
        </w:rPr>
      </w:pPr>
      <w:r w:rsidRPr="001E75D6">
        <w:rPr>
          <w:b/>
          <w:bCs/>
          <w:iCs/>
          <w:color w:val="464646" w:themeColor="accent6"/>
          <w:sz w:val="20"/>
          <w:szCs w:val="36"/>
        </w:rPr>
        <w:t>The identification of the AHPHP participants future needs</w:t>
      </w:r>
      <w:r w:rsidR="001A46B9" w:rsidRPr="001E75D6">
        <w:rPr>
          <w:b/>
          <w:bCs/>
          <w:iCs/>
          <w:color w:val="464646" w:themeColor="accent6"/>
          <w:sz w:val="20"/>
          <w:szCs w:val="36"/>
        </w:rPr>
        <w:t xml:space="preserve"> </w:t>
      </w:r>
    </w:p>
    <w:p w14:paraId="1690697D" w14:textId="5E764868" w:rsidR="00230112" w:rsidRPr="006770D9" w:rsidRDefault="00230112" w:rsidP="001A46B9">
      <w:pPr>
        <w:pStyle w:val="PwCNormal"/>
      </w:pPr>
      <w:r w:rsidRPr="006770D9">
        <w:t xml:space="preserve">The analysis shows that unless science can definitively prove that they are no longer at risk of CJD, the </w:t>
      </w:r>
      <w:r w:rsidR="00D50AE0">
        <w:t>cohort</w:t>
      </w:r>
      <w:r w:rsidRPr="006770D9">
        <w:t xml:space="preserve"> </w:t>
      </w:r>
      <w:r w:rsidR="001A46B9" w:rsidRPr="006770D9">
        <w:t xml:space="preserve">could require support for their risk of developing CJD until </w:t>
      </w:r>
      <w:r w:rsidRPr="006770D9">
        <w:t>20</w:t>
      </w:r>
      <w:r w:rsidR="001A46B9" w:rsidRPr="006770D9">
        <w:t xml:space="preserve">65. As the </w:t>
      </w:r>
      <w:r w:rsidRPr="006770D9">
        <w:t>participants</w:t>
      </w:r>
      <w:r w:rsidR="001A46B9" w:rsidRPr="006770D9">
        <w:t xml:space="preserve"> </w:t>
      </w:r>
      <w:r w:rsidRPr="006770D9">
        <w:t xml:space="preserve">advance in </w:t>
      </w:r>
      <w:proofErr w:type="gramStart"/>
      <w:r w:rsidRPr="006770D9">
        <w:t>age</w:t>
      </w:r>
      <w:proofErr w:type="gramEnd"/>
      <w:r w:rsidRPr="006770D9">
        <w:t xml:space="preserve"> </w:t>
      </w:r>
      <w:r w:rsidR="001A46B9" w:rsidRPr="006770D9">
        <w:t xml:space="preserve">they are expected to </w:t>
      </w:r>
      <w:r w:rsidRPr="006770D9">
        <w:t>increase their interaction and engagement with the health system (as is common for older persons). As a result, the public health system will need to consider:</w:t>
      </w:r>
    </w:p>
    <w:p w14:paraId="3D2B9ADB" w14:textId="77777777" w:rsidR="00230112" w:rsidRPr="005E753F" w:rsidRDefault="00230112" w:rsidP="00230112">
      <w:pPr>
        <w:pStyle w:val="ListBullet"/>
      </w:pPr>
      <w:r w:rsidRPr="005E753F">
        <w:t>How appropriate healthcare access can be provided based on their risk profile for CJD</w:t>
      </w:r>
    </w:p>
    <w:p w14:paraId="4CE0911C" w14:textId="58EE7CF9" w:rsidR="00230112" w:rsidRPr="0075733F" w:rsidRDefault="00230112" w:rsidP="00230112">
      <w:pPr>
        <w:pStyle w:val="ListBullet"/>
      </w:pPr>
      <w:r w:rsidRPr="0075733F">
        <w:t>The plans and strategies to be put in place to minimise the transmission of CJD as participants increase their interaction with the health system.</w:t>
      </w:r>
    </w:p>
    <w:p w14:paraId="1D295EAB" w14:textId="15D70EBE" w:rsidR="00230C9F" w:rsidRPr="0075733F" w:rsidRDefault="00230C9F" w:rsidP="00230C9F">
      <w:pPr>
        <w:pStyle w:val="PwCNormal"/>
      </w:pPr>
      <w:r w:rsidRPr="0075733F">
        <w:t>A survey of AHPHP participants, indicates that some continue to need support from the CJDSGN and their responses indicate that they also expect that the government will continue the available support into the future</w:t>
      </w:r>
      <w:r w:rsidR="005064C0">
        <w:t xml:space="preserve"> i.e. support with medical or other costs should they develop CJD in future.</w:t>
      </w:r>
    </w:p>
    <w:p w14:paraId="57218E5A" w14:textId="7CEDA7F4" w:rsidR="00230C9F" w:rsidRPr="0075733F" w:rsidRDefault="001A46B9" w:rsidP="00CE7C73">
      <w:pPr>
        <w:pStyle w:val="Heading4"/>
        <w:spacing w:before="80" w:after="80"/>
      </w:pPr>
      <w:r>
        <w:t>S</w:t>
      </w:r>
      <w:r w:rsidR="00DE0909">
        <w:t>poradic</w:t>
      </w:r>
      <w:r w:rsidR="007C085D">
        <w:t xml:space="preserve"> </w:t>
      </w:r>
      <w:r w:rsidR="007C085D" w:rsidRPr="007C085D">
        <w:t xml:space="preserve">Creutzfeldt-Jakob disease </w:t>
      </w:r>
      <w:r w:rsidR="00230C9F" w:rsidRPr="0075733F">
        <w:t>will grow in line with population growth and ageing</w:t>
      </w:r>
    </w:p>
    <w:p w14:paraId="3D5EF06E" w14:textId="6B7764B8" w:rsidR="00230C9F" w:rsidRPr="0075733F" w:rsidRDefault="00230C9F" w:rsidP="00CE7C73">
      <w:pPr>
        <w:pStyle w:val="PwCNormal"/>
        <w:spacing w:before="60" w:after="60"/>
      </w:pPr>
      <w:r w:rsidRPr="0075733F">
        <w:t xml:space="preserve">Despite its transmissibility, CJD is primarily acquired </w:t>
      </w:r>
      <w:r w:rsidR="004E33DC">
        <w:t>sporadically (the cause is unknown</w:t>
      </w:r>
      <w:r w:rsidRPr="0075733F">
        <w:t>). Approximately 8</w:t>
      </w:r>
      <w:r w:rsidR="004E33DC">
        <w:t>5</w:t>
      </w:r>
      <w:r w:rsidRPr="0075733F">
        <w:t xml:space="preserve"> per cent of CJD cases are sporadic</w:t>
      </w:r>
      <w:r w:rsidR="004E33DC">
        <w:t xml:space="preserve"> CJD (</w:t>
      </w:r>
      <w:proofErr w:type="spellStart"/>
      <w:r w:rsidR="004E33DC">
        <w:t>sCJD</w:t>
      </w:r>
      <w:proofErr w:type="spellEnd"/>
      <w:r w:rsidR="004E33DC">
        <w:t>) cases</w:t>
      </w:r>
      <w:r w:rsidRPr="0075733F">
        <w:t xml:space="preserve">. The available evidence shows that </w:t>
      </w:r>
      <w:proofErr w:type="spellStart"/>
      <w:r w:rsidRPr="0075733F">
        <w:t>sCJD</w:t>
      </w:r>
      <w:proofErr w:type="spellEnd"/>
      <w:r w:rsidRPr="0075733F">
        <w:t xml:space="preserve"> is correlated with age.</w:t>
      </w:r>
    </w:p>
    <w:p w14:paraId="7E3A8EB7" w14:textId="7724169A" w:rsidR="00230C9F" w:rsidRPr="0075733F" w:rsidRDefault="00230C9F" w:rsidP="00CE7C73">
      <w:pPr>
        <w:pStyle w:val="PwCNormal"/>
        <w:spacing w:before="60" w:after="60"/>
      </w:pPr>
      <w:r w:rsidRPr="0075733F">
        <w:t xml:space="preserve">A projection modelling of future </w:t>
      </w:r>
      <w:proofErr w:type="spellStart"/>
      <w:r w:rsidRPr="0075733F">
        <w:t>sCJD</w:t>
      </w:r>
      <w:proofErr w:type="spellEnd"/>
      <w:r w:rsidRPr="0075733F">
        <w:t xml:space="preserve"> cases based on Australia’s population growth rates show a notable increase in the number of cases over the next 20 years (consistent with the ageing of the Australian population).</w:t>
      </w:r>
    </w:p>
    <w:p w14:paraId="2781EBC2" w14:textId="7B976444" w:rsidR="00230C9F" w:rsidRPr="0075733F" w:rsidRDefault="00230C9F" w:rsidP="00CE7C73">
      <w:pPr>
        <w:pStyle w:val="PwCNormal"/>
        <w:spacing w:before="60" w:after="60"/>
      </w:pPr>
      <w:r w:rsidRPr="0075733F">
        <w:t>Where there were 51 cases reported in 2020</w:t>
      </w:r>
      <w:r w:rsidR="00900FAB">
        <w:rPr>
          <w:rStyle w:val="FootnoteReference"/>
        </w:rPr>
        <w:footnoteReference w:customMarkFollows="1" w:id="2"/>
        <w:t>**</w:t>
      </w:r>
      <w:r w:rsidRPr="0075733F">
        <w:t>, projections indicate that by 2041 this will increase to 9</w:t>
      </w:r>
      <w:r w:rsidR="007713EC">
        <w:t>9</w:t>
      </w:r>
      <w:r w:rsidRPr="0075733F">
        <w:t xml:space="preserve"> cases. In addition to the impact to those directly affected and their families, this increase in prevalence becomes a further avenue for the risk of CJD transmission in healthcare settings.</w:t>
      </w:r>
    </w:p>
    <w:p w14:paraId="3E3E2CE5" w14:textId="77777777" w:rsidR="00230C9F" w:rsidRPr="0075733F" w:rsidRDefault="00230C9F" w:rsidP="00CE7C73">
      <w:pPr>
        <w:pStyle w:val="Heading4"/>
        <w:spacing w:before="80" w:after="80"/>
      </w:pPr>
      <w:r w:rsidRPr="0075733F">
        <w:t>There are emerging concerns regarding variant CJD</w:t>
      </w:r>
    </w:p>
    <w:p w14:paraId="724D289A" w14:textId="4B3DA127" w:rsidR="00230C9F" w:rsidRPr="0075733F" w:rsidRDefault="00CA4137" w:rsidP="00CE7C73">
      <w:pPr>
        <w:pStyle w:val="PwCNormal"/>
        <w:spacing w:before="60" w:after="60"/>
      </w:pPr>
      <w:r>
        <w:rPr>
          <w:noProof/>
        </w:rPr>
        <w:drawing>
          <wp:anchor distT="0" distB="0" distL="114300" distR="114300" simplePos="0" relativeHeight="251671552" behindDoc="0" locked="0" layoutInCell="1" allowOverlap="1" wp14:anchorId="1922083E" wp14:editId="3200CF2B">
            <wp:simplePos x="0" y="0"/>
            <wp:positionH relativeFrom="column">
              <wp:posOffset>2741295</wp:posOffset>
            </wp:positionH>
            <wp:positionV relativeFrom="paragraph">
              <wp:posOffset>1000125</wp:posOffset>
            </wp:positionV>
            <wp:extent cx="1938655" cy="1865630"/>
            <wp:effectExtent l="0" t="0" r="4445" b="1270"/>
            <wp:wrapSquare wrapText="bothSides"/>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8655" cy="1865630"/>
                    </a:xfrm>
                    <a:prstGeom prst="rect">
                      <a:avLst/>
                    </a:prstGeom>
                    <a:noFill/>
                  </pic:spPr>
                </pic:pic>
              </a:graphicData>
            </a:graphic>
          </wp:anchor>
        </w:drawing>
      </w:r>
      <w:r w:rsidR="00230C9F" w:rsidRPr="0075733F">
        <w:t>Variant CJD (</w:t>
      </w:r>
      <w:proofErr w:type="spellStart"/>
      <w:r w:rsidR="00230C9F" w:rsidRPr="0075733F">
        <w:t>vCJD</w:t>
      </w:r>
      <w:proofErr w:type="spellEnd"/>
      <w:r w:rsidR="00230C9F" w:rsidRPr="0075733F">
        <w:t xml:space="preserve"> was colloquially referred to as mad cow disease in the UK), is a type of CJD typically transmissible through the consumption of contaminated beef. Australia has never reported </w:t>
      </w:r>
      <w:proofErr w:type="spellStart"/>
      <w:r w:rsidR="00230C9F" w:rsidRPr="0075733F">
        <w:t>vCJD</w:t>
      </w:r>
      <w:proofErr w:type="spellEnd"/>
      <w:r w:rsidR="00230C9F" w:rsidRPr="0075733F">
        <w:t>. Other than cattle, prion diseases also occur in other animals such as sheep, deer and elk. As such, the importation of these products within the food chain can pose an additional risk to human health. Despite this, however, Australia’s biosecurity systems and processes have minimised the risk of transmission of animal prion diseases and by extension, the risk of transmission to humans.</w:t>
      </w:r>
    </w:p>
    <w:p w14:paraId="5E2BB8EF" w14:textId="66AC4107" w:rsidR="00230112" w:rsidRPr="0075733F" w:rsidRDefault="00B31A06" w:rsidP="00CE7C73">
      <w:pPr>
        <w:pStyle w:val="PwCNormal"/>
        <w:spacing w:before="60" w:after="60"/>
      </w:pPr>
      <w:r w:rsidRPr="0075733F">
        <w:t xml:space="preserve">There is also some historical evidence of </w:t>
      </w:r>
      <w:proofErr w:type="spellStart"/>
      <w:r w:rsidRPr="0075733F">
        <w:t>vCJD</w:t>
      </w:r>
      <w:proofErr w:type="spellEnd"/>
      <w:r w:rsidRPr="0075733F">
        <w:t xml:space="preserve"> being transmitted through blood transfusions and plasma products. To minimise these risks, blood donation guidelines have placed restrictions on individuals who have lived or travelled in the UK throughout the late 80s and early 90s. There is insufficient evidence of blood transfusion-related transmissions of </w:t>
      </w:r>
      <w:proofErr w:type="spellStart"/>
      <w:r w:rsidRPr="0075733F">
        <w:t>sCJD</w:t>
      </w:r>
      <w:proofErr w:type="spellEnd"/>
      <w:r w:rsidRPr="0075733F">
        <w:t xml:space="preserve"> or CJD. Despite this, guidelines have been established for those who may have been exposed to infectious agents to exclude them from blood or tissue donation.</w:t>
      </w:r>
    </w:p>
    <w:p w14:paraId="6815E59B" w14:textId="77777777" w:rsidR="00D34E45" w:rsidRPr="0075733F" w:rsidRDefault="00D34E45" w:rsidP="0084501E">
      <w:pPr>
        <w:pStyle w:val="PwCNormal"/>
        <w:numPr>
          <w:ilvl w:val="0"/>
          <w:numId w:val="0"/>
        </w:numPr>
        <w:sectPr w:rsidR="00D34E45" w:rsidRPr="0075733F" w:rsidSect="00CE7C73">
          <w:headerReference w:type="even" r:id="rId40"/>
          <w:footnotePr>
            <w:numRestart w:val="eachPage"/>
          </w:footnotePr>
          <w:type w:val="continuous"/>
          <w:pgSz w:w="16840" w:h="11907" w:orient="landscape" w:code="9"/>
          <w:pgMar w:top="567" w:right="1021" w:bottom="1021" w:left="1021" w:header="561" w:footer="561" w:gutter="0"/>
          <w:cols w:num="2" w:space="567"/>
          <w:titlePg/>
          <w:docGrid w:linePitch="360"/>
        </w:sectPr>
      </w:pPr>
    </w:p>
    <w:p w14:paraId="3DB73A78" w14:textId="1CB63FB3" w:rsidR="00CD4E2F" w:rsidRDefault="00D34E45" w:rsidP="00CD4E2F">
      <w:pPr>
        <w:pStyle w:val="PrefaceTitle"/>
        <w:spacing w:after="720"/>
      </w:pPr>
      <w:r w:rsidRPr="0075733F">
        <w:lastRenderedPageBreak/>
        <w:t>Conclusions and recommendations</w:t>
      </w:r>
    </w:p>
    <w:p w14:paraId="02C2F00A" w14:textId="5ACFC40F" w:rsidR="00CD4E2F" w:rsidRPr="00CD4E2F" w:rsidRDefault="00CD4E2F" w:rsidP="00C860E3">
      <w:pPr>
        <w:pStyle w:val="ConclText1"/>
        <w:framePr w:wrap="notBeside"/>
      </w:pPr>
      <w:r w:rsidRPr="00CD4E2F">
        <w:t xml:space="preserve">Both the ANCJDR and CJDSGN will require support to continue their operations in future. This should consider the projected additional increase in demand (e.g. growth in </w:t>
      </w:r>
      <w:proofErr w:type="spellStart"/>
      <w:r w:rsidRPr="00CD4E2F">
        <w:t>sCJD</w:t>
      </w:r>
      <w:proofErr w:type="spellEnd"/>
      <w:r w:rsidRPr="00CD4E2F">
        <w:t>) and the realignment of roles and responsibilities through a formal agreement like a memorandum of understanding (MoU).</w:t>
      </w:r>
    </w:p>
    <w:p w14:paraId="3D9A32F4" w14:textId="77777777" w:rsidR="00CD4E2F" w:rsidRDefault="00CD4E2F" w:rsidP="000B6A34">
      <w:pPr>
        <w:pStyle w:val="PwCNormal"/>
        <w:numPr>
          <w:ilvl w:val="0"/>
          <w:numId w:val="0"/>
        </w:numPr>
      </w:pPr>
    </w:p>
    <w:p w14:paraId="75FB00EF" w14:textId="77777777" w:rsidR="00C860E3" w:rsidRDefault="00C860E3" w:rsidP="00C860E3">
      <w:pPr>
        <w:pStyle w:val="ConclText1"/>
        <w:framePr w:wrap="notBeside" w:x="8741"/>
      </w:pPr>
      <w:r w:rsidRPr="00CD4E2F">
        <w:t xml:space="preserve">Adequate support to enable succession planning for both the ANCJDR and the CJDSGN is also required. The quantum of this support should consider the duration, and the amount, to enable an appropriate handover period of leadership in each organisation. </w:t>
      </w:r>
    </w:p>
    <w:p w14:paraId="632008C0" w14:textId="390527D7" w:rsidR="00CD4E2F" w:rsidRPr="00CD4E2F" w:rsidRDefault="00CD4E2F" w:rsidP="00C860E3">
      <w:pPr>
        <w:pStyle w:val="ConclText2"/>
        <w:framePr w:wrap="notBeside"/>
      </w:pPr>
      <w:r w:rsidRPr="00CD4E2F">
        <w:t>A review of the CJD Infection Control Guidelines is being considered by the Communicable Diseases Network</w:t>
      </w:r>
      <w:r w:rsidR="00D50AE0">
        <w:t xml:space="preserve"> Australia</w:t>
      </w:r>
      <w:r w:rsidRPr="00CD4E2F">
        <w:t xml:space="preserve"> (CDNA). As part of this</w:t>
      </w:r>
      <w:r w:rsidR="006D4573">
        <w:t xml:space="preserve"> CDNA review</w:t>
      </w:r>
      <w:r w:rsidRPr="00CD4E2F">
        <w:t>, a review of the roles and responsibilities for the provision of advice and guidance on implementing the guidelines should be undertaken. This review should consider the increase in future needs (</w:t>
      </w:r>
      <w:proofErr w:type="gramStart"/>
      <w:r w:rsidRPr="00CD4E2F">
        <w:t>in particular the</w:t>
      </w:r>
      <w:proofErr w:type="gramEnd"/>
      <w:r w:rsidRPr="00CD4E2F">
        <w:t xml:space="preserve"> increase in </w:t>
      </w:r>
      <w:proofErr w:type="spellStart"/>
      <w:r w:rsidRPr="00CD4E2F">
        <w:t>sCJD</w:t>
      </w:r>
      <w:proofErr w:type="spellEnd"/>
      <w:r w:rsidRPr="00CD4E2F">
        <w:t xml:space="preserve"> cases and the AHPHP participants use of the health system).</w:t>
      </w:r>
    </w:p>
    <w:p w14:paraId="1E64EB68" w14:textId="77777777" w:rsidR="00CD4E2F" w:rsidRDefault="00CD4E2F" w:rsidP="00CD4E2F">
      <w:pPr>
        <w:pStyle w:val="PwCNormal"/>
      </w:pPr>
    </w:p>
    <w:p w14:paraId="4F247D53" w14:textId="4CB57D56" w:rsidR="00E817C1" w:rsidRDefault="00E817C1" w:rsidP="000B6A34">
      <w:pPr>
        <w:pStyle w:val="PwCNormal"/>
        <w:numPr>
          <w:ilvl w:val="0"/>
          <w:numId w:val="0"/>
        </w:numPr>
      </w:pPr>
    </w:p>
    <w:p w14:paraId="573D8C61" w14:textId="239A520D" w:rsidR="00C860E3" w:rsidRPr="00CD4E2F" w:rsidRDefault="00C860E3" w:rsidP="00C860E3">
      <w:pPr>
        <w:pStyle w:val="ConclText2"/>
        <w:framePr w:wrap="notBeside" w:x="4931"/>
      </w:pPr>
      <w:r w:rsidRPr="00CD4E2F">
        <w:t xml:space="preserve">Following successful NATA accreditation, the implementation of RT-QuIC as a standard diagnostic tool would be aligned with international practice. Implementation and funding through existing government processes </w:t>
      </w:r>
      <w:r w:rsidR="005064C0">
        <w:t>could</w:t>
      </w:r>
      <w:r w:rsidRPr="00CD4E2F">
        <w:t xml:space="preserve"> be considered.</w:t>
      </w:r>
    </w:p>
    <w:p w14:paraId="3D95F33B" w14:textId="6FDC5F38" w:rsidR="00C860E3" w:rsidRDefault="00C860E3" w:rsidP="000B6A34">
      <w:pPr>
        <w:pStyle w:val="PwCNormal"/>
        <w:numPr>
          <w:ilvl w:val="0"/>
          <w:numId w:val="0"/>
        </w:numPr>
      </w:pPr>
    </w:p>
    <w:p w14:paraId="7772D4B9" w14:textId="1F5401C1" w:rsidR="00C860E3" w:rsidRDefault="00C860E3" w:rsidP="00C860E3">
      <w:pPr>
        <w:pStyle w:val="ConclText2"/>
        <w:framePr w:wrap="notBeside" w:x="12461" w:y="7431"/>
      </w:pPr>
      <w:r w:rsidRPr="00CD4E2F">
        <w:t xml:space="preserve">Historically, support to the AHPHP participant </w:t>
      </w:r>
      <w:r w:rsidR="00D50AE0">
        <w:t>cohort</w:t>
      </w:r>
      <w:r w:rsidRPr="00CD4E2F">
        <w:t xml:space="preserve"> was provided through a Special Account. Feedback indicates that certainty of continued support is important but the funding mechanism itself is not critical. Other mechanisms of funding support could be considered by the Department.</w:t>
      </w:r>
    </w:p>
    <w:p w14:paraId="743DE72B" w14:textId="77777777" w:rsidR="00C860E3" w:rsidRPr="0075733F" w:rsidRDefault="00C860E3" w:rsidP="000B6A34">
      <w:pPr>
        <w:pStyle w:val="PwCNormal"/>
        <w:numPr>
          <w:ilvl w:val="0"/>
          <w:numId w:val="0"/>
        </w:numPr>
      </w:pPr>
    </w:p>
    <w:p w14:paraId="3BD24EA7" w14:textId="77777777" w:rsidR="004C0157" w:rsidRPr="0075733F" w:rsidRDefault="004C0157" w:rsidP="000B6A34">
      <w:pPr>
        <w:pStyle w:val="PwCNormal"/>
        <w:numPr>
          <w:ilvl w:val="0"/>
          <w:numId w:val="0"/>
        </w:numPr>
        <w:sectPr w:rsidR="004C0157" w:rsidRPr="0075733F" w:rsidSect="00900FAB">
          <w:headerReference w:type="first" r:id="rId41"/>
          <w:footerReference w:type="first" r:id="rId42"/>
          <w:footnotePr>
            <w:numRestart w:val="eachPage"/>
          </w:footnotePr>
          <w:type w:val="continuous"/>
          <w:pgSz w:w="16840" w:h="11907" w:orient="landscape" w:code="9"/>
          <w:pgMar w:top="567" w:right="1021" w:bottom="1021" w:left="1021" w:header="561" w:footer="561" w:gutter="0"/>
          <w:cols w:space="227"/>
          <w:titlePg/>
          <w:docGrid w:linePitch="360"/>
        </w:sectPr>
      </w:pPr>
    </w:p>
    <w:p w14:paraId="342D7DA9" w14:textId="5D7C9B8C" w:rsidR="000B6A34" w:rsidRPr="0075733F" w:rsidRDefault="00D00539" w:rsidP="0075733F">
      <w:pPr>
        <w:pStyle w:val="Heading1"/>
      </w:pPr>
      <w:bookmarkStart w:id="1" w:name="_Toc78543362"/>
      <w:r w:rsidRPr="0075733F">
        <w:lastRenderedPageBreak/>
        <w:t>Introduction and background</w:t>
      </w:r>
      <w:bookmarkEnd w:id="1"/>
    </w:p>
    <w:p w14:paraId="2C87B779" w14:textId="3EB6969B" w:rsidR="0010426A" w:rsidRPr="0075733F" w:rsidRDefault="0010426A" w:rsidP="002F2FCD">
      <w:pPr>
        <w:pStyle w:val="SectionSubheading"/>
        <w:framePr w:wrap="around"/>
      </w:pPr>
      <w:r w:rsidRPr="0075733F">
        <w:t xml:space="preserve">In this section, we present the context for </w:t>
      </w:r>
      <w:r w:rsidRPr="0075733F">
        <w:br/>
        <w:t xml:space="preserve">this project and a summary of the project’s </w:t>
      </w:r>
      <w:r w:rsidRPr="0075733F">
        <w:br/>
        <w:t>objectives and method</w:t>
      </w:r>
    </w:p>
    <w:p w14:paraId="4B365765" w14:textId="77777777" w:rsidR="00D00539" w:rsidRPr="0075733F" w:rsidRDefault="00D00539" w:rsidP="000B6A34">
      <w:pPr>
        <w:pStyle w:val="PwCNormal"/>
        <w:numPr>
          <w:ilvl w:val="0"/>
          <w:numId w:val="0"/>
        </w:numPr>
        <w:sectPr w:rsidR="00D00539" w:rsidRPr="0075733F" w:rsidSect="00900FAB">
          <w:headerReference w:type="first" r:id="rId43"/>
          <w:footerReference w:type="first" r:id="rId44"/>
          <w:footnotePr>
            <w:numRestart w:val="eachPage"/>
          </w:footnotePr>
          <w:pgSz w:w="16840" w:h="11907" w:orient="landscape" w:code="9"/>
          <w:pgMar w:top="567" w:right="1021" w:bottom="1021" w:left="1021" w:header="561" w:footer="561" w:gutter="0"/>
          <w:cols w:space="227"/>
          <w:titlePg/>
          <w:docGrid w:linePitch="360"/>
        </w:sectPr>
      </w:pPr>
    </w:p>
    <w:p w14:paraId="7562C290" w14:textId="1B486643" w:rsidR="000B6A34" w:rsidRPr="0075733F" w:rsidRDefault="0010426A" w:rsidP="0075733F">
      <w:pPr>
        <w:pStyle w:val="Heading2"/>
      </w:pPr>
      <w:r w:rsidRPr="0075733F">
        <w:lastRenderedPageBreak/>
        <w:t>Overview of the project and this report</w:t>
      </w:r>
    </w:p>
    <w:p w14:paraId="56902F9B" w14:textId="77777777" w:rsidR="002804F3" w:rsidRPr="0075733F" w:rsidRDefault="002804F3" w:rsidP="005E753F">
      <w:pPr>
        <w:pStyle w:val="Heading3"/>
        <w:sectPr w:rsidR="002804F3" w:rsidRPr="0075733F" w:rsidSect="00900FAB">
          <w:headerReference w:type="first" r:id="rId45"/>
          <w:footerReference w:type="first" r:id="rId46"/>
          <w:footnotePr>
            <w:numRestart w:val="eachPage"/>
          </w:footnotePr>
          <w:pgSz w:w="16840" w:h="11907" w:orient="landscape" w:code="9"/>
          <w:pgMar w:top="567" w:right="1021" w:bottom="1021" w:left="1021" w:header="561" w:footer="561" w:gutter="0"/>
          <w:cols w:space="227"/>
          <w:titlePg/>
          <w:docGrid w:linePitch="360"/>
        </w:sectPr>
      </w:pPr>
    </w:p>
    <w:p w14:paraId="6DE7B10B" w14:textId="77777777" w:rsidR="0010426A" w:rsidRPr="0075733F" w:rsidRDefault="0010426A" w:rsidP="005E753F">
      <w:pPr>
        <w:pStyle w:val="Heading3"/>
      </w:pPr>
      <w:r w:rsidRPr="0075733F">
        <w:t>About this project</w:t>
      </w:r>
    </w:p>
    <w:p w14:paraId="66FC792A" w14:textId="77777777" w:rsidR="00B31A06" w:rsidRDefault="0010426A" w:rsidP="0010426A">
      <w:pPr>
        <w:pStyle w:val="PwCNormal"/>
      </w:pPr>
      <w:r w:rsidRPr="0075733F">
        <w:t xml:space="preserve">The Australian Government Department of Health (the Department) engaged PwC to </w:t>
      </w:r>
      <w:r w:rsidRPr="0075733F">
        <w:rPr>
          <w:b/>
          <w:bCs/>
        </w:rPr>
        <w:t>‘</w:t>
      </w:r>
      <w:r w:rsidRPr="0075733F">
        <w:rPr>
          <w:b/>
          <w:bCs/>
          <w:i/>
          <w:iCs/>
        </w:rPr>
        <w:t xml:space="preserve">review the CJDSGN and </w:t>
      </w:r>
      <w:proofErr w:type="gramStart"/>
      <w:r w:rsidRPr="0075733F">
        <w:rPr>
          <w:b/>
          <w:bCs/>
          <w:i/>
          <w:iCs/>
        </w:rPr>
        <w:t>ANCJDR, and</w:t>
      </w:r>
      <w:proofErr w:type="gramEnd"/>
      <w:r w:rsidRPr="0075733F">
        <w:rPr>
          <w:b/>
          <w:bCs/>
          <w:i/>
          <w:iCs/>
        </w:rPr>
        <w:t xml:space="preserve"> provide advice on the ongoing needs of participants of the AHPHP’ </w:t>
      </w:r>
      <w:r w:rsidRPr="0075733F">
        <w:t>(hereafter referred to as the CJD review). The objective of this review was to develop evidence-informed findings of how Australia should respond to the risk of CJD in the future. Specifically, it aimed to conduct an independent review of:</w:t>
      </w:r>
    </w:p>
    <w:p w14:paraId="4F66A030" w14:textId="7EC132E5" w:rsidR="0010426A" w:rsidRPr="0075733F" w:rsidRDefault="0010426A" w:rsidP="001912BA">
      <w:pPr>
        <w:pStyle w:val="ListBullet"/>
      </w:pPr>
      <w:r w:rsidRPr="0075733F">
        <w:rPr>
          <w:b/>
          <w:bCs/>
        </w:rPr>
        <w:t>CJDSGN’s support and advocacy services</w:t>
      </w:r>
      <w:r w:rsidRPr="0075733F">
        <w:t xml:space="preserve"> for participants of the AHPHP and those at risk of prion disease, as well as the appropriateness and effectiveness of existing arrangements in meeting these needs</w:t>
      </w:r>
    </w:p>
    <w:p w14:paraId="2F1C3EC2" w14:textId="77777777" w:rsidR="0010426A" w:rsidRPr="0075733F" w:rsidRDefault="0010426A" w:rsidP="0010426A">
      <w:pPr>
        <w:pStyle w:val="ListBullet"/>
      </w:pPr>
      <w:r w:rsidRPr="0075733F">
        <w:rPr>
          <w:b/>
          <w:bCs/>
        </w:rPr>
        <w:t>ANCJDR's services in providing national surveillance</w:t>
      </w:r>
      <w:r w:rsidRPr="0075733F">
        <w:t xml:space="preserve"> and diagnosis of human prion diseases in Australia (noting CJD’s status as a national Notifiable Disease)</w:t>
      </w:r>
    </w:p>
    <w:p w14:paraId="69A072D6" w14:textId="4BCD4ABE" w:rsidR="0010426A" w:rsidRPr="0075733F" w:rsidRDefault="0010426A" w:rsidP="0010426A">
      <w:pPr>
        <w:pStyle w:val="ListBullet"/>
      </w:pPr>
      <w:r w:rsidRPr="0075733F">
        <w:t xml:space="preserve">the needs of the AHPHP participant </w:t>
      </w:r>
      <w:r w:rsidR="00D50AE0">
        <w:t>cohort</w:t>
      </w:r>
      <w:r w:rsidRPr="0075733F">
        <w:t xml:space="preserve"> following the cessation of the Special Account and any associated obligations for the Commonwealth Government</w:t>
      </w:r>
    </w:p>
    <w:p w14:paraId="4B627E31" w14:textId="77777777" w:rsidR="0010426A" w:rsidRPr="0075733F" w:rsidRDefault="0010426A" w:rsidP="0010426A">
      <w:pPr>
        <w:pStyle w:val="ListBullet"/>
      </w:pPr>
      <w:r w:rsidRPr="0075733F">
        <w:t xml:space="preserve">the current evidence base and </w:t>
      </w:r>
      <w:r w:rsidRPr="00951F5B">
        <w:t>literature</w:t>
      </w:r>
      <w:r w:rsidRPr="0075733F">
        <w:t xml:space="preserve"> surrounding CJD and prion diseases </w:t>
      </w:r>
      <w:r w:rsidRPr="0075733F">
        <w:br/>
        <w:t>in general.</w:t>
      </w:r>
    </w:p>
    <w:p w14:paraId="1C9000B5" w14:textId="77777777" w:rsidR="0010426A" w:rsidRPr="0075733F" w:rsidRDefault="0010426A" w:rsidP="0010426A">
      <w:pPr>
        <w:pStyle w:val="PwCNormal"/>
      </w:pPr>
      <w:r w:rsidRPr="0075733F">
        <w:t xml:space="preserve">This document is the final report and presents a consolidation of findings to date </w:t>
      </w:r>
      <w:proofErr w:type="gramStart"/>
      <w:r w:rsidRPr="0075733F">
        <w:t>in particular from</w:t>
      </w:r>
      <w:proofErr w:type="gramEnd"/>
      <w:r w:rsidRPr="0075733F">
        <w:t>:</w:t>
      </w:r>
    </w:p>
    <w:p w14:paraId="5B77F09A" w14:textId="77777777" w:rsidR="0010426A" w:rsidRPr="0075733F" w:rsidRDefault="0010426A" w:rsidP="0010426A">
      <w:pPr>
        <w:pStyle w:val="ListBullet"/>
      </w:pPr>
      <w:r w:rsidRPr="0075733F">
        <w:t>a review of evidence which synthesises the current literature evidence about the risk landscape of CJD and prion diseases both in Australia and internationally</w:t>
      </w:r>
    </w:p>
    <w:p w14:paraId="23561D69" w14:textId="03E2609F" w:rsidR="0010426A" w:rsidRPr="0075733F" w:rsidRDefault="0010426A" w:rsidP="0010426A">
      <w:pPr>
        <w:pStyle w:val="ListBullet"/>
      </w:pPr>
      <w:r w:rsidRPr="0075733F">
        <w:t xml:space="preserve">consultations with local stakeholders and international experts in CJD and prion diseases </w:t>
      </w:r>
    </w:p>
    <w:p w14:paraId="39B31A57" w14:textId="77777777" w:rsidR="0010426A" w:rsidRPr="0075733F" w:rsidRDefault="0010426A" w:rsidP="0010426A">
      <w:pPr>
        <w:pStyle w:val="ListBullet"/>
      </w:pPr>
      <w:r w:rsidRPr="0075733F">
        <w:t>a survey and interviews with a sample of AHPHP participants to understand their current and future needs.</w:t>
      </w:r>
    </w:p>
    <w:p w14:paraId="06C8B7B0" w14:textId="77777777" w:rsidR="0010426A" w:rsidRPr="0075733F" w:rsidRDefault="0010426A" w:rsidP="00B31A06">
      <w:pPr>
        <w:pStyle w:val="PwCNormal"/>
      </w:pPr>
      <w:r w:rsidRPr="0075733F">
        <w:t>This report does not present the policy implications or recommendations for the Department’s consideration.</w:t>
      </w:r>
    </w:p>
    <w:p w14:paraId="0A483FF5" w14:textId="77777777" w:rsidR="0010426A" w:rsidRPr="0075733F" w:rsidRDefault="0010426A" w:rsidP="005E753F">
      <w:pPr>
        <w:pStyle w:val="Heading3"/>
      </w:pPr>
      <w:r w:rsidRPr="0075733F">
        <w:t>Overview of project methodology</w:t>
      </w:r>
    </w:p>
    <w:p w14:paraId="2706433D" w14:textId="415BD83E" w:rsidR="0010426A" w:rsidRPr="0075733F" w:rsidRDefault="0010426A" w:rsidP="0010426A">
      <w:pPr>
        <w:pStyle w:val="PwCNormal"/>
      </w:pPr>
      <w:r w:rsidRPr="0075733F">
        <w:t xml:space="preserve">This project adopts a program evaluation methodology in undertaking this review. It was guided by a structured evaluation framework which in turn was supported by several approaches to data collection, analysis and synthesis. </w:t>
      </w:r>
      <w:r w:rsidR="00C83BFD" w:rsidRPr="0075733F">
        <w:fldChar w:fldCharType="begin"/>
      </w:r>
      <w:r w:rsidR="00C83BFD" w:rsidRPr="0075733F">
        <w:instrText xml:space="preserve"> REF _Ref76497296 \h </w:instrText>
      </w:r>
      <w:r w:rsidR="00C83BFD" w:rsidRPr="0075733F">
        <w:fldChar w:fldCharType="separate"/>
      </w:r>
      <w:r w:rsidR="002D3C4D" w:rsidRPr="0075733F">
        <w:t>Figure</w:t>
      </w:r>
      <w:r w:rsidR="002D3C4D">
        <w:t> </w:t>
      </w:r>
      <w:r w:rsidR="002D3C4D">
        <w:rPr>
          <w:noProof/>
        </w:rPr>
        <w:t>1</w:t>
      </w:r>
      <w:r w:rsidR="00C83BFD" w:rsidRPr="0075733F">
        <w:fldChar w:fldCharType="end"/>
      </w:r>
      <w:r w:rsidRPr="0075733F">
        <w:t xml:space="preserve"> provides an illustrative overview of the review methodology. A more detailed description of the methodology can be found in Appendix E.</w:t>
      </w:r>
    </w:p>
    <w:p w14:paraId="4C17382D" w14:textId="77777777" w:rsidR="00B31A06" w:rsidRPr="00B31A06" w:rsidRDefault="00B31A06" w:rsidP="00CE7C73">
      <w:pPr>
        <w:pStyle w:val="TableTextNormal"/>
        <w:keepNext/>
        <w:keepLines/>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spacing w:before="120" w:after="120"/>
        <w:rPr>
          <w:b/>
          <w:bCs/>
          <w:color w:val="D04A02" w:themeColor="accent1"/>
        </w:rPr>
      </w:pPr>
      <w:r w:rsidRPr="00B31A06">
        <w:rPr>
          <w:b/>
          <w:bCs/>
          <w:color w:val="D04A02" w:themeColor="accent1"/>
        </w:rPr>
        <w:t>The key review questions addressed are:</w:t>
      </w:r>
    </w:p>
    <w:p w14:paraId="31D2EC11" w14:textId="77777777" w:rsidR="00B31A06" w:rsidRPr="0075733F" w:rsidRDefault="00B31A06" w:rsidP="00CE7C73">
      <w:pPr>
        <w:pStyle w:val="TableNumberedList1"/>
        <w:keepNext/>
        <w:keepLines/>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spacing w:before="120" w:after="120"/>
      </w:pPr>
      <w:r w:rsidRPr="0075733F">
        <w:t>Does the CJDSGN meet the current and future needs of people impacted by CJD?</w:t>
      </w:r>
    </w:p>
    <w:p w14:paraId="03B71A3A" w14:textId="77777777" w:rsidR="00B31A06" w:rsidRPr="0075733F" w:rsidRDefault="00B31A06" w:rsidP="00CE7C73">
      <w:pPr>
        <w:pStyle w:val="TableNumberedList1"/>
        <w:keepNext/>
        <w:keepLines/>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spacing w:before="120" w:after="120"/>
      </w:pPr>
      <w:r w:rsidRPr="0075733F">
        <w:t>Does the ANCJDR meet the current and future needs of Australia in responding to the risk of CJD?</w:t>
      </w:r>
    </w:p>
    <w:p w14:paraId="2275D294" w14:textId="77777777" w:rsidR="00B31A06" w:rsidRPr="0075733F" w:rsidRDefault="00B31A06" w:rsidP="00CE7C73">
      <w:pPr>
        <w:pStyle w:val="TableNumberedList1"/>
        <w:keepNext/>
        <w:keepLines/>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spacing w:before="120" w:after="120"/>
      </w:pPr>
      <w:r w:rsidRPr="0075733F">
        <w:t>What are the policy implications and government obligations for meeting the future needs of Australia in responding to CJD?</w:t>
      </w:r>
    </w:p>
    <w:p w14:paraId="2B697D5B" w14:textId="43300330" w:rsidR="0010426A" w:rsidRPr="0075733F" w:rsidRDefault="00B90B70" w:rsidP="00CE7C73">
      <w:pPr>
        <w:pStyle w:val="Caption"/>
        <w:spacing w:before="240" w:after="240"/>
      </w:pPr>
      <w:bookmarkStart w:id="2" w:name="_Ref76497296"/>
      <w:r w:rsidRPr="0075733F">
        <w:t>Figure</w:t>
      </w:r>
      <w:r w:rsidR="00B31A06">
        <w:t> </w:t>
      </w:r>
      <w:r w:rsidR="00586EC8">
        <w:fldChar w:fldCharType="begin"/>
      </w:r>
      <w:r w:rsidR="00586EC8">
        <w:instrText xml:space="preserve"> SEQ Figure \* ARABIC </w:instrText>
      </w:r>
      <w:r w:rsidR="00586EC8">
        <w:fldChar w:fldCharType="separate"/>
      </w:r>
      <w:r w:rsidR="002D3C4D">
        <w:rPr>
          <w:noProof/>
        </w:rPr>
        <w:t>1</w:t>
      </w:r>
      <w:r w:rsidR="00586EC8">
        <w:rPr>
          <w:noProof/>
        </w:rPr>
        <w:fldChar w:fldCharType="end"/>
      </w:r>
      <w:bookmarkEnd w:id="2"/>
      <w:r w:rsidRPr="0075733F">
        <w:t>: Overview of the CJD review evaluation methodology</w:t>
      </w:r>
    </w:p>
    <w:p w14:paraId="637042B2" w14:textId="0B8E28B8" w:rsidR="0010426A" w:rsidRPr="00FD252A" w:rsidRDefault="00B90B70" w:rsidP="00FD252A">
      <w:pPr>
        <w:pStyle w:val="PwCNormal"/>
      </w:pPr>
      <w:r w:rsidRPr="00FD252A">
        <w:rPr>
          <w:noProof/>
        </w:rPr>
        <w:drawing>
          <wp:inline distT="0" distB="0" distL="0" distR="0" wp14:anchorId="36646366" wp14:editId="7FAF9D33">
            <wp:extent cx="4505325" cy="3552825"/>
            <wp:effectExtent l="0" t="0" r="9525" b="9525"/>
            <wp:docPr id="522" name="Picture 522" descr="Overview of the CJD review evaluation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05325" cy="3552825"/>
                    </a:xfrm>
                    <a:prstGeom prst="rect">
                      <a:avLst/>
                    </a:prstGeom>
                    <a:noFill/>
                    <a:ln>
                      <a:noFill/>
                    </a:ln>
                  </pic:spPr>
                </pic:pic>
              </a:graphicData>
            </a:graphic>
          </wp:inline>
        </w:drawing>
      </w:r>
    </w:p>
    <w:p w14:paraId="4E02037C" w14:textId="77777777" w:rsidR="002804F3" w:rsidRPr="0075733F" w:rsidRDefault="002804F3" w:rsidP="000B6A34">
      <w:pPr>
        <w:pStyle w:val="PwCNormal"/>
        <w:numPr>
          <w:ilvl w:val="0"/>
          <w:numId w:val="0"/>
        </w:numPr>
        <w:sectPr w:rsidR="002804F3" w:rsidRPr="0075733F" w:rsidSect="00900FAB">
          <w:footnotePr>
            <w:numRestart w:val="eachPage"/>
          </w:footnotePr>
          <w:type w:val="continuous"/>
          <w:pgSz w:w="16840" w:h="11907" w:orient="landscape" w:code="9"/>
          <w:pgMar w:top="567" w:right="1021" w:bottom="1021" w:left="1021" w:header="561" w:footer="561" w:gutter="0"/>
          <w:cols w:num="2" w:space="562"/>
          <w:titlePg/>
          <w:docGrid w:linePitch="360"/>
        </w:sectPr>
      </w:pPr>
    </w:p>
    <w:p w14:paraId="4ACBE6D2" w14:textId="471C9219" w:rsidR="001D642F" w:rsidRPr="0075733F" w:rsidRDefault="001D642F" w:rsidP="0075733F">
      <w:pPr>
        <w:pStyle w:val="Heading2"/>
      </w:pPr>
      <w:bookmarkStart w:id="3" w:name="_Toc273349037"/>
      <w:bookmarkStart w:id="4" w:name="_Toc273532132"/>
      <w:bookmarkStart w:id="5" w:name="_Toc274062005"/>
      <w:bookmarkStart w:id="6" w:name="_Toc290024756"/>
      <w:bookmarkStart w:id="7" w:name="_Toc292795892"/>
      <w:bookmarkStart w:id="8" w:name="_Toc292795902"/>
      <w:bookmarkStart w:id="9" w:name="_Toc292795949"/>
      <w:bookmarkStart w:id="10" w:name="_Toc292795956"/>
      <w:bookmarkStart w:id="11" w:name="_Toc294534325"/>
      <w:bookmarkStart w:id="12" w:name="_Toc326144381"/>
      <w:bookmarkStart w:id="13" w:name="_Toc326144427"/>
      <w:bookmarkStart w:id="14" w:name="_Toc326144498"/>
      <w:bookmarkStart w:id="15" w:name="_Toc326144520"/>
      <w:bookmarkStart w:id="16" w:name="_Toc326144579"/>
      <w:bookmarkStart w:id="17" w:name="_Toc326144614"/>
      <w:bookmarkStart w:id="18" w:name="_Toc326144708"/>
      <w:r w:rsidRPr="0075733F">
        <w:lastRenderedPageBreak/>
        <w:t>Introduction to prion diseases and CJD</w:t>
      </w:r>
    </w:p>
    <w:p w14:paraId="23299D8A" w14:textId="77777777" w:rsidR="00BF1418" w:rsidRPr="0075733F" w:rsidRDefault="00BF1418" w:rsidP="005E753F">
      <w:pPr>
        <w:pStyle w:val="Heading3"/>
        <w:sectPr w:rsidR="00BF1418" w:rsidRPr="0075733F" w:rsidSect="00900FAB">
          <w:footnotePr>
            <w:numRestart w:val="eachPage"/>
          </w:footnotePr>
          <w:pgSz w:w="16840" w:h="11907" w:orient="landscape" w:code="9"/>
          <w:pgMar w:top="567" w:right="1021" w:bottom="1021" w:left="1021" w:header="561" w:footer="561" w:gutter="0"/>
          <w:cols w:space="227"/>
          <w:titlePg/>
          <w:docGrid w:linePitch="360"/>
        </w:sectPr>
      </w:pPr>
    </w:p>
    <w:p w14:paraId="0AFB7247" w14:textId="13B1B2EB" w:rsidR="001D642F" w:rsidRPr="0075733F" w:rsidRDefault="001D642F" w:rsidP="005E753F">
      <w:pPr>
        <w:pStyle w:val="Heading3"/>
      </w:pPr>
      <w:r w:rsidRPr="0075733F">
        <w:t>Prion diseases</w:t>
      </w:r>
    </w:p>
    <w:p w14:paraId="3D28C22D" w14:textId="70FDA417" w:rsidR="001D642F" w:rsidRPr="0075733F" w:rsidRDefault="00D16FFC" w:rsidP="00031FE2">
      <w:pPr>
        <w:pStyle w:val="PwCNormal"/>
      </w:pPr>
      <w:r w:rsidRPr="0075733F">
        <w:t>Prion diseases or TSEs are rare neurodegenerative diseases that result in approximately 1</w:t>
      </w:r>
      <w:r w:rsidR="00F666D6">
        <w:t xml:space="preserve"> to </w:t>
      </w:r>
      <w:r w:rsidRPr="0075733F">
        <w:t xml:space="preserve">2 </w:t>
      </w:r>
      <w:r w:rsidR="00236C67">
        <w:t xml:space="preserve">cases per </w:t>
      </w:r>
      <w:r w:rsidRPr="0075733F">
        <w:t xml:space="preserve">million </w:t>
      </w:r>
      <w:r w:rsidR="00236C67">
        <w:t xml:space="preserve">(people) </w:t>
      </w:r>
      <w:r w:rsidRPr="0075733F">
        <w:t>per annum throughout the world each year.</w:t>
      </w:r>
      <w:r w:rsidR="00B170C4" w:rsidRPr="0075733F">
        <w:rPr>
          <w:vertAlign w:val="superscript"/>
        </w:rPr>
        <w:t>1</w:t>
      </w:r>
      <w:r w:rsidRPr="0075733F">
        <w:t xml:space="preserve"> Prion protein occurs normally, however, the disease occurs when the prion aggregates in the brain causing tissue damage and death. Prion diseases can occur in humans and animals.</w:t>
      </w:r>
    </w:p>
    <w:p w14:paraId="5FADFD0E" w14:textId="3F584DF7" w:rsidR="001D642F" w:rsidRPr="0075733F" w:rsidRDefault="00D16FFC" w:rsidP="005E753F">
      <w:pPr>
        <w:pStyle w:val="Heading3"/>
      </w:pPr>
      <w:r w:rsidRPr="0075733F">
        <w:t>Creutzfeldt-Jakob disease (CJD)</w:t>
      </w:r>
    </w:p>
    <w:p w14:paraId="61497281" w14:textId="2E8410C4" w:rsidR="00D16FFC" w:rsidRPr="0075733F" w:rsidRDefault="00D16FFC" w:rsidP="00D16FFC">
      <w:pPr>
        <w:pStyle w:val="PwCNormal"/>
      </w:pPr>
      <w:r w:rsidRPr="0075733F">
        <w:t xml:space="preserve">CJD is the most common and well-known of the human prion diseases. Like others, it is a fatal neurodegenerative brain disorder. People directly affected by CJD experience a rapid progression of the disease starting with early symptoms of memory loss, behavioural changes, confusion and disorientation leading to more severe symptoms such as </w:t>
      </w:r>
      <w:r w:rsidR="00842EA5">
        <w:t>d</w:t>
      </w:r>
      <w:r w:rsidRPr="0075733F">
        <w:t>ementia, blindness, coma and ultimately death.</w:t>
      </w:r>
      <w:r w:rsidRPr="00842EA5">
        <w:rPr>
          <w:vertAlign w:val="superscript"/>
        </w:rPr>
        <w:t>2</w:t>
      </w:r>
      <w:r w:rsidRPr="0075733F">
        <w:t xml:space="preserve"> CJD has a 100 per cent mortality rate and most people die within 12 months of symptom onset. To date, there is no known cure or treatment for CJD.</w:t>
      </w:r>
    </w:p>
    <w:p w14:paraId="59BAB732" w14:textId="77777777" w:rsidR="00D16FFC" w:rsidRPr="0075733F" w:rsidRDefault="00D16FFC" w:rsidP="00D16FFC">
      <w:pPr>
        <w:pStyle w:val="PwCNormal"/>
      </w:pPr>
      <w:r w:rsidRPr="0075733F">
        <w:t>CJD can be caused by multiple means, these include:</w:t>
      </w:r>
    </w:p>
    <w:p w14:paraId="6B12EE6D" w14:textId="2751FE5B" w:rsidR="00D16FFC" w:rsidRPr="0075733F" w:rsidRDefault="00D16FFC" w:rsidP="00D16FFC">
      <w:pPr>
        <w:pStyle w:val="ListBullet"/>
      </w:pPr>
      <w:r w:rsidRPr="0075733F">
        <w:rPr>
          <w:b/>
          <w:bCs/>
        </w:rPr>
        <w:t xml:space="preserve">Sporadic </w:t>
      </w:r>
      <w:r w:rsidRPr="0075733F">
        <w:t>CJD (</w:t>
      </w:r>
      <w:proofErr w:type="spellStart"/>
      <w:r w:rsidRPr="0075733F">
        <w:t>sCJD</w:t>
      </w:r>
      <w:proofErr w:type="spellEnd"/>
      <w:r w:rsidRPr="0075733F">
        <w:t xml:space="preserve">) is where spontaneous changes occur to prions resulting in the disease. This form is the most common and accounts for </w:t>
      </w:r>
      <w:r w:rsidR="004E33DC">
        <w:t xml:space="preserve">approximately </w:t>
      </w:r>
      <w:r w:rsidRPr="0075733F">
        <w:t>85 per cent of CJD cases globally.</w:t>
      </w:r>
      <w:r w:rsidR="00691F47" w:rsidRPr="0075733F">
        <w:rPr>
          <w:vertAlign w:val="superscript"/>
        </w:rPr>
        <w:t>1</w:t>
      </w:r>
    </w:p>
    <w:p w14:paraId="5051AFB4" w14:textId="77777777" w:rsidR="00D16FFC" w:rsidRPr="0075733F" w:rsidRDefault="00D16FFC" w:rsidP="00D16FFC">
      <w:pPr>
        <w:pStyle w:val="ListBullet"/>
      </w:pPr>
      <w:r w:rsidRPr="0075733F">
        <w:rPr>
          <w:b/>
          <w:bCs/>
        </w:rPr>
        <w:t>Genetic</w:t>
      </w:r>
      <w:r w:rsidRPr="0075733F">
        <w:t xml:space="preserve"> CJD (</w:t>
      </w:r>
      <w:proofErr w:type="spellStart"/>
      <w:r w:rsidRPr="0075733F">
        <w:t>gCJD</w:t>
      </w:r>
      <w:proofErr w:type="spellEnd"/>
      <w:r w:rsidRPr="0075733F">
        <w:t>) which is where certain families are more susceptible to the genetic mutation that results in changes to the prion protein. This is relatively rare and accounts for 10 to 15 per cent of CJD cases globally.</w:t>
      </w:r>
      <w:r w:rsidRPr="0075733F">
        <w:rPr>
          <w:vertAlign w:val="superscript"/>
        </w:rPr>
        <w:t>2</w:t>
      </w:r>
    </w:p>
    <w:p w14:paraId="68CE59A4" w14:textId="77777777" w:rsidR="00D16FFC" w:rsidRPr="005E753F" w:rsidRDefault="00D16FFC" w:rsidP="00D16FFC">
      <w:pPr>
        <w:pStyle w:val="ListBullet"/>
      </w:pPr>
      <w:r w:rsidRPr="005E753F">
        <w:rPr>
          <w:b/>
          <w:bCs/>
        </w:rPr>
        <w:t>Iatrogenic</w:t>
      </w:r>
      <w:r w:rsidRPr="005E753F">
        <w:t xml:space="preserve"> CJD (</w:t>
      </w:r>
      <w:proofErr w:type="spellStart"/>
      <w:r w:rsidRPr="005E753F">
        <w:t>iCJD</w:t>
      </w:r>
      <w:proofErr w:type="spellEnd"/>
      <w:r w:rsidRPr="005E753F">
        <w:t xml:space="preserve">) is caused by the cross-contamination of materials that </w:t>
      </w:r>
      <w:proofErr w:type="gramStart"/>
      <w:r w:rsidRPr="005E753F">
        <w:t>came into contact with</w:t>
      </w:r>
      <w:proofErr w:type="gramEnd"/>
      <w:r w:rsidRPr="005E753F">
        <w:t xml:space="preserve"> people with CJD. It is typically a result of medical procedures. Documented cases of iatrogenic diseases include corneal transplants, dura mater grafts, and hormone treatments where hormones were derived from human pituitary glands.</w:t>
      </w:r>
      <w:r w:rsidRPr="005E753F">
        <w:rPr>
          <w:vertAlign w:val="superscript"/>
        </w:rPr>
        <w:t>2</w:t>
      </w:r>
    </w:p>
    <w:p w14:paraId="4F51CCD5" w14:textId="77777777" w:rsidR="00D16FFC" w:rsidRPr="0075733F" w:rsidRDefault="00D16FFC" w:rsidP="00D16FFC">
      <w:pPr>
        <w:pStyle w:val="ListBullet"/>
      </w:pPr>
      <w:r w:rsidRPr="0075733F">
        <w:rPr>
          <w:b/>
          <w:bCs/>
        </w:rPr>
        <w:t>Variant</w:t>
      </w:r>
      <w:r w:rsidRPr="0075733F">
        <w:t xml:space="preserve"> CJD (</w:t>
      </w:r>
      <w:proofErr w:type="spellStart"/>
      <w:r w:rsidRPr="0075733F">
        <w:t>vCJD</w:t>
      </w:r>
      <w:proofErr w:type="spellEnd"/>
      <w:r w:rsidRPr="0075733F">
        <w:t xml:space="preserve">) is caused by the consumption of meat contaminated with animal prion disease or through a blood transfusion from someone who contracted </w:t>
      </w:r>
      <w:proofErr w:type="spellStart"/>
      <w:r w:rsidRPr="0075733F">
        <w:t>vCJD</w:t>
      </w:r>
      <w:proofErr w:type="spellEnd"/>
      <w:r w:rsidRPr="0075733F">
        <w:t xml:space="preserve">. There is a risk of a new </w:t>
      </w:r>
      <w:proofErr w:type="spellStart"/>
      <w:r w:rsidRPr="0075733F">
        <w:t>vCJD</w:t>
      </w:r>
      <w:proofErr w:type="spellEnd"/>
      <w:r w:rsidRPr="0075733F">
        <w:t xml:space="preserve"> through Chronic Wasting Disease (CWD) or Scrapie.</w:t>
      </w:r>
      <w:r w:rsidRPr="0075733F">
        <w:rPr>
          <w:vertAlign w:val="superscript"/>
        </w:rPr>
        <w:t>2</w:t>
      </w:r>
    </w:p>
    <w:p w14:paraId="102BE292" w14:textId="01253A91" w:rsidR="00D16FFC" w:rsidRPr="0075733F" w:rsidRDefault="00D16FFC" w:rsidP="00D16FFC">
      <w:pPr>
        <w:pStyle w:val="PwCNormal"/>
      </w:pPr>
      <w:r w:rsidRPr="0075733F">
        <w:t xml:space="preserve">Consistent with global prevalence rates, </w:t>
      </w:r>
      <w:proofErr w:type="spellStart"/>
      <w:r w:rsidRPr="0075733F">
        <w:t>sCJD</w:t>
      </w:r>
      <w:proofErr w:type="spellEnd"/>
      <w:r w:rsidRPr="0075733F">
        <w:t xml:space="preserve"> is the most common variant in Australia. </w:t>
      </w:r>
      <w:r w:rsidR="00D943BC" w:rsidRPr="0075733F">
        <w:fldChar w:fldCharType="begin"/>
      </w:r>
      <w:r w:rsidR="00D943BC" w:rsidRPr="0075733F">
        <w:instrText xml:space="preserve"> REF _Ref76497460 \h </w:instrText>
      </w:r>
      <w:r w:rsidR="00D943BC" w:rsidRPr="0075733F">
        <w:fldChar w:fldCharType="separate"/>
      </w:r>
      <w:r w:rsidR="002D3C4D" w:rsidRPr="0075733F">
        <w:t>Table</w:t>
      </w:r>
      <w:r w:rsidR="002D3C4D">
        <w:t> </w:t>
      </w:r>
      <w:r w:rsidR="002D3C4D">
        <w:rPr>
          <w:noProof/>
        </w:rPr>
        <w:t>1</w:t>
      </w:r>
      <w:r w:rsidR="00D943BC" w:rsidRPr="0075733F">
        <w:fldChar w:fldCharType="end"/>
      </w:r>
      <w:r w:rsidRPr="0075733F">
        <w:t xml:space="preserve"> provides the most recent breakdown of the number of cases of CJD by their types. </w:t>
      </w:r>
      <w:r w:rsidR="00C83BFD" w:rsidRPr="0075733F">
        <w:fldChar w:fldCharType="begin"/>
      </w:r>
      <w:r w:rsidR="00C83BFD" w:rsidRPr="0075733F">
        <w:instrText xml:space="preserve"> REF _Ref76497312 \h </w:instrText>
      </w:r>
      <w:r w:rsidR="00C83BFD" w:rsidRPr="0075733F">
        <w:fldChar w:fldCharType="separate"/>
      </w:r>
      <w:r w:rsidR="002D3C4D" w:rsidRPr="0075733F">
        <w:t>Figure</w:t>
      </w:r>
      <w:r w:rsidR="002D3C4D">
        <w:t> </w:t>
      </w:r>
      <w:r w:rsidR="002D3C4D">
        <w:rPr>
          <w:noProof/>
        </w:rPr>
        <w:t>2</w:t>
      </w:r>
      <w:r w:rsidR="00C83BFD" w:rsidRPr="0075733F">
        <w:fldChar w:fldCharType="end"/>
      </w:r>
      <w:r w:rsidRPr="0075733F">
        <w:t xml:space="preserve"> separately shows the trends in prevalence rates (measured as the number of cases per million population) over the past ten years.</w:t>
      </w:r>
    </w:p>
    <w:p w14:paraId="088AF2EE" w14:textId="7E9FB0AF" w:rsidR="00D16FFC" w:rsidRPr="0075733F" w:rsidRDefault="00D16FFC" w:rsidP="00D16FFC">
      <w:pPr>
        <w:pStyle w:val="PwCNormal"/>
      </w:pPr>
      <w:r w:rsidRPr="0075733F">
        <w:t xml:space="preserve">We note that there have not been any documented historical cases of </w:t>
      </w:r>
      <w:proofErr w:type="spellStart"/>
      <w:r w:rsidRPr="0075733F">
        <w:t>vCJD</w:t>
      </w:r>
      <w:proofErr w:type="spellEnd"/>
      <w:r w:rsidRPr="0075733F">
        <w:t xml:space="preserve"> in Australia and the last case of </w:t>
      </w:r>
      <w:proofErr w:type="spellStart"/>
      <w:r w:rsidRPr="0075733F">
        <w:t>iCJD</w:t>
      </w:r>
      <w:proofErr w:type="spellEnd"/>
      <w:r w:rsidRPr="0075733F">
        <w:t xml:space="preserve"> was reported in the year 2000.</w:t>
      </w:r>
    </w:p>
    <w:p w14:paraId="15E573B4" w14:textId="123D9940" w:rsidR="00D16FFC" w:rsidRPr="0075733F" w:rsidRDefault="00D16FFC" w:rsidP="00D16FFC">
      <w:pPr>
        <w:pStyle w:val="Caption"/>
      </w:pPr>
      <w:bookmarkStart w:id="19" w:name="_Ref76497460"/>
      <w:r w:rsidRPr="0075733F">
        <w:t>Table</w:t>
      </w:r>
      <w:r w:rsidR="00CE7C73">
        <w:t> </w:t>
      </w:r>
      <w:r w:rsidR="00586EC8">
        <w:fldChar w:fldCharType="begin"/>
      </w:r>
      <w:r w:rsidR="00586EC8">
        <w:instrText xml:space="preserve"> SEQ Table \* ARABIC </w:instrText>
      </w:r>
      <w:r w:rsidR="00586EC8">
        <w:fldChar w:fldCharType="separate"/>
      </w:r>
      <w:r w:rsidR="002D3C4D">
        <w:rPr>
          <w:noProof/>
        </w:rPr>
        <w:t>1</w:t>
      </w:r>
      <w:r w:rsidR="00586EC8">
        <w:rPr>
          <w:noProof/>
        </w:rPr>
        <w:fldChar w:fldCharType="end"/>
      </w:r>
      <w:bookmarkEnd w:id="19"/>
      <w:r w:rsidRPr="0075733F">
        <w:t>: Overview of human prion diseases</w:t>
      </w:r>
      <w:r w:rsidR="00842EA5">
        <w:t xml:space="preserve"> in Australia</w:t>
      </w:r>
    </w:p>
    <w:tbl>
      <w:tblPr>
        <w:tblStyle w:val="Tables-APBase"/>
        <w:tblW w:w="5000" w:type="pct"/>
        <w:tblLook w:val="04A0" w:firstRow="1" w:lastRow="0" w:firstColumn="1" w:lastColumn="0" w:noHBand="0" w:noVBand="1"/>
      </w:tblPr>
      <w:tblGrid>
        <w:gridCol w:w="2422"/>
        <w:gridCol w:w="4696"/>
      </w:tblGrid>
      <w:tr w:rsidR="00D16FFC" w:rsidRPr="0075733F" w14:paraId="605FA415" w14:textId="77777777" w:rsidTr="00D373B5">
        <w:trPr>
          <w:cnfStyle w:val="100000000000" w:firstRow="1" w:lastRow="0" w:firstColumn="0" w:lastColumn="0" w:oddVBand="0" w:evenVBand="0" w:oddHBand="0" w:evenHBand="0" w:firstRowFirstColumn="0" w:firstRowLastColumn="0" w:lastRowFirstColumn="0" w:lastRowLastColumn="0"/>
          <w:trHeight w:val="349"/>
        </w:trPr>
        <w:tc>
          <w:tcPr>
            <w:cnfStyle w:val="000000000100" w:firstRow="0" w:lastRow="0" w:firstColumn="0" w:lastColumn="0" w:oddVBand="0" w:evenVBand="0" w:oddHBand="0" w:evenHBand="0" w:firstRowFirstColumn="1" w:firstRowLastColumn="0" w:lastRowFirstColumn="0" w:lastRowLastColumn="0"/>
            <w:tcW w:w="1701" w:type="pct"/>
            <w:hideMark/>
          </w:tcPr>
          <w:p w14:paraId="784A6FC0" w14:textId="77777777" w:rsidR="00D16FFC" w:rsidRPr="0075733F" w:rsidRDefault="00D16FFC" w:rsidP="00D16FFC">
            <w:pPr>
              <w:pStyle w:val="TableColumnHeadingNormal"/>
            </w:pPr>
            <w:r w:rsidRPr="0075733F">
              <w:t>Type of CJD</w:t>
            </w:r>
          </w:p>
        </w:tc>
        <w:tc>
          <w:tcPr>
            <w:tcW w:w="3299" w:type="pct"/>
            <w:hideMark/>
          </w:tcPr>
          <w:p w14:paraId="5AAE00C0" w14:textId="77777777" w:rsidR="00D16FFC" w:rsidRPr="0075733F" w:rsidRDefault="00D16FFC" w:rsidP="003D1700">
            <w:pPr>
              <w:pStyle w:val="TableColumnHeadingNormal"/>
              <w:jc w:val="center"/>
              <w:cnfStyle w:val="100000000000" w:firstRow="1" w:lastRow="0" w:firstColumn="0" w:lastColumn="0" w:oddVBand="0" w:evenVBand="0" w:oddHBand="0" w:evenHBand="0" w:firstRowFirstColumn="0" w:firstRowLastColumn="0" w:lastRowFirstColumn="0" w:lastRowLastColumn="0"/>
            </w:pPr>
            <w:r w:rsidRPr="0075733F">
              <w:t>Number of cases in 2020</w:t>
            </w:r>
          </w:p>
        </w:tc>
      </w:tr>
      <w:tr w:rsidR="00D16FFC" w:rsidRPr="0075733F" w14:paraId="50111DB7" w14:textId="77777777" w:rsidTr="00D373B5">
        <w:trPr>
          <w:trHeight w:val="349"/>
        </w:trPr>
        <w:tc>
          <w:tcPr>
            <w:tcW w:w="1701" w:type="pct"/>
            <w:shd w:val="clear" w:color="auto" w:fill="F2F2F2" w:themeFill="background1" w:themeFillShade="F2"/>
            <w:hideMark/>
          </w:tcPr>
          <w:p w14:paraId="5026ADC4" w14:textId="77777777" w:rsidR="00D16FFC" w:rsidRPr="0075733F" w:rsidRDefault="00D16FFC" w:rsidP="00D16FFC">
            <w:pPr>
              <w:pStyle w:val="TableTextNormal"/>
              <w:rPr>
                <w:b/>
                <w:bCs/>
              </w:rPr>
            </w:pPr>
            <w:proofErr w:type="spellStart"/>
            <w:r w:rsidRPr="0075733F">
              <w:rPr>
                <w:b/>
                <w:bCs/>
              </w:rPr>
              <w:t>sCJD</w:t>
            </w:r>
            <w:proofErr w:type="spellEnd"/>
          </w:p>
        </w:tc>
        <w:tc>
          <w:tcPr>
            <w:tcW w:w="3299" w:type="pct"/>
            <w:hideMark/>
          </w:tcPr>
          <w:p w14:paraId="76E526DF" w14:textId="77777777" w:rsidR="00D16FFC" w:rsidRPr="0075733F" w:rsidRDefault="00D16FFC" w:rsidP="003D1700">
            <w:pPr>
              <w:pStyle w:val="TableTextNormal"/>
              <w:jc w:val="center"/>
            </w:pPr>
            <w:r w:rsidRPr="0075733F">
              <w:t>51*</w:t>
            </w:r>
          </w:p>
        </w:tc>
      </w:tr>
      <w:tr w:rsidR="00D16FFC" w:rsidRPr="0075733F" w14:paraId="5D245742" w14:textId="77777777" w:rsidTr="00D373B5">
        <w:trPr>
          <w:trHeight w:val="349"/>
        </w:trPr>
        <w:tc>
          <w:tcPr>
            <w:tcW w:w="1701" w:type="pct"/>
            <w:shd w:val="clear" w:color="auto" w:fill="F2F2F2" w:themeFill="background1" w:themeFillShade="F2"/>
            <w:hideMark/>
          </w:tcPr>
          <w:p w14:paraId="3BADD41E" w14:textId="77777777" w:rsidR="00D16FFC" w:rsidRPr="0075733F" w:rsidRDefault="00D16FFC" w:rsidP="00D16FFC">
            <w:pPr>
              <w:pStyle w:val="TableTextNormal"/>
              <w:rPr>
                <w:b/>
                <w:bCs/>
              </w:rPr>
            </w:pPr>
            <w:proofErr w:type="spellStart"/>
            <w:r w:rsidRPr="0075733F">
              <w:rPr>
                <w:b/>
                <w:bCs/>
              </w:rPr>
              <w:t>gCJD</w:t>
            </w:r>
            <w:proofErr w:type="spellEnd"/>
          </w:p>
        </w:tc>
        <w:tc>
          <w:tcPr>
            <w:tcW w:w="3299" w:type="pct"/>
            <w:hideMark/>
          </w:tcPr>
          <w:p w14:paraId="16AF4630" w14:textId="59938389" w:rsidR="00D16FFC" w:rsidRPr="0075733F" w:rsidRDefault="00D16FFC" w:rsidP="003D1700">
            <w:pPr>
              <w:pStyle w:val="TableTextNormal"/>
              <w:jc w:val="center"/>
            </w:pPr>
            <w:r w:rsidRPr="0075733F">
              <w:t>2*</w:t>
            </w:r>
          </w:p>
        </w:tc>
      </w:tr>
      <w:tr w:rsidR="00D16FFC" w:rsidRPr="0075733F" w14:paraId="16D1D5EF" w14:textId="77777777" w:rsidTr="00D373B5">
        <w:trPr>
          <w:trHeight w:val="349"/>
        </w:trPr>
        <w:tc>
          <w:tcPr>
            <w:tcW w:w="1701" w:type="pct"/>
            <w:shd w:val="clear" w:color="auto" w:fill="F2F2F2" w:themeFill="background1" w:themeFillShade="F2"/>
            <w:hideMark/>
          </w:tcPr>
          <w:p w14:paraId="5634652D" w14:textId="77777777" w:rsidR="00D16FFC" w:rsidRPr="0075733F" w:rsidRDefault="00D16FFC" w:rsidP="00D16FFC">
            <w:pPr>
              <w:pStyle w:val="TableTextNormal"/>
              <w:rPr>
                <w:b/>
                <w:bCs/>
              </w:rPr>
            </w:pPr>
            <w:proofErr w:type="spellStart"/>
            <w:r w:rsidRPr="0075733F">
              <w:rPr>
                <w:b/>
                <w:bCs/>
              </w:rPr>
              <w:t>vCJD</w:t>
            </w:r>
            <w:proofErr w:type="spellEnd"/>
          </w:p>
        </w:tc>
        <w:tc>
          <w:tcPr>
            <w:tcW w:w="3299" w:type="pct"/>
            <w:hideMark/>
          </w:tcPr>
          <w:p w14:paraId="331A6643" w14:textId="190BB03B" w:rsidR="00D16FFC" w:rsidRPr="0075733F" w:rsidRDefault="00D16FFC" w:rsidP="003D1700">
            <w:pPr>
              <w:pStyle w:val="TableTextNormal"/>
              <w:jc w:val="center"/>
            </w:pPr>
            <w:r w:rsidRPr="0075733F">
              <w:t>0</w:t>
            </w:r>
            <w:r w:rsidRPr="0075733F">
              <w:rPr>
                <w:vertAlign w:val="superscript"/>
              </w:rPr>
              <w:t>#</w:t>
            </w:r>
          </w:p>
        </w:tc>
      </w:tr>
      <w:tr w:rsidR="00D16FFC" w:rsidRPr="0075733F" w14:paraId="3602CA0E" w14:textId="77777777" w:rsidTr="00D373B5">
        <w:trPr>
          <w:trHeight w:val="349"/>
        </w:trPr>
        <w:tc>
          <w:tcPr>
            <w:tcW w:w="1701" w:type="pct"/>
            <w:shd w:val="clear" w:color="auto" w:fill="F2F2F2" w:themeFill="background1" w:themeFillShade="F2"/>
            <w:hideMark/>
          </w:tcPr>
          <w:p w14:paraId="0B08F124" w14:textId="77777777" w:rsidR="00D16FFC" w:rsidRPr="0075733F" w:rsidRDefault="00D16FFC" w:rsidP="00D16FFC">
            <w:pPr>
              <w:pStyle w:val="TableTextNormal"/>
              <w:rPr>
                <w:b/>
                <w:bCs/>
              </w:rPr>
            </w:pPr>
            <w:proofErr w:type="spellStart"/>
            <w:r w:rsidRPr="0075733F">
              <w:rPr>
                <w:b/>
                <w:bCs/>
              </w:rPr>
              <w:t>iCJD</w:t>
            </w:r>
            <w:proofErr w:type="spellEnd"/>
          </w:p>
        </w:tc>
        <w:tc>
          <w:tcPr>
            <w:tcW w:w="3299" w:type="pct"/>
            <w:hideMark/>
          </w:tcPr>
          <w:p w14:paraId="7117B835" w14:textId="707485FF" w:rsidR="00D16FFC" w:rsidRPr="0075733F" w:rsidRDefault="00D16FFC" w:rsidP="003D1700">
            <w:pPr>
              <w:pStyle w:val="TableTextNormal"/>
              <w:jc w:val="center"/>
            </w:pPr>
            <w:r w:rsidRPr="0075733F">
              <w:t>0</w:t>
            </w:r>
            <w:r w:rsidRPr="0075733F">
              <w:rPr>
                <w:vertAlign w:val="superscript"/>
              </w:rPr>
              <w:t>~</w:t>
            </w:r>
          </w:p>
        </w:tc>
      </w:tr>
    </w:tbl>
    <w:p w14:paraId="2A506FEE" w14:textId="2772F5EA" w:rsidR="00D16FFC" w:rsidRPr="0075733F" w:rsidRDefault="00D16FFC" w:rsidP="004F474F">
      <w:pPr>
        <w:pStyle w:val="Sources"/>
        <w:spacing w:after="0"/>
      </w:pPr>
      <w:r w:rsidRPr="0075733F">
        <w:t>*Definite cases only</w:t>
      </w:r>
    </w:p>
    <w:p w14:paraId="16AA8D5A" w14:textId="77777777" w:rsidR="00D16FFC" w:rsidRPr="0075733F" w:rsidRDefault="00D16FFC" w:rsidP="004F474F">
      <w:pPr>
        <w:pStyle w:val="Sources"/>
        <w:spacing w:after="0"/>
      </w:pPr>
      <w:r w:rsidRPr="0075733F">
        <w:t># No cases ever reported in Australia</w:t>
      </w:r>
    </w:p>
    <w:p w14:paraId="27FD79A8" w14:textId="77777777" w:rsidR="00D16FFC" w:rsidRPr="0075733F" w:rsidRDefault="00D16FFC" w:rsidP="004F474F">
      <w:pPr>
        <w:pStyle w:val="Sources"/>
        <w:spacing w:after="0"/>
      </w:pPr>
      <w:r w:rsidRPr="0075733F">
        <w:t>~ Last known case was reported in 2000</w:t>
      </w:r>
    </w:p>
    <w:p w14:paraId="31A7C847" w14:textId="4230F234" w:rsidR="00D16FFC" w:rsidRPr="0075733F" w:rsidRDefault="00D16FFC" w:rsidP="004F474F">
      <w:pPr>
        <w:pStyle w:val="Sources"/>
        <w:spacing w:after="0"/>
      </w:pPr>
      <w:r w:rsidRPr="0075733F">
        <w:t>Source: Data provided by the ANCJDR to PwC, 12 May 2021</w:t>
      </w:r>
    </w:p>
    <w:p w14:paraId="1FC14F08" w14:textId="66426239" w:rsidR="00D16FFC" w:rsidRPr="0075733F" w:rsidRDefault="004F474F" w:rsidP="0075733F">
      <w:pPr>
        <w:pStyle w:val="Caption"/>
      </w:pPr>
      <w:bookmarkStart w:id="20" w:name="_Ref76497312"/>
      <w:r w:rsidRPr="0075733F">
        <w:t>Figure</w:t>
      </w:r>
      <w:r w:rsidR="00CE7C73">
        <w:t> </w:t>
      </w:r>
      <w:r w:rsidR="00586EC8">
        <w:fldChar w:fldCharType="begin"/>
      </w:r>
      <w:r w:rsidR="00586EC8">
        <w:instrText xml:space="preserve"> SEQ Figure \* ARABIC </w:instrText>
      </w:r>
      <w:r w:rsidR="00586EC8">
        <w:fldChar w:fldCharType="separate"/>
      </w:r>
      <w:r w:rsidR="002D3C4D">
        <w:rPr>
          <w:noProof/>
        </w:rPr>
        <w:t>2</w:t>
      </w:r>
      <w:r w:rsidR="00586EC8">
        <w:rPr>
          <w:noProof/>
        </w:rPr>
        <w:fldChar w:fldCharType="end"/>
      </w:r>
      <w:bookmarkEnd w:id="20"/>
      <w:r w:rsidRPr="0075733F">
        <w:t>: Trends in the incidence of CJD in Australia (2011-</w:t>
      </w:r>
      <w:proofErr w:type="gramStart"/>
      <w:r w:rsidRPr="0075733F">
        <w:t>2020)*</w:t>
      </w:r>
      <w:proofErr w:type="gramEnd"/>
    </w:p>
    <w:p w14:paraId="36F5E697" w14:textId="27BCF67B" w:rsidR="00D16FFC" w:rsidRPr="0075733F" w:rsidRDefault="003453A5" w:rsidP="00BA0B9B">
      <w:pPr>
        <w:pStyle w:val="PwCNormal"/>
      </w:pPr>
      <w:r w:rsidRPr="0075733F">
        <w:rPr>
          <w:noProof/>
        </w:rPr>
        <w:drawing>
          <wp:inline distT="0" distB="0" distL="0" distR="0" wp14:anchorId="17489332" wp14:editId="2224502E">
            <wp:extent cx="4519295" cy="2318919"/>
            <wp:effectExtent l="0" t="0" r="14605" b="5715"/>
            <wp:docPr id="152" name="Chart 152" descr="Line graph comparing number of cases for sporadic and genetic trends from 2011 to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6B70030" w14:textId="527EA6A2" w:rsidR="004F474F" w:rsidRPr="0075733F" w:rsidRDefault="004F474F" w:rsidP="004F474F">
      <w:pPr>
        <w:pStyle w:val="Sources"/>
        <w:spacing w:after="0"/>
      </w:pPr>
      <w:r w:rsidRPr="0075733F">
        <w:t>*Definite</w:t>
      </w:r>
      <w:r w:rsidR="00842EA5">
        <w:t xml:space="preserve"> </w:t>
      </w:r>
      <w:r w:rsidRPr="0075733F">
        <w:t>CJD</w:t>
      </w:r>
      <w:r w:rsidR="00D373B5" w:rsidRPr="0075733F">
        <w:t xml:space="preserve"> </w:t>
      </w:r>
      <w:r w:rsidRPr="0075733F">
        <w:t>cases only</w:t>
      </w:r>
    </w:p>
    <w:p w14:paraId="68500FF9" w14:textId="1B0FC727" w:rsidR="00721D20" w:rsidRPr="0075733F" w:rsidRDefault="004F474F" w:rsidP="004F474F">
      <w:pPr>
        <w:pStyle w:val="Sources"/>
        <w:spacing w:after="0"/>
      </w:pPr>
      <w:r w:rsidRPr="0075733F">
        <w:t>Source: Data provided by the ANCJDR to PwC</w:t>
      </w:r>
    </w:p>
    <w:p w14:paraId="68735985" w14:textId="0AB1F301" w:rsidR="00721D20" w:rsidRPr="0075733F" w:rsidRDefault="00721D20" w:rsidP="00BA0B9B">
      <w:pPr>
        <w:pStyle w:val="PwCNormal"/>
        <w:sectPr w:rsidR="00721D20" w:rsidRPr="0075733F" w:rsidSect="00900FAB">
          <w:footnotePr>
            <w:numRestart w:val="eachPage"/>
          </w:footnotePr>
          <w:type w:val="continuous"/>
          <w:pgSz w:w="16840" w:h="11907" w:orient="landscape" w:code="9"/>
          <w:pgMar w:top="567" w:right="1021" w:bottom="1021" w:left="1021" w:header="561" w:footer="561" w:gutter="0"/>
          <w:cols w:num="2" w:space="562"/>
          <w:titlePg/>
          <w:docGrid w:linePitch="360"/>
        </w:sectPr>
      </w:pPr>
    </w:p>
    <w:p w14:paraId="56BEE7AC" w14:textId="1607BD45" w:rsidR="001D642F" w:rsidRPr="0075733F" w:rsidRDefault="004F474F" w:rsidP="0075733F">
      <w:pPr>
        <w:pStyle w:val="Heading2"/>
      </w:pPr>
      <w:r w:rsidRPr="0075733F">
        <w:lastRenderedPageBreak/>
        <w:t xml:space="preserve">The historical use of human derived </w:t>
      </w:r>
      <w:r w:rsidRPr="0075733F">
        <w:br/>
        <w:t xml:space="preserve">hormone treatments and </w:t>
      </w:r>
      <w:proofErr w:type="spellStart"/>
      <w:r w:rsidRPr="0075733F">
        <w:t>iCJD</w:t>
      </w:r>
      <w:proofErr w:type="spellEnd"/>
      <w:r w:rsidRPr="0075733F">
        <w:t xml:space="preserve"> in Australia</w:t>
      </w:r>
    </w:p>
    <w:p w14:paraId="1E8A9444" w14:textId="77777777" w:rsidR="00D8660A" w:rsidRPr="0075733F" w:rsidRDefault="00D8660A" w:rsidP="00D8660A">
      <w:pPr>
        <w:pStyle w:val="PwCNormal"/>
        <w:sectPr w:rsidR="00D8660A" w:rsidRPr="0075733F" w:rsidSect="00900FAB">
          <w:footnotePr>
            <w:numRestart w:val="eachPage"/>
          </w:footnotePr>
          <w:pgSz w:w="16840" w:h="11907" w:orient="landscape" w:code="9"/>
          <w:pgMar w:top="567" w:right="1021" w:bottom="1021" w:left="1021" w:header="561" w:footer="561" w:gutter="0"/>
          <w:cols w:space="227"/>
          <w:titlePg/>
          <w:docGrid w:linePitch="360"/>
        </w:sectPr>
      </w:pPr>
    </w:p>
    <w:p w14:paraId="47B1387E" w14:textId="033909A8" w:rsidR="004F474F" w:rsidRPr="0075733F" w:rsidRDefault="004F474F" w:rsidP="005E753F">
      <w:pPr>
        <w:pStyle w:val="Heading3"/>
      </w:pPr>
      <w:r w:rsidRPr="0075733F">
        <w:t xml:space="preserve">Hormone treatment and the risk of </w:t>
      </w:r>
      <w:proofErr w:type="spellStart"/>
      <w:r w:rsidRPr="0075733F">
        <w:t>iCJD</w:t>
      </w:r>
      <w:proofErr w:type="spellEnd"/>
    </w:p>
    <w:p w14:paraId="74D11376" w14:textId="68F856EB" w:rsidR="004F474F" w:rsidRPr="0075733F" w:rsidRDefault="004F474F" w:rsidP="004F474F">
      <w:pPr>
        <w:pStyle w:val="PwCNormal"/>
        <w:rPr>
          <w:szCs w:val="18"/>
        </w:rPr>
      </w:pPr>
      <w:r w:rsidRPr="0075733F">
        <w:rPr>
          <w:szCs w:val="18"/>
        </w:rPr>
        <w:t>Beginning in 1967, new medical treatments were made available using cadaver-derived human pituitary gland hormones (</w:t>
      </w:r>
      <w:proofErr w:type="spellStart"/>
      <w:r w:rsidRPr="0075733F">
        <w:rPr>
          <w:szCs w:val="18"/>
        </w:rPr>
        <w:t>hPG</w:t>
      </w:r>
      <w:proofErr w:type="spellEnd"/>
      <w:r w:rsidRPr="0075733F">
        <w:rPr>
          <w:szCs w:val="18"/>
        </w:rPr>
        <w:t>) and human growth hormones (</w:t>
      </w:r>
      <w:proofErr w:type="spellStart"/>
      <w:r w:rsidRPr="0075733F">
        <w:rPr>
          <w:szCs w:val="18"/>
        </w:rPr>
        <w:t>hGH</w:t>
      </w:r>
      <w:proofErr w:type="spellEnd"/>
      <w:r w:rsidRPr="0075733F">
        <w:rPr>
          <w:szCs w:val="18"/>
        </w:rPr>
        <w:t xml:space="preserve">). </w:t>
      </w:r>
      <w:proofErr w:type="spellStart"/>
      <w:r w:rsidRPr="0075733F">
        <w:rPr>
          <w:szCs w:val="18"/>
        </w:rPr>
        <w:t>hPG</w:t>
      </w:r>
      <w:proofErr w:type="spellEnd"/>
      <w:r w:rsidRPr="0075733F">
        <w:rPr>
          <w:szCs w:val="18"/>
        </w:rPr>
        <w:t xml:space="preserve"> was used for infertility while </w:t>
      </w:r>
      <w:proofErr w:type="spellStart"/>
      <w:r w:rsidRPr="0075733F">
        <w:rPr>
          <w:szCs w:val="18"/>
        </w:rPr>
        <w:t>hGH</w:t>
      </w:r>
      <w:proofErr w:type="spellEnd"/>
      <w:r w:rsidRPr="0075733F">
        <w:rPr>
          <w:szCs w:val="18"/>
        </w:rPr>
        <w:t xml:space="preserve"> was a treatment for</w:t>
      </w:r>
      <w:r w:rsidR="00CE7C73">
        <w:rPr>
          <w:szCs w:val="18"/>
        </w:rPr>
        <w:t> </w:t>
      </w:r>
      <w:r w:rsidRPr="0075733F">
        <w:rPr>
          <w:szCs w:val="18"/>
        </w:rPr>
        <w:t>short stature. In Australia, human pituitary hormones were supplied as a Commonwealth approved and subsidised Pharmaceutical Benefit and manufactured by the Commonwealth Serum Laboratories (CSL). Around</w:t>
      </w:r>
      <w:r w:rsidR="00CE7C73">
        <w:rPr>
          <w:szCs w:val="18"/>
        </w:rPr>
        <w:t> </w:t>
      </w:r>
      <w:r w:rsidRPr="0075733F">
        <w:rPr>
          <w:szCs w:val="18"/>
        </w:rPr>
        <w:t xml:space="preserve">2,100 Australians were treated with </w:t>
      </w:r>
      <w:proofErr w:type="spellStart"/>
      <w:r w:rsidRPr="0075733F">
        <w:rPr>
          <w:szCs w:val="18"/>
        </w:rPr>
        <w:t>hGH</w:t>
      </w:r>
      <w:proofErr w:type="spellEnd"/>
      <w:r w:rsidRPr="0075733F">
        <w:rPr>
          <w:szCs w:val="18"/>
        </w:rPr>
        <w:t xml:space="preserve"> or </w:t>
      </w:r>
      <w:proofErr w:type="spellStart"/>
      <w:r w:rsidRPr="0075733F">
        <w:rPr>
          <w:szCs w:val="18"/>
        </w:rPr>
        <w:t>hPG</w:t>
      </w:r>
      <w:proofErr w:type="spellEnd"/>
      <w:r w:rsidRPr="0075733F">
        <w:rPr>
          <w:szCs w:val="18"/>
        </w:rPr>
        <w:t xml:space="preserve"> as part of the Australian Human Pituitary Hormone Program (AHPHP).</w:t>
      </w:r>
      <w:r w:rsidR="00964F67" w:rsidRPr="0075733F">
        <w:rPr>
          <w:szCs w:val="18"/>
          <w:vertAlign w:val="superscript"/>
        </w:rPr>
        <w:t>3</w:t>
      </w:r>
      <w:r w:rsidRPr="0075733F">
        <w:rPr>
          <w:szCs w:val="18"/>
        </w:rPr>
        <w:t xml:space="preserve"> </w:t>
      </w:r>
    </w:p>
    <w:p w14:paraId="13E47FF8" w14:textId="77777777" w:rsidR="004F474F" w:rsidRPr="0075733F" w:rsidRDefault="004F474F" w:rsidP="004F474F">
      <w:pPr>
        <w:pStyle w:val="PwCNormal"/>
        <w:rPr>
          <w:szCs w:val="18"/>
        </w:rPr>
      </w:pPr>
      <w:r w:rsidRPr="0075733F">
        <w:rPr>
          <w:szCs w:val="18"/>
        </w:rPr>
        <w:t>Reports of overseas deaths of cadaver-derived hormone recipients by CJD emerged in 1985. As this occurred, the AHPHP was suspended and treatments were halted in Australia in the same year. The collection of human pituitary glands by CSL were also ceased the year after.</w:t>
      </w:r>
    </w:p>
    <w:p w14:paraId="400E085D" w14:textId="50C1AD6C" w:rsidR="004F474F" w:rsidRPr="0075733F" w:rsidRDefault="004F474F" w:rsidP="004F474F">
      <w:pPr>
        <w:pStyle w:val="PwCNormal"/>
        <w:rPr>
          <w:szCs w:val="18"/>
        </w:rPr>
      </w:pPr>
      <w:r w:rsidRPr="0075733F">
        <w:rPr>
          <w:szCs w:val="18"/>
        </w:rPr>
        <w:t xml:space="preserve">In 1988, Australia reported its first case and death by CJD for an AHPHP participant. </w:t>
      </w:r>
      <w:r w:rsidR="00F82BEB">
        <w:rPr>
          <w:szCs w:val="18"/>
        </w:rPr>
        <w:t>Out of the five participants that died in Australia, four</w:t>
      </w:r>
      <w:r w:rsidRPr="0075733F">
        <w:rPr>
          <w:szCs w:val="18"/>
        </w:rPr>
        <w:t xml:space="preserve"> participants</w:t>
      </w:r>
      <w:r w:rsidR="00F82BEB">
        <w:rPr>
          <w:szCs w:val="18"/>
        </w:rPr>
        <w:t xml:space="preserve"> (3 definite and 1 probable case of CJD)</w:t>
      </w:r>
      <w:r w:rsidRPr="0075733F">
        <w:rPr>
          <w:szCs w:val="18"/>
        </w:rPr>
        <w:t xml:space="preserve"> were treated with </w:t>
      </w:r>
      <w:proofErr w:type="spellStart"/>
      <w:r w:rsidRPr="0075733F">
        <w:rPr>
          <w:szCs w:val="18"/>
        </w:rPr>
        <w:t>h</w:t>
      </w:r>
      <w:r w:rsidR="00236C67">
        <w:rPr>
          <w:szCs w:val="18"/>
        </w:rPr>
        <w:t>PG</w:t>
      </w:r>
      <w:proofErr w:type="spellEnd"/>
      <w:r w:rsidR="00F82BEB">
        <w:rPr>
          <w:szCs w:val="18"/>
        </w:rPr>
        <w:t xml:space="preserve"> and one</w:t>
      </w:r>
      <w:r w:rsidR="00B21FA6">
        <w:rPr>
          <w:szCs w:val="18"/>
        </w:rPr>
        <w:t xml:space="preserve"> participant</w:t>
      </w:r>
      <w:r w:rsidR="00F82BEB">
        <w:rPr>
          <w:szCs w:val="18"/>
        </w:rPr>
        <w:t xml:space="preserve"> (possible CJD case) was treated with </w:t>
      </w:r>
      <w:proofErr w:type="spellStart"/>
      <w:r w:rsidR="00F82BEB">
        <w:rPr>
          <w:szCs w:val="18"/>
        </w:rPr>
        <w:t>hGH</w:t>
      </w:r>
      <w:proofErr w:type="spellEnd"/>
      <w:r w:rsidRPr="0075733F">
        <w:rPr>
          <w:szCs w:val="18"/>
        </w:rPr>
        <w:t>, though globally more deaths were reported for those who received</w:t>
      </w:r>
      <w:r w:rsidR="00CE7C73">
        <w:rPr>
          <w:szCs w:val="18"/>
        </w:rPr>
        <w:t> </w:t>
      </w:r>
      <w:r w:rsidRPr="0075733F">
        <w:rPr>
          <w:szCs w:val="18"/>
        </w:rPr>
        <w:t>h</w:t>
      </w:r>
      <w:r w:rsidR="00F82BEB">
        <w:rPr>
          <w:szCs w:val="18"/>
        </w:rPr>
        <w:t>G</w:t>
      </w:r>
      <w:r w:rsidR="00236C67">
        <w:rPr>
          <w:szCs w:val="18"/>
        </w:rPr>
        <w:t>H</w:t>
      </w:r>
      <w:r w:rsidRPr="0075733F">
        <w:rPr>
          <w:szCs w:val="18"/>
        </w:rPr>
        <w:t>.</w:t>
      </w:r>
      <w:r w:rsidRPr="0075733F">
        <w:rPr>
          <w:szCs w:val="18"/>
          <w:vertAlign w:val="superscript"/>
        </w:rPr>
        <w:t>3,</w:t>
      </w:r>
      <w:r w:rsidR="00881C58" w:rsidRPr="0075733F">
        <w:rPr>
          <w:rStyle w:val="FootnoteReference"/>
          <w:sz w:val="18"/>
          <w:szCs w:val="18"/>
        </w:rPr>
        <w:t xml:space="preserve"> </w:t>
      </w:r>
      <w:r w:rsidR="00B170C4" w:rsidRPr="0075733F">
        <w:rPr>
          <w:szCs w:val="18"/>
          <w:vertAlign w:val="superscript"/>
        </w:rPr>
        <w:t>4</w:t>
      </w:r>
    </w:p>
    <w:p w14:paraId="7563A542" w14:textId="77777777" w:rsidR="004F474F" w:rsidRPr="0075733F" w:rsidRDefault="004F474F" w:rsidP="004F474F">
      <w:pPr>
        <w:pStyle w:val="PwCNormal"/>
        <w:rPr>
          <w:szCs w:val="18"/>
        </w:rPr>
      </w:pPr>
      <w:r w:rsidRPr="0075733F">
        <w:rPr>
          <w:szCs w:val="18"/>
        </w:rPr>
        <w:t xml:space="preserve">The </w:t>
      </w:r>
      <w:r w:rsidRPr="0075733F">
        <w:rPr>
          <w:i/>
          <w:iCs/>
          <w:szCs w:val="18"/>
        </w:rPr>
        <w:t>Report of the Inquiry into the Use of Pituitary Derived Hormones in Australia and Creutzfeldt-Jakob Disease</w:t>
      </w:r>
      <w:r w:rsidRPr="0075733F">
        <w:rPr>
          <w:szCs w:val="18"/>
        </w:rPr>
        <w:t xml:space="preserve"> (the </w:t>
      </w:r>
      <w:proofErr w:type="spellStart"/>
      <w:r w:rsidRPr="0075733F">
        <w:rPr>
          <w:szCs w:val="18"/>
        </w:rPr>
        <w:t>Allars</w:t>
      </w:r>
      <w:proofErr w:type="spellEnd"/>
      <w:r w:rsidRPr="0075733F">
        <w:rPr>
          <w:szCs w:val="18"/>
        </w:rPr>
        <w:t xml:space="preserve"> Inquiry Report, 1994) found that there were known dangerous side effects for participants before 1985 and that the Government did not properly disclose the risks under the “right to know”. </w:t>
      </w:r>
    </w:p>
    <w:p w14:paraId="0AC7CE24" w14:textId="5A6389D3" w:rsidR="004F474F" w:rsidRPr="0075733F" w:rsidRDefault="004F474F" w:rsidP="004F474F">
      <w:pPr>
        <w:pStyle w:val="PwCNormal"/>
        <w:rPr>
          <w:szCs w:val="18"/>
        </w:rPr>
      </w:pPr>
      <w:r w:rsidRPr="0075733F">
        <w:rPr>
          <w:szCs w:val="18"/>
        </w:rPr>
        <w:t xml:space="preserve">In response to the </w:t>
      </w:r>
      <w:proofErr w:type="spellStart"/>
      <w:r w:rsidRPr="0075733F">
        <w:rPr>
          <w:szCs w:val="18"/>
        </w:rPr>
        <w:t>Allars</w:t>
      </w:r>
      <w:proofErr w:type="spellEnd"/>
      <w:r w:rsidRPr="0075733F">
        <w:rPr>
          <w:szCs w:val="18"/>
        </w:rPr>
        <w:t xml:space="preserve"> Inquiry Report, the Australian Government announced a $10 million package of measures to implement the recommendations. This package included $5 million for the establishment of the Pituitary Hormones Trust Account (PHTA) in 1994 to fund the medical and other care costs of pituitary hormone recipients who would contract CJD as well as continuing the provision of </w:t>
      </w:r>
      <w:r w:rsidR="00CE7C73" w:rsidRPr="0075733F">
        <w:rPr>
          <w:szCs w:val="18"/>
        </w:rPr>
        <w:t>counselling</w:t>
      </w:r>
      <w:r w:rsidRPr="0075733F">
        <w:rPr>
          <w:szCs w:val="18"/>
        </w:rPr>
        <w:t xml:space="preserve"> services and support groups including the CJD Support Group Network (CJDSGN). </w:t>
      </w:r>
    </w:p>
    <w:p w14:paraId="2E3BE39E" w14:textId="29284369" w:rsidR="004F474F" w:rsidRPr="0075733F" w:rsidRDefault="004F474F" w:rsidP="004F474F">
      <w:pPr>
        <w:pStyle w:val="PwCNormal"/>
        <w:rPr>
          <w:szCs w:val="18"/>
        </w:rPr>
      </w:pPr>
      <w:r w:rsidRPr="0075733F">
        <w:rPr>
          <w:szCs w:val="18"/>
        </w:rPr>
        <w:t xml:space="preserve">The Australian National CJD Registry (ANCJDR) was established in 1993 and has received funding from the Commonwealth, separate from the PHTA and subsequent special accounts. The Government maintained a trust/special account continuously since 1994, which evolved with various </w:t>
      </w:r>
      <w:r w:rsidRPr="00236C67">
        <w:rPr>
          <w:szCs w:val="18"/>
        </w:rPr>
        <w:t>legislative</w:t>
      </w:r>
      <w:r w:rsidRPr="0075733F">
        <w:rPr>
          <w:szCs w:val="18"/>
        </w:rPr>
        <w:t xml:space="preserve"> arrangements, as required. Most recently, the Human Pituitary Hormones Special Account was established under the </w:t>
      </w:r>
      <w:r w:rsidR="00842EA5" w:rsidRPr="00236C67">
        <w:rPr>
          <w:i/>
          <w:iCs/>
          <w:szCs w:val="18"/>
        </w:rPr>
        <w:t xml:space="preserve">Public Governance, Performance and Accountability </w:t>
      </w:r>
      <w:r w:rsidRPr="00236C67">
        <w:rPr>
          <w:i/>
          <w:iCs/>
          <w:szCs w:val="18"/>
        </w:rPr>
        <w:t xml:space="preserve">Act </w:t>
      </w:r>
      <w:r w:rsidR="00842EA5" w:rsidRPr="00236C67">
        <w:rPr>
          <w:i/>
          <w:iCs/>
          <w:szCs w:val="18"/>
        </w:rPr>
        <w:t>(PGPA Act)</w:t>
      </w:r>
      <w:r w:rsidRPr="0075733F">
        <w:rPr>
          <w:szCs w:val="18"/>
        </w:rPr>
        <w:t xml:space="preserve"> between 2015 and 2017.</w:t>
      </w:r>
    </w:p>
    <w:p w14:paraId="4A97E224" w14:textId="77777777" w:rsidR="004F474F" w:rsidRPr="0075733F" w:rsidRDefault="004F474F" w:rsidP="004F474F">
      <w:pPr>
        <w:pStyle w:val="PwCNormal"/>
        <w:rPr>
          <w:szCs w:val="18"/>
        </w:rPr>
      </w:pPr>
      <w:r w:rsidRPr="0075733F">
        <w:rPr>
          <w:szCs w:val="18"/>
        </w:rPr>
        <w:t xml:space="preserve">Subsequently, a 1997 Senate Inquiry into the fairness of the Australian Government’s response published the Report on the CJD Settlement Offer and in 1998, the Australian Government allocated an additional $3 million to the PHTA to allow payments to be made to recipients who could demonstrate that, before 1 January 1998 they suffered, a recognised psychiatric injury due to having been informed that they are at a greater risk of contracting CJD. The PHTA guidelines established for access to funding were amended to facilitate “One-Off Payments for Psychiatric Illness” being made. </w:t>
      </w:r>
    </w:p>
    <w:p w14:paraId="2156A8F1" w14:textId="337466AC" w:rsidR="00BA0B9B" w:rsidRPr="0075733F" w:rsidRDefault="0037019E" w:rsidP="002248B5">
      <w:pPr>
        <w:pStyle w:val="PwCNormal"/>
        <w:numPr>
          <w:ilvl w:val="0"/>
          <w:numId w:val="0"/>
        </w:numPr>
        <w:rPr>
          <w:sz w:val="16"/>
          <w:szCs w:val="16"/>
        </w:rPr>
      </w:pPr>
      <w:r w:rsidRPr="00D8660A">
        <w:rPr>
          <w:noProof/>
        </w:rPr>
        <w:drawing>
          <wp:inline distT="0" distB="0" distL="0" distR="0" wp14:anchorId="6D42745B" wp14:editId="0BB29BD9">
            <wp:extent cx="2619701" cy="5430741"/>
            <wp:effectExtent l="0" t="0" r="9525" b="0"/>
            <wp:docPr id="5482" name="Picture 5482" descr="Timeline of key events&#10;A brief overview of key events in Australia’s public health response to the risk of Creutzfeldt-Jakob disease (CJD) from the AH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9701" cy="5430741"/>
                    </a:xfrm>
                    <a:prstGeom prst="rect">
                      <a:avLst/>
                    </a:prstGeom>
                    <a:noFill/>
                    <a:ln>
                      <a:noFill/>
                    </a:ln>
                  </pic:spPr>
                </pic:pic>
              </a:graphicData>
            </a:graphic>
          </wp:inline>
        </w:drawing>
      </w:r>
    </w:p>
    <w:p w14:paraId="4A3D823D" w14:textId="77777777" w:rsidR="00BA0B9B" w:rsidRPr="0075733F" w:rsidRDefault="00BA0B9B" w:rsidP="00D8660A">
      <w:pPr>
        <w:pStyle w:val="PwCNormal"/>
        <w:numPr>
          <w:ilvl w:val="0"/>
          <w:numId w:val="0"/>
        </w:numPr>
        <w:sectPr w:rsidR="00BA0B9B" w:rsidRPr="0075733F" w:rsidSect="0037019E">
          <w:footnotePr>
            <w:numRestart w:val="eachPage"/>
          </w:footnotePr>
          <w:type w:val="continuous"/>
          <w:pgSz w:w="16840" w:h="11907" w:orient="landscape" w:code="9"/>
          <w:pgMar w:top="567" w:right="1021" w:bottom="1021" w:left="1021" w:header="561" w:footer="561" w:gutter="0"/>
          <w:cols w:num="2" w:space="1134" w:equalWidth="0">
            <w:col w:w="9514" w:space="1134"/>
            <w:col w:w="4150"/>
          </w:cols>
          <w:titlePg/>
          <w:docGrid w:linePitch="360"/>
        </w:sectPr>
      </w:pPr>
    </w:p>
    <w:p w14:paraId="535BB9D5" w14:textId="2CB7E4AF" w:rsidR="00D8660A" w:rsidRPr="0075733F" w:rsidRDefault="00881C58" w:rsidP="0075733F">
      <w:pPr>
        <w:pStyle w:val="Heading2"/>
      </w:pPr>
      <w:r w:rsidRPr="0075733F">
        <w:lastRenderedPageBreak/>
        <w:t xml:space="preserve">The risk profile for the AHPHP participant </w:t>
      </w:r>
      <w:r w:rsidR="00D50AE0">
        <w:t>cohort</w:t>
      </w:r>
    </w:p>
    <w:p w14:paraId="6A6C136A" w14:textId="77777777" w:rsidR="00964F67" w:rsidRPr="0075733F" w:rsidRDefault="00964F67" w:rsidP="005E753F">
      <w:pPr>
        <w:pStyle w:val="Heading3"/>
        <w:sectPr w:rsidR="00964F67" w:rsidRPr="0075733F" w:rsidSect="00900FAB">
          <w:footnotePr>
            <w:numRestart w:val="eachPage"/>
          </w:footnotePr>
          <w:type w:val="continuous"/>
          <w:pgSz w:w="16840" w:h="11907" w:orient="landscape" w:code="9"/>
          <w:pgMar w:top="567" w:right="1021" w:bottom="1021" w:left="1021" w:header="561" w:footer="561" w:gutter="0"/>
          <w:cols w:space="227"/>
          <w:titlePg/>
          <w:docGrid w:linePitch="360"/>
        </w:sectPr>
      </w:pPr>
    </w:p>
    <w:p w14:paraId="2EBAEF81" w14:textId="1C39A498" w:rsidR="007D39D0" w:rsidRPr="0075733F" w:rsidRDefault="007D39D0" w:rsidP="005E753F">
      <w:pPr>
        <w:pStyle w:val="Heading3"/>
      </w:pPr>
      <w:r w:rsidRPr="0075733F">
        <w:t>Iatrogenic exposure and risk for CJD</w:t>
      </w:r>
    </w:p>
    <w:p w14:paraId="5482FC75" w14:textId="77777777" w:rsidR="007D39D0" w:rsidRPr="0075733F" w:rsidRDefault="007D39D0" w:rsidP="008A692C">
      <w:pPr>
        <w:pStyle w:val="PwCNormal"/>
        <w:spacing w:after="40"/>
      </w:pPr>
      <w:r w:rsidRPr="0075733F">
        <w:t>To date, the known methods of iatrogenic exposure to CJD include:</w:t>
      </w:r>
    </w:p>
    <w:p w14:paraId="401BF11E" w14:textId="77777777" w:rsidR="007D39D0" w:rsidRPr="0075733F" w:rsidRDefault="007D39D0" w:rsidP="0075733F">
      <w:pPr>
        <w:pStyle w:val="ListBullet"/>
      </w:pPr>
      <w:r w:rsidRPr="0075733F">
        <w:t>neurosurgery equipment and deep Electroencephalography (EEG) electrodes</w:t>
      </w:r>
    </w:p>
    <w:p w14:paraId="0AFDD2DC" w14:textId="77777777" w:rsidR="007D39D0" w:rsidRPr="0075733F" w:rsidRDefault="007D39D0" w:rsidP="0075733F">
      <w:pPr>
        <w:pStyle w:val="ListBullet"/>
      </w:pPr>
      <w:r w:rsidRPr="0075733F">
        <w:t>corneal transplants</w:t>
      </w:r>
    </w:p>
    <w:p w14:paraId="468EF5EC" w14:textId="77777777" w:rsidR="007D39D0" w:rsidRPr="0075733F" w:rsidRDefault="007D39D0" w:rsidP="0075733F">
      <w:pPr>
        <w:pStyle w:val="ListBullet"/>
      </w:pPr>
      <w:r w:rsidRPr="0075733F">
        <w:t>dura mater grafts</w:t>
      </w:r>
    </w:p>
    <w:p w14:paraId="757D3AD1" w14:textId="77777777" w:rsidR="007D39D0" w:rsidRPr="0075733F" w:rsidRDefault="007D39D0" w:rsidP="0075733F">
      <w:pPr>
        <w:pStyle w:val="ListBullet"/>
      </w:pPr>
      <w:r w:rsidRPr="0075733F">
        <w:t>hormones derived from cadaveric pituitary hormones.</w:t>
      </w:r>
      <w:r w:rsidRPr="00842EA5">
        <w:rPr>
          <w:vertAlign w:val="superscript"/>
        </w:rPr>
        <w:t>5</w:t>
      </w:r>
      <w:r w:rsidRPr="0075733F">
        <w:t xml:space="preserve"> </w:t>
      </w:r>
    </w:p>
    <w:p w14:paraId="60466D31" w14:textId="77777777" w:rsidR="007D39D0" w:rsidRPr="0075733F" w:rsidRDefault="007D39D0" w:rsidP="005E753F">
      <w:pPr>
        <w:pStyle w:val="Heading3"/>
      </w:pPr>
      <w:r w:rsidRPr="0075733F">
        <w:t>Iatrogenic risk through cadaveric pituitary hormones</w:t>
      </w:r>
    </w:p>
    <w:p w14:paraId="08D7E804" w14:textId="59A35CB3" w:rsidR="007D39D0" w:rsidRPr="0075733F" w:rsidRDefault="007D39D0" w:rsidP="007D39D0">
      <w:pPr>
        <w:pStyle w:val="PwCNormal"/>
        <w:rPr>
          <w:szCs w:val="18"/>
        </w:rPr>
      </w:pPr>
      <w:r w:rsidRPr="0075733F">
        <w:rPr>
          <w:szCs w:val="18"/>
        </w:rPr>
        <w:t>From the 1967 to 1985, an unknown global number of individuals were put at an increased risk for developing CJD by receiving CJD-infected batches of cadaveric pituitary hormones for either short stature or infertility.</w:t>
      </w:r>
      <w:r w:rsidRPr="0075733F">
        <w:rPr>
          <w:szCs w:val="18"/>
          <w:vertAlign w:val="superscript"/>
        </w:rPr>
        <w:t>5</w:t>
      </w:r>
      <w:r w:rsidRPr="0075733F">
        <w:rPr>
          <w:szCs w:val="18"/>
        </w:rPr>
        <w:t xml:space="preserve"> </w:t>
      </w:r>
      <w:r w:rsidR="00D943BC" w:rsidRPr="0075733F">
        <w:rPr>
          <w:szCs w:val="18"/>
        </w:rPr>
        <w:fldChar w:fldCharType="begin"/>
      </w:r>
      <w:r w:rsidR="00D943BC" w:rsidRPr="0075733F">
        <w:rPr>
          <w:szCs w:val="18"/>
        </w:rPr>
        <w:instrText xml:space="preserve"> REF _Ref76497472 \h </w:instrText>
      </w:r>
      <w:r w:rsidR="00D943BC" w:rsidRPr="0075733F">
        <w:rPr>
          <w:szCs w:val="18"/>
        </w:rPr>
      </w:r>
      <w:r w:rsidR="00D943BC" w:rsidRPr="0075733F">
        <w:rPr>
          <w:szCs w:val="18"/>
        </w:rPr>
        <w:fldChar w:fldCharType="separate"/>
      </w:r>
      <w:r w:rsidR="002D3C4D" w:rsidRPr="0075733F">
        <w:t xml:space="preserve">Table </w:t>
      </w:r>
      <w:r w:rsidR="002D3C4D">
        <w:rPr>
          <w:noProof/>
        </w:rPr>
        <w:t>2</w:t>
      </w:r>
      <w:r w:rsidR="00D943BC" w:rsidRPr="0075733F">
        <w:rPr>
          <w:szCs w:val="18"/>
        </w:rPr>
        <w:fldChar w:fldCharType="end"/>
      </w:r>
      <w:r w:rsidRPr="0075733F">
        <w:rPr>
          <w:szCs w:val="18"/>
        </w:rPr>
        <w:t xml:space="preserve"> outlines the number of deaths around the world for those who had been a recipient of cadaveric human pituitary hormone treatments. Treatment duration and dosage of hormone received are the most predictive factors in determining the risk that someone who received cadaveric pituitary hormones will develop CJD.</w:t>
      </w:r>
      <w:r w:rsidRPr="0075733F">
        <w:rPr>
          <w:szCs w:val="18"/>
          <w:vertAlign w:val="superscript"/>
        </w:rPr>
        <w:t>5</w:t>
      </w:r>
      <w:r w:rsidRPr="0075733F">
        <w:rPr>
          <w:szCs w:val="18"/>
        </w:rPr>
        <w:t xml:space="preserve"> However, poor record-keeping, differing case classifications based on available data and dosage differences across nations limit the ability to compare internationally. </w:t>
      </w:r>
    </w:p>
    <w:p w14:paraId="2AC5C175" w14:textId="2C6FB21D" w:rsidR="007D39D0" w:rsidRPr="0075733F" w:rsidRDefault="007D39D0" w:rsidP="0075733F">
      <w:pPr>
        <w:pStyle w:val="Caption"/>
      </w:pPr>
      <w:bookmarkStart w:id="21" w:name="_Ref76497472"/>
      <w:r w:rsidRPr="0075733F">
        <w:t xml:space="preserve">Table </w:t>
      </w:r>
      <w:r w:rsidR="00586EC8">
        <w:fldChar w:fldCharType="begin"/>
      </w:r>
      <w:r w:rsidR="00586EC8">
        <w:instrText xml:space="preserve"> SEQ Table \* ARABIC </w:instrText>
      </w:r>
      <w:r w:rsidR="00586EC8">
        <w:fldChar w:fldCharType="separate"/>
      </w:r>
      <w:r w:rsidR="002D3C4D">
        <w:rPr>
          <w:noProof/>
        </w:rPr>
        <w:t>2</w:t>
      </w:r>
      <w:r w:rsidR="00586EC8">
        <w:rPr>
          <w:noProof/>
        </w:rPr>
        <w:fldChar w:fldCharType="end"/>
      </w:r>
      <w:bookmarkEnd w:id="21"/>
      <w:r w:rsidRPr="0075733F">
        <w:t>: Comparison of CJD deaths in cadaveric pituitary hormone recipients</w:t>
      </w:r>
    </w:p>
    <w:tbl>
      <w:tblPr>
        <w:tblStyle w:val="Tables-APBase"/>
        <w:tblW w:w="5000" w:type="pct"/>
        <w:tblLook w:val="04A0" w:firstRow="1" w:lastRow="0" w:firstColumn="1" w:lastColumn="0" w:noHBand="0" w:noVBand="1"/>
      </w:tblPr>
      <w:tblGrid>
        <w:gridCol w:w="906"/>
        <w:gridCol w:w="1930"/>
        <w:gridCol w:w="1426"/>
        <w:gridCol w:w="1426"/>
        <w:gridCol w:w="1427"/>
      </w:tblGrid>
      <w:tr w:rsidR="007D39D0" w:rsidRPr="0075733F" w14:paraId="7DFD650E" w14:textId="77777777" w:rsidTr="00CE7C7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37" w:type="pct"/>
            <w:hideMark/>
          </w:tcPr>
          <w:p w14:paraId="7F9B5D66" w14:textId="77777777" w:rsidR="007D39D0" w:rsidRPr="0075733F" w:rsidRDefault="007D39D0" w:rsidP="007412DC">
            <w:pPr>
              <w:pStyle w:val="TableColumnHeadingNormal"/>
            </w:pPr>
            <w:r w:rsidRPr="0075733F">
              <w:t>Country</w:t>
            </w:r>
          </w:p>
        </w:tc>
        <w:tc>
          <w:tcPr>
            <w:tcW w:w="1356" w:type="pct"/>
            <w:vAlign w:val="bottom"/>
            <w:hideMark/>
          </w:tcPr>
          <w:p w14:paraId="065AFF3B" w14:textId="77777777" w:rsidR="007D39D0" w:rsidRPr="0075733F" w:rsidRDefault="007D39D0" w:rsidP="007412DC">
            <w:pPr>
              <w:pStyle w:val="TableColumnHeadingNormal"/>
              <w:cnfStyle w:val="100000000000" w:firstRow="1" w:lastRow="0" w:firstColumn="0" w:lastColumn="0" w:oddVBand="0" w:evenVBand="0" w:oddHBand="0" w:evenHBand="0" w:firstRowFirstColumn="0" w:firstRowLastColumn="0" w:lastRowFirstColumn="0" w:lastRowLastColumn="0"/>
            </w:pPr>
            <w:r w:rsidRPr="0075733F">
              <w:t>Recipients</w:t>
            </w:r>
          </w:p>
        </w:tc>
        <w:tc>
          <w:tcPr>
            <w:tcW w:w="1002" w:type="pct"/>
            <w:vAlign w:val="bottom"/>
            <w:hideMark/>
          </w:tcPr>
          <w:p w14:paraId="6BFE2092" w14:textId="77777777" w:rsidR="007D39D0" w:rsidRPr="0075733F" w:rsidRDefault="007D39D0" w:rsidP="007412DC">
            <w:pPr>
              <w:pStyle w:val="TableColumnHeadingNormal"/>
              <w:jc w:val="center"/>
              <w:cnfStyle w:val="100000000000" w:firstRow="1" w:lastRow="0" w:firstColumn="0" w:lastColumn="0" w:oddVBand="0" w:evenVBand="0" w:oddHBand="0" w:evenHBand="0" w:firstRowFirstColumn="0" w:firstRowLastColumn="0" w:lastRowFirstColumn="0" w:lastRowLastColumn="0"/>
            </w:pPr>
            <w:r w:rsidRPr="0075733F">
              <w:t xml:space="preserve">Received </w:t>
            </w:r>
            <w:proofErr w:type="spellStart"/>
            <w:r w:rsidRPr="0075733F">
              <w:t>hGH</w:t>
            </w:r>
            <w:proofErr w:type="spellEnd"/>
          </w:p>
        </w:tc>
        <w:tc>
          <w:tcPr>
            <w:tcW w:w="1002" w:type="pct"/>
            <w:vAlign w:val="bottom"/>
            <w:hideMark/>
          </w:tcPr>
          <w:p w14:paraId="0F346C57" w14:textId="77777777" w:rsidR="007D39D0" w:rsidRPr="0075733F" w:rsidRDefault="007D39D0" w:rsidP="007412DC">
            <w:pPr>
              <w:pStyle w:val="TableColumnHeadingNormal"/>
              <w:jc w:val="center"/>
              <w:cnfStyle w:val="100000000000" w:firstRow="1" w:lastRow="0" w:firstColumn="0" w:lastColumn="0" w:oddVBand="0" w:evenVBand="0" w:oddHBand="0" w:evenHBand="0" w:firstRowFirstColumn="0" w:firstRowLastColumn="0" w:lastRowFirstColumn="0" w:lastRowLastColumn="0"/>
            </w:pPr>
            <w:r w:rsidRPr="0075733F">
              <w:t xml:space="preserve">Received </w:t>
            </w:r>
            <w:proofErr w:type="spellStart"/>
            <w:r w:rsidRPr="0075733F">
              <w:t>hPG</w:t>
            </w:r>
            <w:proofErr w:type="spellEnd"/>
          </w:p>
        </w:tc>
        <w:tc>
          <w:tcPr>
            <w:tcW w:w="1003" w:type="pct"/>
            <w:vAlign w:val="bottom"/>
            <w:hideMark/>
          </w:tcPr>
          <w:p w14:paraId="692CFD46" w14:textId="77777777" w:rsidR="007D39D0" w:rsidRPr="0075733F" w:rsidRDefault="007D39D0" w:rsidP="007412DC">
            <w:pPr>
              <w:pStyle w:val="TableColumnHeadingNormal"/>
              <w:jc w:val="center"/>
              <w:cnfStyle w:val="100000000000" w:firstRow="1" w:lastRow="0" w:firstColumn="0" w:lastColumn="0" w:oddVBand="0" w:evenVBand="0" w:oddHBand="0" w:evenHBand="0" w:firstRowFirstColumn="0" w:firstRowLastColumn="0" w:lastRowFirstColumn="0" w:lastRowLastColumn="0"/>
            </w:pPr>
            <w:r w:rsidRPr="0075733F">
              <w:t>Last reported death</w:t>
            </w:r>
          </w:p>
        </w:tc>
      </w:tr>
      <w:tr w:rsidR="007D39D0" w:rsidRPr="0075733F" w14:paraId="38591265" w14:textId="77777777" w:rsidTr="00CE7C73">
        <w:tc>
          <w:tcPr>
            <w:tcW w:w="637" w:type="pct"/>
            <w:hideMark/>
          </w:tcPr>
          <w:p w14:paraId="7D1AC93C" w14:textId="3BD01143" w:rsidR="007D39D0" w:rsidRPr="00CE7C73" w:rsidRDefault="007D39D0" w:rsidP="00CE7C73">
            <w:pPr>
              <w:pStyle w:val="TableTextNormal"/>
            </w:pPr>
            <w:r w:rsidRPr="00CE7C73">
              <w:rPr>
                <w:noProof/>
              </w:rPr>
              <w:drawing>
                <wp:inline distT="0" distB="0" distL="0" distR="0" wp14:anchorId="3832FDEC" wp14:editId="473A3997">
                  <wp:extent cx="396000" cy="198000"/>
                  <wp:effectExtent l="0" t="0" r="4445" b="0"/>
                  <wp:docPr id="801" name="Google Shape;801;p81" descr="Australian flag"/>
                  <wp:cNvGraphicFramePr/>
                  <a:graphic xmlns:a="http://schemas.openxmlformats.org/drawingml/2006/main">
                    <a:graphicData uri="http://schemas.openxmlformats.org/drawingml/2006/picture">
                      <pic:pic xmlns:pic="http://schemas.openxmlformats.org/drawingml/2006/picture">
                        <pic:nvPicPr>
                          <pic:cNvPr id="801" name="Google Shape;801;p81"/>
                          <pic:cNvPicPr preferRelativeResize="0"/>
                        </pic:nvPicPr>
                        <pic:blipFill>
                          <a:blip r:embed="rId50">
                            <a:alphaModFix/>
                          </a:blip>
                          <a:stretch>
                            <a:fillRect/>
                          </a:stretch>
                        </pic:blipFill>
                        <pic:spPr>
                          <a:xfrm>
                            <a:off x="0" y="0"/>
                            <a:ext cx="396000" cy="198000"/>
                          </a:xfrm>
                          <a:prstGeom prst="rect">
                            <a:avLst/>
                          </a:prstGeom>
                          <a:noFill/>
                          <a:ln>
                            <a:noFill/>
                          </a:ln>
                        </pic:spPr>
                      </pic:pic>
                    </a:graphicData>
                  </a:graphic>
                </wp:inline>
              </w:drawing>
            </w:r>
          </w:p>
        </w:tc>
        <w:tc>
          <w:tcPr>
            <w:tcW w:w="1356" w:type="pct"/>
            <w:hideMark/>
          </w:tcPr>
          <w:p w14:paraId="07A70C72" w14:textId="77777777" w:rsidR="007D39D0" w:rsidRPr="0075733F" w:rsidRDefault="007D39D0" w:rsidP="008A692C">
            <w:pPr>
              <w:pStyle w:val="TableTextNormal"/>
              <w:spacing w:before="40" w:after="40"/>
            </w:pPr>
            <w:r w:rsidRPr="0075733F">
              <w:t>Approximately 2,000</w:t>
            </w:r>
          </w:p>
        </w:tc>
        <w:tc>
          <w:tcPr>
            <w:tcW w:w="1002" w:type="pct"/>
            <w:hideMark/>
          </w:tcPr>
          <w:p w14:paraId="2E951874" w14:textId="0F97C3F3" w:rsidR="007D39D0" w:rsidRPr="0075733F" w:rsidRDefault="004E33DC" w:rsidP="008A692C">
            <w:pPr>
              <w:pStyle w:val="TableTextNormal"/>
              <w:spacing w:before="40" w:after="40"/>
              <w:jc w:val="center"/>
            </w:pPr>
            <w:r>
              <w:t>1*</w:t>
            </w:r>
          </w:p>
        </w:tc>
        <w:tc>
          <w:tcPr>
            <w:tcW w:w="1002" w:type="pct"/>
            <w:hideMark/>
          </w:tcPr>
          <w:p w14:paraId="28D7E5F8" w14:textId="4C45016A" w:rsidR="007D39D0" w:rsidRPr="0075733F" w:rsidRDefault="004E33DC" w:rsidP="008A692C">
            <w:pPr>
              <w:pStyle w:val="TableTextNormal"/>
              <w:spacing w:before="40" w:after="40"/>
              <w:jc w:val="center"/>
            </w:pPr>
            <w:r>
              <w:t>4</w:t>
            </w:r>
            <w:r w:rsidR="007D39D0" w:rsidRPr="0075733F">
              <w:t>*</w:t>
            </w:r>
            <w:r>
              <w:t>*</w:t>
            </w:r>
          </w:p>
        </w:tc>
        <w:tc>
          <w:tcPr>
            <w:tcW w:w="1003" w:type="pct"/>
            <w:hideMark/>
          </w:tcPr>
          <w:p w14:paraId="7D9E2E09" w14:textId="77777777" w:rsidR="007D39D0" w:rsidRPr="0075733F" w:rsidRDefault="007D39D0" w:rsidP="008A692C">
            <w:pPr>
              <w:pStyle w:val="TableTextNormal"/>
              <w:spacing w:before="40" w:after="40"/>
              <w:jc w:val="center"/>
            </w:pPr>
            <w:r w:rsidRPr="0075733F">
              <w:t>1991</w:t>
            </w:r>
          </w:p>
        </w:tc>
      </w:tr>
      <w:tr w:rsidR="007D39D0" w:rsidRPr="0075733F" w14:paraId="4FEAA6E6" w14:textId="77777777" w:rsidTr="00CE7C73">
        <w:tc>
          <w:tcPr>
            <w:tcW w:w="637" w:type="pct"/>
            <w:hideMark/>
          </w:tcPr>
          <w:p w14:paraId="4C2381BC" w14:textId="3DAB9C82" w:rsidR="007D39D0" w:rsidRPr="00CE7C73" w:rsidRDefault="007D39D0" w:rsidP="00CE7C73">
            <w:pPr>
              <w:pStyle w:val="TableTextNormal"/>
            </w:pPr>
            <w:r w:rsidRPr="00CE7C73">
              <w:rPr>
                <w:noProof/>
              </w:rPr>
              <w:drawing>
                <wp:inline distT="0" distB="0" distL="0" distR="0" wp14:anchorId="7BA008B4" wp14:editId="6DB7C448">
                  <wp:extent cx="396000" cy="198000"/>
                  <wp:effectExtent l="0" t="0" r="4445" b="0"/>
                  <wp:docPr id="802" name="Google Shape;802;p81" descr="UK flag"/>
                  <wp:cNvGraphicFramePr/>
                  <a:graphic xmlns:a="http://schemas.openxmlformats.org/drawingml/2006/main">
                    <a:graphicData uri="http://schemas.openxmlformats.org/drawingml/2006/picture">
                      <pic:pic xmlns:pic="http://schemas.openxmlformats.org/drawingml/2006/picture">
                        <pic:nvPicPr>
                          <pic:cNvPr id="802" name="Google Shape;802;p81"/>
                          <pic:cNvPicPr preferRelativeResize="0"/>
                        </pic:nvPicPr>
                        <pic:blipFill>
                          <a:blip r:embed="rId51">
                            <a:alphaModFix/>
                          </a:blip>
                          <a:stretch>
                            <a:fillRect/>
                          </a:stretch>
                        </pic:blipFill>
                        <pic:spPr>
                          <a:xfrm>
                            <a:off x="0" y="0"/>
                            <a:ext cx="396000" cy="198000"/>
                          </a:xfrm>
                          <a:prstGeom prst="rect">
                            <a:avLst/>
                          </a:prstGeom>
                          <a:noFill/>
                          <a:ln>
                            <a:noFill/>
                          </a:ln>
                        </pic:spPr>
                      </pic:pic>
                    </a:graphicData>
                  </a:graphic>
                </wp:inline>
              </w:drawing>
            </w:r>
          </w:p>
        </w:tc>
        <w:tc>
          <w:tcPr>
            <w:tcW w:w="1356" w:type="pct"/>
            <w:hideMark/>
          </w:tcPr>
          <w:p w14:paraId="0934E95C" w14:textId="77777777" w:rsidR="007D39D0" w:rsidRPr="0075733F" w:rsidRDefault="007D39D0" w:rsidP="008A692C">
            <w:pPr>
              <w:pStyle w:val="TableTextNormal"/>
              <w:spacing w:before="40" w:after="40"/>
            </w:pPr>
            <w:r w:rsidRPr="0075733F">
              <w:t>1,849</w:t>
            </w:r>
          </w:p>
        </w:tc>
        <w:tc>
          <w:tcPr>
            <w:tcW w:w="1002" w:type="pct"/>
            <w:hideMark/>
          </w:tcPr>
          <w:p w14:paraId="4DE91CA7" w14:textId="77777777" w:rsidR="007D39D0" w:rsidRPr="0075733F" w:rsidRDefault="007D39D0" w:rsidP="008A692C">
            <w:pPr>
              <w:pStyle w:val="TableTextNormal"/>
              <w:spacing w:before="40" w:after="40"/>
              <w:jc w:val="center"/>
            </w:pPr>
            <w:r w:rsidRPr="0075733F">
              <w:t>79</w:t>
            </w:r>
          </w:p>
        </w:tc>
        <w:tc>
          <w:tcPr>
            <w:tcW w:w="1002" w:type="pct"/>
            <w:hideMark/>
          </w:tcPr>
          <w:p w14:paraId="02FD0F49" w14:textId="77777777" w:rsidR="007D39D0" w:rsidRPr="0075733F" w:rsidRDefault="007D39D0" w:rsidP="008A692C">
            <w:pPr>
              <w:pStyle w:val="TableTextNormal"/>
              <w:spacing w:before="40" w:after="40"/>
              <w:jc w:val="center"/>
            </w:pPr>
            <w:r w:rsidRPr="0075733F">
              <w:t>-</w:t>
            </w:r>
          </w:p>
        </w:tc>
        <w:tc>
          <w:tcPr>
            <w:tcW w:w="1003" w:type="pct"/>
            <w:hideMark/>
          </w:tcPr>
          <w:p w14:paraId="4140041D" w14:textId="77777777" w:rsidR="007D39D0" w:rsidRPr="0075733F" w:rsidRDefault="007D39D0" w:rsidP="008A692C">
            <w:pPr>
              <w:pStyle w:val="TableTextNormal"/>
              <w:spacing w:before="40" w:after="40"/>
              <w:jc w:val="center"/>
            </w:pPr>
            <w:r w:rsidRPr="0075733F">
              <w:t>2019</w:t>
            </w:r>
            <w:r w:rsidRPr="0075733F">
              <w:rPr>
                <w:vertAlign w:val="superscript"/>
              </w:rPr>
              <w:t>#</w:t>
            </w:r>
          </w:p>
        </w:tc>
      </w:tr>
      <w:tr w:rsidR="007D39D0" w:rsidRPr="0075733F" w14:paraId="444B152F" w14:textId="77777777" w:rsidTr="00CE7C73">
        <w:tc>
          <w:tcPr>
            <w:tcW w:w="637" w:type="pct"/>
            <w:hideMark/>
          </w:tcPr>
          <w:p w14:paraId="7811B8A4" w14:textId="1C3FC203" w:rsidR="007D39D0" w:rsidRPr="00CE7C73" w:rsidRDefault="007D39D0" w:rsidP="00CE7C73">
            <w:pPr>
              <w:pStyle w:val="TableTextNormal"/>
            </w:pPr>
            <w:r w:rsidRPr="00CE7C73">
              <w:rPr>
                <w:noProof/>
              </w:rPr>
              <w:drawing>
                <wp:inline distT="0" distB="0" distL="0" distR="0" wp14:anchorId="5502AAFB" wp14:editId="647EDF15">
                  <wp:extent cx="376200" cy="198000"/>
                  <wp:effectExtent l="0" t="0" r="5080" b="0"/>
                  <wp:docPr id="803" name="Google Shape;803;p81" descr="US flag"/>
                  <wp:cNvGraphicFramePr/>
                  <a:graphic xmlns:a="http://schemas.openxmlformats.org/drawingml/2006/main">
                    <a:graphicData uri="http://schemas.openxmlformats.org/drawingml/2006/picture">
                      <pic:pic xmlns:pic="http://schemas.openxmlformats.org/drawingml/2006/picture">
                        <pic:nvPicPr>
                          <pic:cNvPr id="803" name="Google Shape;803;p81"/>
                          <pic:cNvPicPr preferRelativeResize="0"/>
                        </pic:nvPicPr>
                        <pic:blipFill>
                          <a:blip r:embed="rId52">
                            <a:alphaModFix/>
                          </a:blip>
                          <a:stretch>
                            <a:fillRect/>
                          </a:stretch>
                        </pic:blipFill>
                        <pic:spPr>
                          <a:xfrm>
                            <a:off x="0" y="0"/>
                            <a:ext cx="376200" cy="198000"/>
                          </a:xfrm>
                          <a:prstGeom prst="rect">
                            <a:avLst/>
                          </a:prstGeom>
                          <a:noFill/>
                          <a:ln>
                            <a:noFill/>
                          </a:ln>
                        </pic:spPr>
                      </pic:pic>
                    </a:graphicData>
                  </a:graphic>
                </wp:inline>
              </w:drawing>
            </w:r>
          </w:p>
        </w:tc>
        <w:tc>
          <w:tcPr>
            <w:tcW w:w="1356" w:type="pct"/>
            <w:hideMark/>
          </w:tcPr>
          <w:p w14:paraId="5AE56BC7" w14:textId="77777777" w:rsidR="007D39D0" w:rsidRPr="0075733F" w:rsidRDefault="007D39D0" w:rsidP="008A692C">
            <w:pPr>
              <w:pStyle w:val="TableTextNormal"/>
              <w:spacing w:before="40" w:after="40"/>
            </w:pPr>
            <w:r w:rsidRPr="0075733F">
              <w:t>7,700</w:t>
            </w:r>
          </w:p>
        </w:tc>
        <w:tc>
          <w:tcPr>
            <w:tcW w:w="1002" w:type="pct"/>
            <w:hideMark/>
          </w:tcPr>
          <w:p w14:paraId="2E64A968" w14:textId="77777777" w:rsidR="007D39D0" w:rsidRPr="0075733F" w:rsidRDefault="007D39D0" w:rsidP="008A692C">
            <w:pPr>
              <w:pStyle w:val="TableTextNormal"/>
              <w:spacing w:before="40" w:after="40"/>
              <w:jc w:val="center"/>
            </w:pPr>
            <w:r w:rsidRPr="0075733F">
              <w:t>35</w:t>
            </w:r>
          </w:p>
        </w:tc>
        <w:tc>
          <w:tcPr>
            <w:tcW w:w="1002" w:type="pct"/>
            <w:hideMark/>
          </w:tcPr>
          <w:p w14:paraId="66C3B4C6" w14:textId="77777777" w:rsidR="007D39D0" w:rsidRPr="0075733F" w:rsidRDefault="007D39D0" w:rsidP="008A692C">
            <w:pPr>
              <w:pStyle w:val="TableTextNormal"/>
              <w:spacing w:before="40" w:after="40"/>
              <w:jc w:val="center"/>
            </w:pPr>
            <w:r w:rsidRPr="0075733F">
              <w:t>-</w:t>
            </w:r>
          </w:p>
        </w:tc>
        <w:tc>
          <w:tcPr>
            <w:tcW w:w="1003" w:type="pct"/>
            <w:hideMark/>
          </w:tcPr>
          <w:p w14:paraId="7CFB0065" w14:textId="77777777" w:rsidR="007D39D0" w:rsidRPr="0075733F" w:rsidRDefault="007D39D0" w:rsidP="008A692C">
            <w:pPr>
              <w:pStyle w:val="TableTextNormal"/>
              <w:spacing w:before="40" w:after="40"/>
              <w:jc w:val="center"/>
            </w:pPr>
            <w:r w:rsidRPr="0075733F">
              <w:t>2018</w:t>
            </w:r>
            <w:r w:rsidRPr="0075733F">
              <w:rPr>
                <w:vertAlign w:val="superscript"/>
              </w:rPr>
              <w:t>#</w:t>
            </w:r>
          </w:p>
        </w:tc>
      </w:tr>
      <w:tr w:rsidR="007D39D0" w:rsidRPr="0075733F" w14:paraId="04A73B5A" w14:textId="77777777" w:rsidTr="00CE7C73">
        <w:tc>
          <w:tcPr>
            <w:tcW w:w="637" w:type="pct"/>
            <w:hideMark/>
          </w:tcPr>
          <w:p w14:paraId="0F787488" w14:textId="245EFE20" w:rsidR="007D39D0" w:rsidRPr="00CE7C73" w:rsidRDefault="007D39D0" w:rsidP="00CE7C73">
            <w:pPr>
              <w:pStyle w:val="TableTextNormal"/>
            </w:pPr>
            <w:r w:rsidRPr="00CE7C73">
              <w:rPr>
                <w:noProof/>
              </w:rPr>
              <w:drawing>
                <wp:inline distT="0" distB="0" distL="0" distR="0" wp14:anchorId="6B47DE59" wp14:editId="2C5DF93B">
                  <wp:extent cx="396000" cy="198000"/>
                  <wp:effectExtent l="0" t="0" r="4445" b="0"/>
                  <wp:docPr id="804" name="Google Shape;804;p81" descr="New Zealand flag"/>
                  <wp:cNvGraphicFramePr/>
                  <a:graphic xmlns:a="http://schemas.openxmlformats.org/drawingml/2006/main">
                    <a:graphicData uri="http://schemas.openxmlformats.org/drawingml/2006/picture">
                      <pic:pic xmlns:pic="http://schemas.openxmlformats.org/drawingml/2006/picture">
                        <pic:nvPicPr>
                          <pic:cNvPr id="804" name="Google Shape;804;p81"/>
                          <pic:cNvPicPr preferRelativeResize="0"/>
                        </pic:nvPicPr>
                        <pic:blipFill>
                          <a:blip r:embed="rId53">
                            <a:alphaModFix/>
                          </a:blip>
                          <a:stretch>
                            <a:fillRect/>
                          </a:stretch>
                        </pic:blipFill>
                        <pic:spPr>
                          <a:xfrm>
                            <a:off x="0" y="0"/>
                            <a:ext cx="396000" cy="198000"/>
                          </a:xfrm>
                          <a:prstGeom prst="rect">
                            <a:avLst/>
                          </a:prstGeom>
                          <a:noFill/>
                          <a:ln>
                            <a:noFill/>
                          </a:ln>
                        </pic:spPr>
                      </pic:pic>
                    </a:graphicData>
                  </a:graphic>
                </wp:inline>
              </w:drawing>
            </w:r>
          </w:p>
        </w:tc>
        <w:tc>
          <w:tcPr>
            <w:tcW w:w="1356" w:type="pct"/>
            <w:hideMark/>
          </w:tcPr>
          <w:p w14:paraId="1B1B51B0" w14:textId="77777777" w:rsidR="007D39D0" w:rsidRPr="0075733F" w:rsidRDefault="007D39D0" w:rsidP="008A692C">
            <w:pPr>
              <w:pStyle w:val="TableTextNormal"/>
              <w:spacing w:before="40" w:after="40"/>
            </w:pPr>
            <w:r w:rsidRPr="0075733F">
              <w:t>159</w:t>
            </w:r>
          </w:p>
        </w:tc>
        <w:tc>
          <w:tcPr>
            <w:tcW w:w="1002" w:type="pct"/>
            <w:hideMark/>
          </w:tcPr>
          <w:p w14:paraId="02197CF8" w14:textId="77777777" w:rsidR="007D39D0" w:rsidRPr="0075733F" w:rsidRDefault="007D39D0" w:rsidP="008A692C">
            <w:pPr>
              <w:pStyle w:val="TableTextNormal"/>
              <w:spacing w:before="40" w:after="40"/>
              <w:jc w:val="center"/>
            </w:pPr>
            <w:r w:rsidRPr="0075733F">
              <w:t>6</w:t>
            </w:r>
            <w:r w:rsidRPr="0075733F">
              <w:rPr>
                <w:vertAlign w:val="superscript"/>
              </w:rPr>
              <w:t>!</w:t>
            </w:r>
          </w:p>
        </w:tc>
        <w:tc>
          <w:tcPr>
            <w:tcW w:w="1002" w:type="pct"/>
            <w:hideMark/>
          </w:tcPr>
          <w:p w14:paraId="26DBFA21" w14:textId="77777777" w:rsidR="007D39D0" w:rsidRPr="0075733F" w:rsidRDefault="007D39D0" w:rsidP="008A692C">
            <w:pPr>
              <w:pStyle w:val="TableTextNormal"/>
              <w:spacing w:before="40" w:after="40"/>
              <w:jc w:val="center"/>
            </w:pPr>
            <w:r w:rsidRPr="0075733F">
              <w:t>-</w:t>
            </w:r>
          </w:p>
        </w:tc>
        <w:tc>
          <w:tcPr>
            <w:tcW w:w="1003" w:type="pct"/>
            <w:hideMark/>
          </w:tcPr>
          <w:p w14:paraId="60179B21" w14:textId="77777777" w:rsidR="007D39D0" w:rsidRPr="0075733F" w:rsidRDefault="007D39D0" w:rsidP="008A692C">
            <w:pPr>
              <w:pStyle w:val="TableTextNormal"/>
              <w:spacing w:before="40" w:after="40"/>
              <w:jc w:val="center"/>
            </w:pPr>
            <w:r w:rsidRPr="0075733F">
              <w:t>2004</w:t>
            </w:r>
          </w:p>
        </w:tc>
      </w:tr>
      <w:tr w:rsidR="007D39D0" w:rsidRPr="0075733F" w14:paraId="4BCF7DC4" w14:textId="77777777" w:rsidTr="00CE7C73">
        <w:tc>
          <w:tcPr>
            <w:tcW w:w="637" w:type="pct"/>
            <w:hideMark/>
          </w:tcPr>
          <w:p w14:paraId="1E9C9090" w14:textId="5801B4D1" w:rsidR="007D39D0" w:rsidRPr="00CE7C73" w:rsidRDefault="007D39D0" w:rsidP="00CE7C73">
            <w:pPr>
              <w:pStyle w:val="TableTextNormal"/>
            </w:pPr>
            <w:r w:rsidRPr="00CE7C73">
              <w:rPr>
                <w:noProof/>
              </w:rPr>
              <w:drawing>
                <wp:inline distT="0" distB="0" distL="0" distR="0" wp14:anchorId="5482989B" wp14:editId="569CE03E">
                  <wp:extent cx="396000" cy="198000"/>
                  <wp:effectExtent l="0" t="0" r="4445" b="0"/>
                  <wp:docPr id="805" name="Google Shape;805;p81" descr="French flag&#10;"/>
                  <wp:cNvGraphicFramePr/>
                  <a:graphic xmlns:a="http://schemas.openxmlformats.org/drawingml/2006/main">
                    <a:graphicData uri="http://schemas.openxmlformats.org/drawingml/2006/picture">
                      <pic:pic xmlns:pic="http://schemas.openxmlformats.org/drawingml/2006/picture">
                        <pic:nvPicPr>
                          <pic:cNvPr id="805" name="Google Shape;805;p81"/>
                          <pic:cNvPicPr preferRelativeResize="0"/>
                        </pic:nvPicPr>
                        <pic:blipFill>
                          <a:blip r:embed="rId54">
                            <a:alphaModFix/>
                          </a:blip>
                          <a:stretch>
                            <a:fillRect/>
                          </a:stretch>
                        </pic:blipFill>
                        <pic:spPr>
                          <a:xfrm>
                            <a:off x="0" y="0"/>
                            <a:ext cx="396000" cy="198000"/>
                          </a:xfrm>
                          <a:prstGeom prst="rect">
                            <a:avLst/>
                          </a:prstGeom>
                          <a:noFill/>
                          <a:ln>
                            <a:noFill/>
                          </a:ln>
                        </pic:spPr>
                      </pic:pic>
                    </a:graphicData>
                  </a:graphic>
                </wp:inline>
              </w:drawing>
            </w:r>
          </w:p>
        </w:tc>
        <w:tc>
          <w:tcPr>
            <w:tcW w:w="1356" w:type="pct"/>
            <w:hideMark/>
          </w:tcPr>
          <w:p w14:paraId="7762A5DF" w14:textId="77777777" w:rsidR="007D39D0" w:rsidRPr="0075733F" w:rsidRDefault="007D39D0" w:rsidP="008A692C">
            <w:pPr>
              <w:pStyle w:val="TableTextNormal"/>
              <w:spacing w:before="40" w:after="40"/>
            </w:pPr>
            <w:r w:rsidRPr="0075733F">
              <w:t>1,700</w:t>
            </w:r>
          </w:p>
        </w:tc>
        <w:tc>
          <w:tcPr>
            <w:tcW w:w="1002" w:type="pct"/>
            <w:hideMark/>
          </w:tcPr>
          <w:p w14:paraId="1E8259BE" w14:textId="77777777" w:rsidR="007D39D0" w:rsidRPr="0075733F" w:rsidRDefault="007D39D0" w:rsidP="008A692C">
            <w:pPr>
              <w:pStyle w:val="TableTextNormal"/>
              <w:spacing w:before="40" w:after="40"/>
              <w:jc w:val="center"/>
            </w:pPr>
            <w:r w:rsidRPr="0075733F">
              <w:t>122</w:t>
            </w:r>
          </w:p>
        </w:tc>
        <w:tc>
          <w:tcPr>
            <w:tcW w:w="1002" w:type="pct"/>
            <w:hideMark/>
          </w:tcPr>
          <w:p w14:paraId="09B9A013" w14:textId="77777777" w:rsidR="007D39D0" w:rsidRPr="0075733F" w:rsidRDefault="007D39D0" w:rsidP="008A692C">
            <w:pPr>
              <w:pStyle w:val="TableTextNormal"/>
              <w:spacing w:before="40" w:after="40"/>
              <w:jc w:val="center"/>
            </w:pPr>
            <w:r w:rsidRPr="0075733F">
              <w:t>-</w:t>
            </w:r>
          </w:p>
        </w:tc>
        <w:tc>
          <w:tcPr>
            <w:tcW w:w="1003" w:type="pct"/>
            <w:hideMark/>
          </w:tcPr>
          <w:p w14:paraId="313EA868" w14:textId="77777777" w:rsidR="007D39D0" w:rsidRPr="0075733F" w:rsidRDefault="007D39D0" w:rsidP="008A692C">
            <w:pPr>
              <w:pStyle w:val="TableTextNormal"/>
              <w:spacing w:before="40" w:after="40"/>
              <w:jc w:val="center"/>
            </w:pPr>
            <w:r w:rsidRPr="0075733F">
              <w:t>2008</w:t>
            </w:r>
          </w:p>
        </w:tc>
      </w:tr>
    </w:tbl>
    <w:p w14:paraId="0D93051B" w14:textId="7EF9BD19" w:rsidR="001E5433" w:rsidRDefault="001E5433" w:rsidP="007D39D0">
      <w:pPr>
        <w:pStyle w:val="Sources"/>
        <w:spacing w:before="20" w:after="0"/>
      </w:pPr>
      <w:r>
        <w:t xml:space="preserve">*1 death: </w:t>
      </w:r>
      <w:r w:rsidR="00216CA3">
        <w:t xml:space="preserve">a </w:t>
      </w:r>
      <w:r>
        <w:t>possible CJD case</w:t>
      </w:r>
    </w:p>
    <w:p w14:paraId="721895D3" w14:textId="13E7F4A1" w:rsidR="007D39D0" w:rsidRPr="0075733F" w:rsidRDefault="007D39D0" w:rsidP="007D39D0">
      <w:pPr>
        <w:pStyle w:val="Sources"/>
        <w:spacing w:before="20" w:after="0"/>
      </w:pPr>
      <w:r w:rsidRPr="0075733F">
        <w:t>*</w:t>
      </w:r>
      <w:r w:rsidR="001E5433">
        <w:t>*</w:t>
      </w:r>
      <w:r w:rsidR="004E33DC">
        <w:t>4</w:t>
      </w:r>
      <w:r w:rsidRPr="0075733F">
        <w:t xml:space="preserve"> deaths include 3 definite</w:t>
      </w:r>
      <w:r w:rsidR="004E33DC">
        <w:t xml:space="preserve"> and</w:t>
      </w:r>
      <w:r w:rsidRPr="0075733F">
        <w:t xml:space="preserve"> 1 probable case of CJD</w:t>
      </w:r>
    </w:p>
    <w:p w14:paraId="3438C6C0" w14:textId="77777777" w:rsidR="007D39D0" w:rsidRPr="0075733F" w:rsidRDefault="007D39D0" w:rsidP="007D39D0">
      <w:pPr>
        <w:pStyle w:val="Sources"/>
        <w:spacing w:before="20" w:after="0"/>
      </w:pPr>
      <w:r w:rsidRPr="0075733F">
        <w:t># The USA and the UK reported an iatrogenic case of CJD in 2020, but the source is not reported and thus not included</w:t>
      </w:r>
    </w:p>
    <w:p w14:paraId="012D7A69" w14:textId="77777777" w:rsidR="007D39D0" w:rsidRPr="0075733F" w:rsidRDefault="007D39D0" w:rsidP="007D39D0">
      <w:pPr>
        <w:pStyle w:val="Sources"/>
        <w:spacing w:before="20" w:after="0"/>
      </w:pPr>
      <w:r w:rsidRPr="0075733F">
        <w:t>! cadaver-derived hormone was procured from the USA with varying quality control measures applied</w:t>
      </w:r>
    </w:p>
    <w:p w14:paraId="48BDCCA2" w14:textId="77777777" w:rsidR="007D39D0" w:rsidRPr="0075733F" w:rsidRDefault="007D39D0" w:rsidP="007D39D0">
      <w:pPr>
        <w:pStyle w:val="Sources"/>
        <w:spacing w:before="20" w:after="0"/>
        <w:rPr>
          <w:spacing w:val="-4"/>
        </w:rPr>
      </w:pPr>
      <w:r w:rsidRPr="0075733F">
        <w:rPr>
          <w:spacing w:val="-4"/>
        </w:rPr>
        <w:t>Source: Stehmann et al 2020, the National Institute of Diabetes and Digestive and Kidney Diseases 2021, Boyd et al 2010, and the National Creutzfeldt-Jakob Disease Research and Surveillance Unit 2020</w:t>
      </w:r>
    </w:p>
    <w:p w14:paraId="34604F6D" w14:textId="7528CF4B" w:rsidR="007D39D0" w:rsidRPr="0075733F" w:rsidRDefault="007D39D0" w:rsidP="00CE7C73">
      <w:pPr>
        <w:pStyle w:val="PwCNormal"/>
        <w:keepNext/>
        <w:keepLines/>
        <w:rPr>
          <w:szCs w:val="18"/>
        </w:rPr>
      </w:pPr>
      <w:r w:rsidRPr="0075733F">
        <w:rPr>
          <w:szCs w:val="18"/>
        </w:rPr>
        <w:t xml:space="preserve">As such, it is not meaningful to compare the time from exposure to death from CJD in these groups across countries. So, whilst the UK may have the last death recorded over forty years after exposure, due to differences in the hormones, programs and doses, it </w:t>
      </w:r>
      <w:proofErr w:type="spellStart"/>
      <w:r w:rsidRPr="0075733F">
        <w:rPr>
          <w:szCs w:val="18"/>
        </w:rPr>
        <w:t>can not</w:t>
      </w:r>
      <w:proofErr w:type="spellEnd"/>
      <w:r w:rsidRPr="0075733F">
        <w:rPr>
          <w:szCs w:val="18"/>
        </w:rPr>
        <w:t xml:space="preserve"> be concluded with certainty whether the risk of developing CJD has reduced for AHPHP </w:t>
      </w:r>
      <w:r w:rsidR="005064C0">
        <w:rPr>
          <w:szCs w:val="18"/>
        </w:rPr>
        <w:t>participants</w:t>
      </w:r>
      <w:r w:rsidRPr="0075733F">
        <w:rPr>
          <w:szCs w:val="18"/>
        </w:rPr>
        <w:t>.</w:t>
      </w:r>
      <w:r w:rsidRPr="0075733F">
        <w:rPr>
          <w:szCs w:val="18"/>
          <w:vertAlign w:val="superscript"/>
        </w:rPr>
        <w:t>3</w:t>
      </w:r>
      <w:r w:rsidRPr="0075733F">
        <w:rPr>
          <w:szCs w:val="18"/>
        </w:rPr>
        <w:t xml:space="preserve"> </w:t>
      </w:r>
    </w:p>
    <w:p w14:paraId="6DD3CF1A" w14:textId="77777777" w:rsidR="007D39D0" w:rsidRPr="0075733F" w:rsidRDefault="007D39D0" w:rsidP="007D39D0">
      <w:pPr>
        <w:pStyle w:val="PwCNormal"/>
        <w:rPr>
          <w:szCs w:val="18"/>
        </w:rPr>
      </w:pPr>
      <w:r w:rsidRPr="0075733F">
        <w:rPr>
          <w:szCs w:val="18"/>
        </w:rPr>
        <w:t>It is also difficult to estimate the risk of developing CJD for individual recipients of human pituitary hormone treatments despite risk factors being known. While some countries, such as France, have been able to look back and identify which hormone batches carried the increased risk,</w:t>
      </w:r>
      <w:r w:rsidRPr="0075733F">
        <w:rPr>
          <w:szCs w:val="18"/>
          <w:vertAlign w:val="superscript"/>
        </w:rPr>
        <w:t>6</w:t>
      </w:r>
      <w:r w:rsidRPr="0075733F">
        <w:rPr>
          <w:szCs w:val="18"/>
        </w:rPr>
        <w:t xml:space="preserve"> other countries </w:t>
      </w:r>
      <w:proofErr w:type="gramStart"/>
      <w:r w:rsidRPr="0075733F">
        <w:rPr>
          <w:szCs w:val="18"/>
        </w:rPr>
        <w:t>experienced difficulty</w:t>
      </w:r>
      <w:proofErr w:type="gramEnd"/>
      <w:r w:rsidRPr="0075733F">
        <w:rPr>
          <w:szCs w:val="18"/>
        </w:rPr>
        <w:t xml:space="preserve">. A key reason for this is the differences in how these pituitary hormone treatments were prepared. In Australia, the use of multiple source tissues to make one batch of hormones and the re-use of certain batches increased the complexity in identifying and quantifying the risk. Australia is also the only country to have individuals die after treatment with </w:t>
      </w:r>
      <w:proofErr w:type="spellStart"/>
      <w:r w:rsidRPr="0075733F">
        <w:rPr>
          <w:szCs w:val="18"/>
        </w:rPr>
        <w:t>hPG</w:t>
      </w:r>
      <w:proofErr w:type="spellEnd"/>
      <w:r w:rsidRPr="0075733F">
        <w:rPr>
          <w:szCs w:val="18"/>
        </w:rPr>
        <w:t>, which makes determining the risk posed to participants in the AHPHP particularly challenging.</w:t>
      </w:r>
      <w:r w:rsidRPr="0075733F">
        <w:rPr>
          <w:szCs w:val="18"/>
          <w:vertAlign w:val="superscript"/>
        </w:rPr>
        <w:t>7</w:t>
      </w:r>
      <w:r w:rsidRPr="0075733F">
        <w:rPr>
          <w:szCs w:val="18"/>
        </w:rPr>
        <w:t xml:space="preserve"> </w:t>
      </w:r>
    </w:p>
    <w:p w14:paraId="1AEDF771" w14:textId="71BD15B9" w:rsidR="007D39D0" w:rsidRPr="0075733F" w:rsidRDefault="007D39D0" w:rsidP="007D39D0">
      <w:pPr>
        <w:pStyle w:val="PwCNormal"/>
        <w:numPr>
          <w:ilvl w:val="0"/>
          <w:numId w:val="0"/>
        </w:numPr>
        <w:rPr>
          <w:szCs w:val="18"/>
        </w:rPr>
      </w:pPr>
      <w:r w:rsidRPr="0075733F">
        <w:rPr>
          <w:szCs w:val="18"/>
        </w:rPr>
        <w:t xml:space="preserve">Some studies state an average latency period of 20-30 years, however, every new case documented represents the new longest latency period known with the case in the UK in 2019 with an over </w:t>
      </w:r>
      <w:proofErr w:type="gramStart"/>
      <w:r w:rsidRPr="0075733F">
        <w:rPr>
          <w:szCs w:val="18"/>
        </w:rPr>
        <w:t>40 year</w:t>
      </w:r>
      <w:proofErr w:type="gramEnd"/>
      <w:r w:rsidRPr="0075733F">
        <w:rPr>
          <w:szCs w:val="18"/>
        </w:rPr>
        <w:t xml:space="preserve"> latency period.</w:t>
      </w:r>
      <w:r w:rsidRPr="0075733F">
        <w:rPr>
          <w:szCs w:val="18"/>
          <w:vertAlign w:val="superscript"/>
        </w:rPr>
        <w:t>3,7</w:t>
      </w:r>
    </w:p>
    <w:bookmarkStart w:id="22" w:name="_Hlk76491292"/>
    <w:p w14:paraId="69719B12" w14:textId="5709292D" w:rsidR="00835207" w:rsidRPr="0075733F" w:rsidRDefault="00D83327" w:rsidP="00AD0EA9">
      <w:pPr>
        <w:pStyle w:val="KeyFindingspictogram"/>
        <w:framePr w:wrap="around"/>
      </w:pPr>
      <w:r w:rsidRPr="0075733F">
        <w:rPr>
          <w:noProof/>
        </w:rPr>
        <mc:AlternateContent>
          <mc:Choice Requires="wps">
            <w:drawing>
              <wp:inline distT="0" distB="0" distL="0" distR="0" wp14:anchorId="2C803688" wp14:editId="0008C6F7">
                <wp:extent cx="307238" cy="307238"/>
                <wp:effectExtent l="0" t="0" r="0" b="0"/>
                <wp:docPr id="800" name="Google Shape;800;p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238" cy="307238"/>
                        </a:xfrm>
                        <a:custGeom>
                          <a:avLst/>
                          <a:gdLst/>
                          <a:ahLst/>
                          <a:cxnLst/>
                          <a:rect l="l" t="t" r="r" b="b"/>
                          <a:pathLst>
                            <a:path w="346" h="347" extrusionOk="0">
                              <a:moveTo>
                                <a:pt x="346" y="0"/>
                              </a:moveTo>
                              <a:cubicBezTo>
                                <a:pt x="0" y="0"/>
                                <a:pt x="0" y="0"/>
                                <a:pt x="0" y="0"/>
                              </a:cubicBezTo>
                              <a:cubicBezTo>
                                <a:pt x="0" y="347"/>
                                <a:pt x="0" y="347"/>
                                <a:pt x="0" y="347"/>
                              </a:cubicBezTo>
                              <a:cubicBezTo>
                                <a:pt x="346" y="347"/>
                                <a:pt x="346" y="347"/>
                                <a:pt x="346" y="347"/>
                              </a:cubicBezTo>
                              <a:cubicBezTo>
                                <a:pt x="346" y="347"/>
                                <a:pt x="346" y="347"/>
                                <a:pt x="346" y="347"/>
                              </a:cubicBezTo>
                              <a:cubicBezTo>
                                <a:pt x="346" y="0"/>
                                <a:pt x="346" y="0"/>
                                <a:pt x="346" y="0"/>
                              </a:cubicBezTo>
                              <a:close/>
                              <a:moveTo>
                                <a:pt x="14" y="319"/>
                              </a:moveTo>
                              <a:cubicBezTo>
                                <a:pt x="68" y="265"/>
                                <a:pt x="68" y="265"/>
                                <a:pt x="68" y="265"/>
                              </a:cubicBezTo>
                              <a:cubicBezTo>
                                <a:pt x="68" y="265"/>
                                <a:pt x="68" y="265"/>
                                <a:pt x="68" y="265"/>
                              </a:cubicBezTo>
                              <a:cubicBezTo>
                                <a:pt x="103" y="231"/>
                                <a:pt x="103" y="231"/>
                                <a:pt x="103" y="231"/>
                              </a:cubicBezTo>
                              <a:cubicBezTo>
                                <a:pt x="104" y="229"/>
                                <a:pt x="107" y="228"/>
                                <a:pt x="109" y="228"/>
                              </a:cubicBezTo>
                              <a:cubicBezTo>
                                <a:pt x="189" y="228"/>
                                <a:pt x="189" y="228"/>
                                <a:pt x="189" y="228"/>
                              </a:cubicBezTo>
                              <a:cubicBezTo>
                                <a:pt x="194" y="228"/>
                                <a:pt x="198" y="232"/>
                                <a:pt x="198" y="237"/>
                              </a:cubicBezTo>
                              <a:cubicBezTo>
                                <a:pt x="198" y="242"/>
                                <a:pt x="194" y="246"/>
                                <a:pt x="189" y="246"/>
                              </a:cubicBezTo>
                              <a:cubicBezTo>
                                <a:pt x="116" y="246"/>
                                <a:pt x="116" y="246"/>
                                <a:pt x="116" y="246"/>
                              </a:cubicBezTo>
                              <a:cubicBezTo>
                                <a:pt x="116" y="261"/>
                                <a:pt x="116" y="261"/>
                                <a:pt x="116" y="261"/>
                              </a:cubicBezTo>
                              <a:cubicBezTo>
                                <a:pt x="189" y="261"/>
                                <a:pt x="189" y="261"/>
                                <a:pt x="189" y="261"/>
                              </a:cubicBezTo>
                              <a:cubicBezTo>
                                <a:pt x="195" y="261"/>
                                <a:pt x="208" y="259"/>
                                <a:pt x="214" y="252"/>
                              </a:cubicBezTo>
                              <a:cubicBezTo>
                                <a:pt x="280" y="186"/>
                                <a:pt x="280" y="186"/>
                                <a:pt x="280" y="186"/>
                              </a:cubicBezTo>
                              <a:cubicBezTo>
                                <a:pt x="284" y="183"/>
                                <a:pt x="289" y="182"/>
                                <a:pt x="293" y="185"/>
                              </a:cubicBezTo>
                              <a:cubicBezTo>
                                <a:pt x="295" y="187"/>
                                <a:pt x="296" y="189"/>
                                <a:pt x="296" y="192"/>
                              </a:cubicBezTo>
                              <a:cubicBezTo>
                                <a:pt x="296" y="194"/>
                                <a:pt x="295" y="197"/>
                                <a:pt x="293" y="198"/>
                              </a:cubicBezTo>
                              <a:cubicBezTo>
                                <a:pt x="208" y="284"/>
                                <a:pt x="208" y="284"/>
                                <a:pt x="208" y="284"/>
                              </a:cubicBezTo>
                              <a:cubicBezTo>
                                <a:pt x="206" y="285"/>
                                <a:pt x="204" y="286"/>
                                <a:pt x="202" y="286"/>
                              </a:cubicBezTo>
                              <a:cubicBezTo>
                                <a:pt x="125" y="286"/>
                                <a:pt x="125" y="286"/>
                                <a:pt x="125" y="286"/>
                              </a:cubicBezTo>
                              <a:cubicBezTo>
                                <a:pt x="79" y="332"/>
                                <a:pt x="79" y="332"/>
                                <a:pt x="79" y="332"/>
                              </a:cubicBezTo>
                              <a:cubicBezTo>
                                <a:pt x="14" y="332"/>
                                <a:pt x="14" y="332"/>
                                <a:pt x="14" y="332"/>
                              </a:cubicBezTo>
                              <a:lnTo>
                                <a:pt x="14" y="319"/>
                              </a:lnTo>
                              <a:close/>
                              <a:moveTo>
                                <a:pt x="100" y="332"/>
                              </a:moveTo>
                              <a:cubicBezTo>
                                <a:pt x="131" y="301"/>
                                <a:pt x="131" y="301"/>
                                <a:pt x="131" y="301"/>
                              </a:cubicBezTo>
                              <a:cubicBezTo>
                                <a:pt x="202" y="301"/>
                                <a:pt x="202" y="301"/>
                                <a:pt x="202" y="301"/>
                              </a:cubicBezTo>
                              <a:cubicBezTo>
                                <a:pt x="208" y="301"/>
                                <a:pt x="214" y="299"/>
                                <a:pt x="218" y="294"/>
                              </a:cubicBezTo>
                              <a:cubicBezTo>
                                <a:pt x="304" y="209"/>
                                <a:pt x="304" y="209"/>
                                <a:pt x="304" y="209"/>
                              </a:cubicBezTo>
                              <a:cubicBezTo>
                                <a:pt x="308" y="204"/>
                                <a:pt x="311" y="198"/>
                                <a:pt x="311" y="191"/>
                              </a:cubicBezTo>
                              <a:cubicBezTo>
                                <a:pt x="310" y="185"/>
                                <a:pt x="308" y="179"/>
                                <a:pt x="303" y="174"/>
                              </a:cubicBezTo>
                              <a:cubicBezTo>
                                <a:pt x="293" y="166"/>
                                <a:pt x="279" y="167"/>
                                <a:pt x="269" y="176"/>
                              </a:cubicBezTo>
                              <a:cubicBezTo>
                                <a:pt x="212" y="233"/>
                                <a:pt x="212" y="233"/>
                                <a:pt x="212" y="233"/>
                              </a:cubicBezTo>
                              <a:cubicBezTo>
                                <a:pt x="210" y="222"/>
                                <a:pt x="200" y="214"/>
                                <a:pt x="189" y="214"/>
                              </a:cubicBezTo>
                              <a:cubicBezTo>
                                <a:pt x="109" y="214"/>
                                <a:pt x="109" y="214"/>
                                <a:pt x="109" y="214"/>
                              </a:cubicBezTo>
                              <a:cubicBezTo>
                                <a:pt x="103" y="214"/>
                                <a:pt x="97" y="216"/>
                                <a:pt x="92" y="220"/>
                              </a:cubicBezTo>
                              <a:cubicBezTo>
                                <a:pt x="60" y="253"/>
                                <a:pt x="60" y="253"/>
                                <a:pt x="60" y="253"/>
                              </a:cubicBezTo>
                              <a:cubicBezTo>
                                <a:pt x="60" y="253"/>
                                <a:pt x="60" y="253"/>
                                <a:pt x="60" y="253"/>
                              </a:cubicBezTo>
                              <a:cubicBezTo>
                                <a:pt x="14" y="298"/>
                                <a:pt x="14" y="298"/>
                                <a:pt x="14" y="298"/>
                              </a:cubicBezTo>
                              <a:cubicBezTo>
                                <a:pt x="14" y="15"/>
                                <a:pt x="14" y="15"/>
                                <a:pt x="14" y="15"/>
                              </a:cubicBezTo>
                              <a:cubicBezTo>
                                <a:pt x="331" y="15"/>
                                <a:pt x="331" y="15"/>
                                <a:pt x="331" y="15"/>
                              </a:cubicBezTo>
                              <a:cubicBezTo>
                                <a:pt x="331" y="332"/>
                                <a:pt x="331" y="332"/>
                                <a:pt x="331" y="332"/>
                              </a:cubicBezTo>
                              <a:lnTo>
                                <a:pt x="100" y="332"/>
                              </a:lnTo>
                              <a:close/>
                              <a:moveTo>
                                <a:pt x="175" y="109"/>
                              </a:moveTo>
                              <a:cubicBezTo>
                                <a:pt x="216" y="109"/>
                                <a:pt x="216" y="109"/>
                                <a:pt x="216" y="109"/>
                              </a:cubicBezTo>
                              <a:cubicBezTo>
                                <a:pt x="216" y="124"/>
                                <a:pt x="216" y="124"/>
                                <a:pt x="216" y="124"/>
                              </a:cubicBezTo>
                              <a:cubicBezTo>
                                <a:pt x="175" y="124"/>
                                <a:pt x="175" y="124"/>
                                <a:pt x="175" y="124"/>
                              </a:cubicBezTo>
                              <a:cubicBezTo>
                                <a:pt x="175" y="165"/>
                                <a:pt x="175" y="165"/>
                                <a:pt x="175" y="165"/>
                              </a:cubicBezTo>
                              <a:cubicBezTo>
                                <a:pt x="160" y="165"/>
                                <a:pt x="160" y="165"/>
                                <a:pt x="160" y="165"/>
                              </a:cubicBezTo>
                              <a:cubicBezTo>
                                <a:pt x="160" y="124"/>
                                <a:pt x="160" y="124"/>
                                <a:pt x="160" y="124"/>
                              </a:cubicBezTo>
                              <a:cubicBezTo>
                                <a:pt x="120" y="124"/>
                                <a:pt x="120" y="124"/>
                                <a:pt x="120" y="124"/>
                              </a:cubicBezTo>
                              <a:cubicBezTo>
                                <a:pt x="120" y="109"/>
                                <a:pt x="120" y="109"/>
                                <a:pt x="120" y="109"/>
                              </a:cubicBezTo>
                              <a:cubicBezTo>
                                <a:pt x="160" y="109"/>
                                <a:pt x="160" y="109"/>
                                <a:pt x="160" y="109"/>
                              </a:cubicBezTo>
                              <a:cubicBezTo>
                                <a:pt x="160" y="69"/>
                                <a:pt x="160" y="69"/>
                                <a:pt x="160" y="69"/>
                              </a:cubicBezTo>
                              <a:cubicBezTo>
                                <a:pt x="175" y="69"/>
                                <a:pt x="175" y="69"/>
                                <a:pt x="175" y="69"/>
                              </a:cubicBezTo>
                              <a:lnTo>
                                <a:pt x="175" y="109"/>
                              </a:lnTo>
                              <a:close/>
                            </a:path>
                          </a:pathLst>
                        </a:custGeom>
                        <a:solidFill>
                          <a:schemeClr val="accent6"/>
                        </a:solidFill>
                        <a:ln>
                          <a:noFill/>
                        </a:ln>
                      </wps:spPr>
                      <wps:bodyPr spcFirstLastPara="1" wrap="square" lIns="68575" tIns="34275" rIns="68575" bIns="34275" anchor="t" anchorCtr="0">
                        <a:noAutofit/>
                      </wps:bodyPr>
                    </wps:wsp>
                  </a:graphicData>
                </a:graphic>
              </wp:inline>
            </w:drawing>
          </mc:Choice>
          <mc:Fallback>
            <w:pict>
              <v:shape w14:anchorId="5539F5B6" id="Google Shape;800;p8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coordsize="346,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" path="m346,c,,,,,,,347,,347,,347v346,,346,,346,c346,347,346,347,346,347,346,,346,,346,xm14,319c68,265,68,265,68,265v,,,,,c103,231,103,231,103,231v1,-2,4,-3,6,-3c189,228,189,228,189,228v5,,9,4,9,9c198,242,194,246,189,246v-73,,-73,,-73,c116,261,116,261,116,261v73,,73,,73,c195,261,208,259,214,252v66,-66,66,-66,66,-66c284,183,289,182,293,185v2,2,3,4,3,7c296,194,295,197,293,198v-85,86,-85,86,-85,86c206,285,204,286,202,286v-77,,-77,,-77,c79,332,79,332,79,332v-65,,-65,,-65,l14,319xm100,332v31,-31,31,-31,31,-31c202,301,202,301,202,301v6,,12,-2,16,-7c304,209,304,209,304,209v4,-5,7,-11,7,-18c310,185,308,179,303,174v-10,-8,-24,-7,-34,2c212,233,212,233,212,233v-2,-11,-12,-19,-23,-19c109,214,109,214,109,214v-6,,-12,2,-17,6c60,253,60,253,60,253v,,,,,c14,298,14,298,14,298,14,15,14,15,14,15v317,,317,,317,c331,332,331,332,331,332r-231,xm175,109v41,,41,,41,c216,124,216,124,216,124v-41,,-41,,-41,c175,165,175,165,175,165v-15,,-15,,-15,c160,124,160,124,160,124v-40,,-40,,-40,c120,109,120,109,120,109v40,,40,,40,c160,69,160,69,160,69v15,,15,,15,l175,109xe" fillcolor="#464646 [3209]" stroked="f">
                <v:path arrowok="t" o:extrusionok="f"/>
                <w10:anchorlock/>
              </v:shape>
            </w:pict>
          </mc:Fallback>
        </mc:AlternateContent>
      </w:r>
    </w:p>
    <w:p w14:paraId="5A65864F" w14:textId="603CA969" w:rsidR="0075148E" w:rsidRPr="0075148E" w:rsidRDefault="0075148E" w:rsidP="00AD0EA9">
      <w:pPr>
        <w:pStyle w:val="KeyFindingstext"/>
        <w:framePr w:wrap="around"/>
      </w:pPr>
      <w:r w:rsidRPr="0075148E">
        <w:t>Key findings</w:t>
      </w:r>
    </w:p>
    <w:p w14:paraId="388F94BF" w14:textId="77777777" w:rsidR="00635AE9" w:rsidRPr="000A758C" w:rsidRDefault="00635AE9" w:rsidP="00AD0EA9">
      <w:pPr>
        <w:pStyle w:val="KeyFindingsseparator"/>
      </w:pPr>
    </w:p>
    <w:p w14:paraId="0D90FD58" w14:textId="77777777" w:rsidR="00D83327" w:rsidRPr="0075733F" w:rsidRDefault="00D83327" w:rsidP="00AD0EA9">
      <w:pPr>
        <w:pStyle w:val="KeyFindingsbullets"/>
      </w:pPr>
      <w:r w:rsidRPr="0075733F">
        <w:t>Differences in record keeping, diagnosis, and dosage across international comparisons limit the ability to directly compare risk</w:t>
      </w:r>
    </w:p>
    <w:p w14:paraId="0E53D750" w14:textId="77777777" w:rsidR="00D83327" w:rsidRPr="0075733F" w:rsidRDefault="00D83327" w:rsidP="00AD0EA9">
      <w:pPr>
        <w:pStyle w:val="KeyFindingsbullets"/>
      </w:pPr>
      <w:r w:rsidRPr="0075733F">
        <w:t>From the evidence reviewed, there is no compelling evidence to conclude that the AHPHP participants remain at risk of developing CJD or to conclude that they are no longer at risk</w:t>
      </w:r>
    </w:p>
    <w:p w14:paraId="4177D055" w14:textId="2BB327AB" w:rsidR="00D83327" w:rsidRPr="0075733F" w:rsidRDefault="00D83327" w:rsidP="00AD0EA9">
      <w:pPr>
        <w:pStyle w:val="KeyFindingsbullets"/>
      </w:pPr>
      <w:r w:rsidRPr="0075733F">
        <w:t xml:space="preserve">Until the latency period for CJD can be conclusively determined, it is likely that the possibility that AHPHP </w:t>
      </w:r>
      <w:r w:rsidR="005064C0">
        <w:t>participants</w:t>
      </w:r>
      <w:r w:rsidRPr="0075733F">
        <w:t xml:space="preserve"> will have a lifetime risk of developing CJD </w:t>
      </w:r>
      <w:proofErr w:type="spellStart"/>
      <w:r w:rsidRPr="0075733F">
        <w:t>can not</w:t>
      </w:r>
      <w:proofErr w:type="spellEnd"/>
      <w:r w:rsidRPr="0075733F">
        <w:t xml:space="preserve"> be ruled out.</w:t>
      </w:r>
    </w:p>
    <w:bookmarkEnd w:id="22"/>
    <w:p w14:paraId="299803F1" w14:textId="77777777" w:rsidR="00964F67" w:rsidRPr="0075733F" w:rsidRDefault="00964F67" w:rsidP="001D642F">
      <w:pPr>
        <w:pStyle w:val="PwCNormal"/>
        <w:numPr>
          <w:ilvl w:val="0"/>
          <w:numId w:val="0"/>
        </w:numPr>
      </w:pPr>
    </w:p>
    <w:p w14:paraId="3FA78FBE" w14:textId="77777777" w:rsidR="00964F67" w:rsidRPr="0075733F" w:rsidRDefault="00964F67" w:rsidP="001D642F">
      <w:pPr>
        <w:pStyle w:val="PwCNormal"/>
        <w:numPr>
          <w:ilvl w:val="0"/>
          <w:numId w:val="0"/>
        </w:numPr>
        <w:sectPr w:rsidR="00964F67" w:rsidRPr="0075733F" w:rsidSect="00CE7C73">
          <w:footnotePr>
            <w:numRestart w:val="eachPage"/>
          </w:footnotePr>
          <w:type w:val="continuous"/>
          <w:pgSz w:w="16840" w:h="11907" w:orient="landscape" w:code="9"/>
          <w:pgMar w:top="567" w:right="1021" w:bottom="1021" w:left="1021" w:header="561" w:footer="561" w:gutter="0"/>
          <w:cols w:num="2" w:space="567"/>
          <w:titlePg/>
          <w:docGrid w:linePitch="360"/>
        </w:sectPr>
      </w:pPr>
    </w:p>
    <w:p w14:paraId="2DFB106D" w14:textId="31046A0A" w:rsidR="007D39D0" w:rsidRPr="0075733F" w:rsidRDefault="00964F67" w:rsidP="0075733F">
      <w:pPr>
        <w:pStyle w:val="Heading2"/>
      </w:pPr>
      <w:r w:rsidRPr="0075733F">
        <w:lastRenderedPageBreak/>
        <w:t>Issues and complexities associated with CJD</w:t>
      </w:r>
    </w:p>
    <w:p w14:paraId="6792D1D2" w14:textId="77777777" w:rsidR="00964F67" w:rsidRPr="0075733F" w:rsidRDefault="00964F67" w:rsidP="005E753F">
      <w:pPr>
        <w:pStyle w:val="Heading3"/>
        <w:sectPr w:rsidR="00964F67" w:rsidRPr="0075733F" w:rsidSect="00CE7C73">
          <w:footnotePr>
            <w:numRestart w:val="eachPage"/>
          </w:footnotePr>
          <w:pgSz w:w="16840" w:h="11907" w:orient="landscape" w:code="9"/>
          <w:pgMar w:top="567" w:right="1021" w:bottom="1021" w:left="1021" w:header="561" w:footer="561" w:gutter="0"/>
          <w:cols w:space="227"/>
          <w:titlePg/>
          <w:docGrid w:linePitch="360"/>
        </w:sectPr>
      </w:pPr>
    </w:p>
    <w:p w14:paraId="7F863F4A" w14:textId="1E20B37F" w:rsidR="00964F67" w:rsidRPr="0075733F" w:rsidRDefault="00964F67" w:rsidP="005E753F">
      <w:pPr>
        <w:pStyle w:val="Heading3"/>
      </w:pPr>
      <w:r w:rsidRPr="0075733F">
        <w:t>There are challenges to attain timely and definitive diagnosis of CJD</w:t>
      </w:r>
    </w:p>
    <w:p w14:paraId="5C36E9F9" w14:textId="149FD6E7" w:rsidR="00964F67" w:rsidRPr="0075733F" w:rsidRDefault="00964F67" w:rsidP="00964F67">
      <w:pPr>
        <w:pStyle w:val="PwCNormal"/>
      </w:pPr>
      <w:r w:rsidRPr="0075733F">
        <w:t xml:space="preserve">To date, there are still major challenges in conclusively </w:t>
      </w:r>
      <w:r w:rsidRPr="0075733F">
        <w:rPr>
          <w:rFonts w:eastAsia="Helvetica Neue"/>
        </w:rPr>
        <w:t>and</w:t>
      </w:r>
      <w:r w:rsidRPr="0075733F">
        <w:t xml:space="preserve"> rapidly diagnosing CJD.</w:t>
      </w:r>
      <w:r w:rsidRPr="0075733F">
        <w:rPr>
          <w:vertAlign w:val="superscript"/>
        </w:rPr>
        <w:t>2</w:t>
      </w:r>
      <w:r w:rsidRPr="0075733F">
        <w:t xml:space="preserve"> The only way to definitively determine CJD as a diagnosis is a post-mortem examination of the brain. While pre-mortem brain biopsy is possible, </w:t>
      </w:r>
      <w:r w:rsidR="00842EA5">
        <w:t>the</w:t>
      </w:r>
      <w:r w:rsidRPr="0075733F">
        <w:t xml:space="preserve"> inherent risks for the patient and for potential transmission as well as diagnostic confirmation not leading to any viable treatment means that this method is not widely used.</w:t>
      </w:r>
      <w:r w:rsidRPr="0075733F">
        <w:rPr>
          <w:vertAlign w:val="superscript"/>
        </w:rPr>
        <w:t>2</w:t>
      </w:r>
    </w:p>
    <w:p w14:paraId="41BAEB78" w14:textId="77777777" w:rsidR="00964F67" w:rsidRPr="0075733F" w:rsidRDefault="00964F67" w:rsidP="00964F67">
      <w:pPr>
        <w:pStyle w:val="PwCNormal"/>
      </w:pPr>
      <w:r w:rsidRPr="0075733F">
        <w:t xml:space="preserve">Several premortem diagnostic tests are available and these are focused on identifying indicators of abnormalities commonly associated with CJD. These tests </w:t>
      </w:r>
      <w:proofErr w:type="gramStart"/>
      <w:r w:rsidRPr="0075733F">
        <w:t>include:</w:t>
      </w:r>
      <w:proofErr w:type="gramEnd"/>
      <w:r w:rsidRPr="0075733F">
        <w:rPr>
          <w:vertAlign w:val="superscript"/>
        </w:rPr>
        <w:t>2</w:t>
      </w:r>
    </w:p>
    <w:p w14:paraId="3AE837A8" w14:textId="7F87BA22" w:rsidR="00964F67" w:rsidRPr="0075733F" w:rsidRDefault="00964F67" w:rsidP="00964F67">
      <w:pPr>
        <w:pStyle w:val="ListBullet"/>
      </w:pPr>
      <w:r w:rsidRPr="0075733F">
        <w:t xml:space="preserve">Real Time-Quaking-Induced Conversion (RT-QuIC), a </w:t>
      </w:r>
      <w:r w:rsidR="001E56C9">
        <w:t>c</w:t>
      </w:r>
      <w:r w:rsidR="001E56C9" w:rsidRPr="0075733F">
        <w:t xml:space="preserve">erebrospinal fluid </w:t>
      </w:r>
      <w:r w:rsidR="001E56C9">
        <w:t>(</w:t>
      </w:r>
      <w:r w:rsidRPr="0075733F">
        <w:t>CSF</w:t>
      </w:r>
      <w:r w:rsidR="001E56C9">
        <w:t xml:space="preserve">) </w:t>
      </w:r>
      <w:r w:rsidRPr="0075733F">
        <w:t>based test that directly identifies misfolded prion proteins.</w:t>
      </w:r>
    </w:p>
    <w:p w14:paraId="79ABF26F" w14:textId="343E9E85" w:rsidR="00964F67" w:rsidRPr="0075733F" w:rsidRDefault="00964F67" w:rsidP="00964F67">
      <w:pPr>
        <w:pStyle w:val="ListBullet"/>
      </w:pPr>
      <w:r w:rsidRPr="0075733F">
        <w:t xml:space="preserve">CSF protein tests, including 14-3-3 protein, in which the CSF is tested to detect protein markers of prion diseases. </w:t>
      </w:r>
    </w:p>
    <w:p w14:paraId="54807453" w14:textId="77777777" w:rsidR="00964F67" w:rsidRPr="0075733F" w:rsidRDefault="00964F67" w:rsidP="00964F67">
      <w:pPr>
        <w:pStyle w:val="ListBullet"/>
      </w:pPr>
      <w:r w:rsidRPr="0075733F">
        <w:t xml:space="preserve">Magnetic resonance imaging (MRI) is a brain scan that shows diseased tissue </w:t>
      </w:r>
    </w:p>
    <w:p w14:paraId="5EFB727C" w14:textId="77777777" w:rsidR="00964F67" w:rsidRPr="0075733F" w:rsidRDefault="00964F67" w:rsidP="00964F67">
      <w:pPr>
        <w:pStyle w:val="ListBullet"/>
      </w:pPr>
      <w:r w:rsidRPr="0075733F">
        <w:t>EEG is a non-invasive approach to measure brain wave frequencies.</w:t>
      </w:r>
    </w:p>
    <w:p w14:paraId="6F63F32F" w14:textId="12038791" w:rsidR="00964F67" w:rsidRPr="0075733F" w:rsidRDefault="00964F67" w:rsidP="00964F67">
      <w:pPr>
        <w:pStyle w:val="PwCNormal"/>
      </w:pPr>
      <w:r w:rsidRPr="0075733F">
        <w:t>Given the inherent difficulties in diagnosing CJD, diagnostic criteria were developed to guide and support clinicians in classifying CJD. Additionally, given the uncertainties around a definitive diagnosis, a case classification system was developed where a case can be defined in three ways (in brief):</w:t>
      </w:r>
      <w:r w:rsidRPr="0075733F">
        <w:rPr>
          <w:vertAlign w:val="superscript"/>
        </w:rPr>
        <w:t>8</w:t>
      </w:r>
    </w:p>
    <w:p w14:paraId="687540BE" w14:textId="77777777" w:rsidR="00964F67" w:rsidRPr="0075733F" w:rsidRDefault="00964F67" w:rsidP="00964F67">
      <w:pPr>
        <w:pStyle w:val="ListBullet"/>
      </w:pPr>
      <w:r w:rsidRPr="0075733F">
        <w:rPr>
          <w:b/>
          <w:bCs/>
        </w:rPr>
        <w:t xml:space="preserve">Definite </w:t>
      </w:r>
      <w:r w:rsidRPr="0075733F">
        <w:t>where there is confirmation by post-mortem examination and clinical symptoms</w:t>
      </w:r>
    </w:p>
    <w:p w14:paraId="75419DCD" w14:textId="78F40517" w:rsidR="00964F67" w:rsidRPr="0075733F" w:rsidRDefault="00964F67" w:rsidP="00964F67">
      <w:pPr>
        <w:pStyle w:val="ListBullet"/>
      </w:pPr>
      <w:r w:rsidRPr="0075733F">
        <w:rPr>
          <w:b/>
          <w:bCs/>
        </w:rPr>
        <w:t xml:space="preserve">Probable </w:t>
      </w:r>
      <w:r w:rsidRPr="0075733F">
        <w:t>where there are clinical symptoms and supported by the positive results in the premortem tests outlined above</w:t>
      </w:r>
    </w:p>
    <w:p w14:paraId="714FA713" w14:textId="77777777" w:rsidR="00964F67" w:rsidRPr="0075733F" w:rsidRDefault="00964F67" w:rsidP="00964F67">
      <w:pPr>
        <w:pStyle w:val="ListBullet"/>
      </w:pPr>
      <w:r w:rsidRPr="0075733F">
        <w:rPr>
          <w:b/>
          <w:bCs/>
        </w:rPr>
        <w:t xml:space="preserve">Possible </w:t>
      </w:r>
      <w:r w:rsidRPr="0075733F">
        <w:t>where clinical symptoms are observed at a specific duration.</w:t>
      </w:r>
    </w:p>
    <w:p w14:paraId="17C9696F" w14:textId="3E217422" w:rsidR="00964F67" w:rsidRPr="0075733F" w:rsidRDefault="00964F67" w:rsidP="00964F67">
      <w:pPr>
        <w:pStyle w:val="PwCNormal"/>
      </w:pPr>
      <w:r w:rsidRPr="0075733F">
        <w:t xml:space="preserve">As a result of these complexities, there are </w:t>
      </w:r>
      <w:r w:rsidRPr="0075733F">
        <w:rPr>
          <w:rFonts w:eastAsia="Helvetica Neue"/>
        </w:rPr>
        <w:t>several</w:t>
      </w:r>
      <w:r w:rsidRPr="0075733F">
        <w:t xml:space="preserve"> challenges faced in achieving an accurate and rapid diagnosis of CJD</w:t>
      </w:r>
      <w:r w:rsidR="00842EA5">
        <w:t>:</w:t>
      </w:r>
    </w:p>
    <w:p w14:paraId="24DE7F99" w14:textId="70CA1AED" w:rsidR="00964F67" w:rsidRPr="0075733F" w:rsidRDefault="00964F67" w:rsidP="00964F67">
      <w:pPr>
        <w:pStyle w:val="ListBullet"/>
      </w:pPr>
      <w:r w:rsidRPr="0075733F">
        <w:rPr>
          <w:b/>
          <w:bCs/>
        </w:rPr>
        <w:t>Clinicians need to recognise symptoms of CJD before ordering tests.</w:t>
      </w:r>
      <w:r w:rsidRPr="0075733F">
        <w:t xml:space="preserve"> As the disease is rare and can be mistaken for other neurological diseases (particularly dementias), this means that appropriate tests may be delayed or not conducted</w:t>
      </w:r>
      <w:r w:rsidR="00D373B5" w:rsidRPr="0075733F">
        <w:t xml:space="preserve"> </w:t>
      </w:r>
      <w:r w:rsidRPr="0075733F">
        <w:t>previously</w:t>
      </w:r>
      <w:r w:rsidR="00842EA5">
        <w:t>.</w:t>
      </w:r>
      <w:r w:rsidRPr="0075733F">
        <w:t xml:space="preserve"> </w:t>
      </w:r>
      <w:r w:rsidR="00842EA5">
        <w:t>T</w:t>
      </w:r>
      <w:r w:rsidRPr="0075733F">
        <w:t>he ANCJDR undertook active searches of individuals whose cause of death included unspecified dementia diagnosis. This would trigger further investigation to determine if CJD was the cause of death. Due to its time and resource intensity, this practice has been halted.</w:t>
      </w:r>
    </w:p>
    <w:p w14:paraId="07086256" w14:textId="77777777" w:rsidR="00964F67" w:rsidRPr="0075733F" w:rsidRDefault="00964F67" w:rsidP="00964F67">
      <w:pPr>
        <w:pStyle w:val="ListBullet"/>
      </w:pPr>
      <w:r w:rsidRPr="0075733F">
        <w:rPr>
          <w:b/>
          <w:bCs/>
        </w:rPr>
        <w:t xml:space="preserve">Reliance on post-mortems for a definitive diagnosis. </w:t>
      </w:r>
      <w:r w:rsidRPr="0075733F">
        <w:t>Due to extensive infection control requirements, the need for specialist neuropathologists and post-mortems being non-mandatory in Australia, limited post-mortem examinations occur in Australia to provide a definite diagnosis of CJD. Consultations with stakeholders for this review revealed that waiting times for post-mortems were reported to be up to years. As a result, some cases are never given a definite diagnosis and instead remain as ‘probable’ or ‘possible’. As part of their surveillance activities, the ANCJDR counts these case definitions as part of their overall case counts of CJD.</w:t>
      </w:r>
    </w:p>
    <w:p w14:paraId="67B1336A" w14:textId="77777777" w:rsidR="00964F67" w:rsidRPr="0075733F" w:rsidRDefault="00964F67" w:rsidP="00964F67">
      <w:pPr>
        <w:pStyle w:val="ListBullet"/>
      </w:pPr>
      <w:r w:rsidRPr="0075733F">
        <w:rPr>
          <w:b/>
          <w:bCs/>
        </w:rPr>
        <w:t>Lack of utilisation of RT-QuIC technology</w:t>
      </w:r>
      <w:r w:rsidRPr="0075733F">
        <w:t>. Both the USA and the UK have integrated the use of RT-QuIC into their regular surveillance and diagnostic practice and procedures.</w:t>
      </w:r>
      <w:r w:rsidRPr="0075733F">
        <w:rPr>
          <w:vertAlign w:val="superscript"/>
        </w:rPr>
        <w:t>9,10</w:t>
      </w:r>
      <w:r w:rsidRPr="0075733F">
        <w:t xml:space="preserve"> At this time in Australia, RT-QuIC is used by the ANCJDR in a research capacity.</w:t>
      </w:r>
      <w:r w:rsidRPr="0075733F">
        <w:rPr>
          <w:vertAlign w:val="superscript"/>
        </w:rPr>
        <w:t>7</w:t>
      </w:r>
      <w:r w:rsidRPr="0075733F">
        <w:t xml:space="preserve"> The ANCJDR has begun the process of National Association of Testing Authorities (NATA) accreditation to authorise its use in Australia.</w:t>
      </w:r>
    </w:p>
    <w:p w14:paraId="140E4FDD" w14:textId="77777777" w:rsidR="00964F67" w:rsidRPr="0075733F" w:rsidRDefault="00964F67" w:rsidP="005E753F">
      <w:pPr>
        <w:pStyle w:val="Heading3"/>
      </w:pPr>
      <w:r w:rsidRPr="0075733F">
        <w:t>Stringent infection control processes must be applied in clinical settings to limit the spread and transmission of CJD</w:t>
      </w:r>
    </w:p>
    <w:p w14:paraId="041A8969" w14:textId="77777777" w:rsidR="00964F67" w:rsidRPr="0075733F" w:rsidRDefault="00964F67" w:rsidP="00964F67">
      <w:pPr>
        <w:pStyle w:val="PwCNormal"/>
      </w:pPr>
      <w:r w:rsidRPr="0075733F">
        <w:t>As noted earlier, CJD can be a transmissible disease. This can occur through the consumption of contaminated foods or via medical procedures. To limit transmission through the latter, processes are in place to systematically determine when and what appropriate infection control steps must take place in a clinical setting. In Australia, a standardised set of rules apply for infection control. They were developed by the CDNA and are known as the CJD Infection Control Guidelines.</w:t>
      </w:r>
      <w:r w:rsidRPr="0075733F">
        <w:rPr>
          <w:vertAlign w:val="superscript"/>
        </w:rPr>
        <w:t>8</w:t>
      </w:r>
      <w:r w:rsidRPr="0075733F">
        <w:t xml:space="preserve"> They set out recommendations for infection prevention and control procedures to minimise CJD risks in a medical setting.</w:t>
      </w:r>
    </w:p>
    <w:p w14:paraId="0916367F" w14:textId="13D61037" w:rsidR="00964F67" w:rsidRPr="0075733F" w:rsidRDefault="00964F67" w:rsidP="00964F67">
      <w:pPr>
        <w:pStyle w:val="PwCNormal"/>
      </w:pPr>
      <w:r w:rsidRPr="0075733F">
        <w:t xml:space="preserve">The guidelines support the assessment of risks for transmission, procedures for infection control and surveillance processes </w:t>
      </w:r>
      <w:proofErr w:type="gramStart"/>
      <w:r w:rsidRPr="0075733F">
        <w:t>in the event that</w:t>
      </w:r>
      <w:proofErr w:type="gramEnd"/>
      <w:r w:rsidRPr="0075733F">
        <w:t xml:space="preserve"> a clinician suspects CJD. They also guide specific practice settings including dentistry, post</w:t>
      </w:r>
      <w:r w:rsidR="005B6A7E">
        <w:t>-</w:t>
      </w:r>
      <w:r w:rsidRPr="0075733F">
        <w:t>mortem examinations and the funeral industry.</w:t>
      </w:r>
    </w:p>
    <w:p w14:paraId="34356634" w14:textId="236B2D92" w:rsidR="00964F67" w:rsidRPr="0075733F" w:rsidRDefault="00964F67" w:rsidP="00964F67">
      <w:pPr>
        <w:pStyle w:val="PwCNormal"/>
      </w:pPr>
      <w:r w:rsidRPr="0075733F">
        <w:t xml:space="preserve">Contributions to the review reported that there is considerable variability in understanding within the health sector of how to consistently implement </w:t>
      </w:r>
      <w:r w:rsidRPr="0075733F">
        <w:br/>
        <w:t>these guidelines.</w:t>
      </w:r>
    </w:p>
    <w:p w14:paraId="37B63AF3" w14:textId="77777777" w:rsidR="00964F67" w:rsidRPr="0075733F" w:rsidRDefault="00964F67" w:rsidP="001D642F">
      <w:pPr>
        <w:pStyle w:val="PwCNormal"/>
        <w:numPr>
          <w:ilvl w:val="0"/>
          <w:numId w:val="0"/>
        </w:numPr>
        <w:sectPr w:rsidR="00964F67" w:rsidRPr="0075733F" w:rsidSect="000A758C">
          <w:footnotePr>
            <w:numRestart w:val="eachPage"/>
          </w:footnotePr>
          <w:type w:val="continuous"/>
          <w:pgSz w:w="16840" w:h="11907" w:orient="landscape" w:code="9"/>
          <w:pgMar w:top="567" w:right="1021" w:bottom="1021" w:left="1021" w:header="561" w:footer="561" w:gutter="0"/>
          <w:cols w:num="2" w:space="567"/>
          <w:titlePg/>
          <w:docGrid w:linePitch="360"/>
        </w:sectPr>
      </w:pPr>
    </w:p>
    <w:p w14:paraId="0BA39607" w14:textId="15D707C8" w:rsidR="00B170C4" w:rsidRPr="0075733F" w:rsidRDefault="00B170C4" w:rsidP="0075733F">
      <w:pPr>
        <w:pStyle w:val="Heading1"/>
      </w:pPr>
      <w:bookmarkStart w:id="23" w:name="_Toc78543363"/>
      <w:r w:rsidRPr="0075733F">
        <w:lastRenderedPageBreak/>
        <w:t>The Creutzfeldt-Jakob Disease Support Group</w:t>
      </w:r>
      <w:r w:rsidR="000A758C">
        <w:t> </w:t>
      </w:r>
      <w:r w:rsidRPr="0075733F">
        <w:t>Network</w:t>
      </w:r>
      <w:bookmarkEnd w:id="23"/>
    </w:p>
    <w:p w14:paraId="4AC9CDDC" w14:textId="42275165" w:rsidR="00B170C4" w:rsidRPr="0075733F" w:rsidRDefault="00B170C4" w:rsidP="002F2FCD">
      <w:pPr>
        <w:pStyle w:val="SectionSubheading"/>
        <w:framePr w:wrap="around"/>
      </w:pPr>
      <w:r w:rsidRPr="0075733F">
        <w:t>In this section, we present the findings from the review in relation to whether the CJDSGN meets the current and future needs of people impacted by CJD.</w:t>
      </w:r>
    </w:p>
    <w:p w14:paraId="72EA269E" w14:textId="77777777" w:rsidR="00B170C4" w:rsidRPr="0075733F" w:rsidRDefault="00B170C4" w:rsidP="00B170C4">
      <w:pPr>
        <w:pStyle w:val="PwCNormal"/>
        <w:numPr>
          <w:ilvl w:val="0"/>
          <w:numId w:val="0"/>
        </w:numPr>
        <w:sectPr w:rsidR="00B170C4" w:rsidRPr="0075733F" w:rsidSect="00900FAB">
          <w:headerReference w:type="first" r:id="rId55"/>
          <w:footerReference w:type="first" r:id="rId56"/>
          <w:footnotePr>
            <w:numRestart w:val="eachPage"/>
          </w:footnotePr>
          <w:pgSz w:w="16840" w:h="11907" w:orient="landscape" w:code="9"/>
          <w:pgMar w:top="567" w:right="1021" w:bottom="1021" w:left="1021" w:header="561" w:footer="561" w:gutter="0"/>
          <w:cols w:space="227"/>
          <w:titlePg/>
          <w:docGrid w:linePitch="360"/>
        </w:sectPr>
      </w:pPr>
    </w:p>
    <w:p w14:paraId="7F204CE2" w14:textId="5F798C6A" w:rsidR="00DF69B2" w:rsidRDefault="00B170C4" w:rsidP="0075733F">
      <w:pPr>
        <w:pStyle w:val="Heading2"/>
      </w:pPr>
      <w:r w:rsidRPr="0075733F">
        <w:lastRenderedPageBreak/>
        <w:t>CJD Support Group Network (CJDSGN)</w:t>
      </w:r>
    </w:p>
    <w:p w14:paraId="550CA2E9" w14:textId="099992EE" w:rsidR="000A758C" w:rsidRPr="000A758C" w:rsidRDefault="000A758C" w:rsidP="000A758C">
      <w:pPr>
        <w:pStyle w:val="Heading3"/>
        <w:ind w:right="7371"/>
      </w:pPr>
      <w:r w:rsidRPr="0075733F">
        <w:t xml:space="preserve">The CJDSGN relies on government grants for core operational activities but is significantly dependent on pro bono volunteer support to conduct many of its activities. </w:t>
      </w:r>
    </w:p>
    <w:p w14:paraId="0833B43B" w14:textId="77777777" w:rsidR="00B170C4" w:rsidRPr="0075733F" w:rsidRDefault="00B170C4" w:rsidP="005E753F">
      <w:pPr>
        <w:pStyle w:val="Heading3"/>
        <w:sectPr w:rsidR="00B170C4" w:rsidRPr="0075733F" w:rsidSect="00900FAB">
          <w:headerReference w:type="first" r:id="rId57"/>
          <w:footerReference w:type="first" r:id="rId58"/>
          <w:footnotePr>
            <w:numRestart w:val="eachPage"/>
          </w:footnotePr>
          <w:pgSz w:w="16840" w:h="11907" w:orient="landscape" w:code="9"/>
          <w:pgMar w:top="567" w:right="1021" w:bottom="1021" w:left="1021" w:header="561" w:footer="561" w:gutter="0"/>
          <w:cols w:space="227"/>
          <w:titlePg/>
          <w:docGrid w:linePitch="360"/>
        </w:sectPr>
      </w:pPr>
    </w:p>
    <w:p w14:paraId="0DFA8FE0" w14:textId="77777777" w:rsidR="00B170C4" w:rsidRPr="0075733F" w:rsidRDefault="00B170C4" w:rsidP="00B170C4">
      <w:pPr>
        <w:pStyle w:val="PwCNormal"/>
      </w:pPr>
      <w:r w:rsidRPr="0075733F">
        <w:t>The CJDSGN is a not-for-profit organisation established to support Australians affected by CJD and prion diseases.</w:t>
      </w:r>
      <w:r w:rsidRPr="0075733F">
        <w:rPr>
          <w:vertAlign w:val="superscript"/>
        </w:rPr>
        <w:t>11</w:t>
      </w:r>
      <w:r w:rsidRPr="0075733F">
        <w:t xml:space="preserve"> Their services, in accordance with the grant provided by the Australian Government, include:</w:t>
      </w:r>
    </w:p>
    <w:p w14:paraId="606E4C3B" w14:textId="21D883DF" w:rsidR="00B170C4" w:rsidRPr="0075733F" w:rsidRDefault="00B170C4" w:rsidP="00B170C4">
      <w:pPr>
        <w:pStyle w:val="ListBullet"/>
        <w:rPr>
          <w:i/>
          <w:iCs/>
        </w:rPr>
      </w:pPr>
      <w:r w:rsidRPr="0075733F">
        <w:rPr>
          <w:i/>
          <w:iCs/>
        </w:rPr>
        <w:t>providing and maintaining a national network of support groups through which recipients of Human Pituitary Hormone (</w:t>
      </w:r>
      <w:proofErr w:type="spellStart"/>
      <w:r w:rsidRPr="0075733F">
        <w:rPr>
          <w:i/>
          <w:iCs/>
        </w:rPr>
        <w:t>hPH</w:t>
      </w:r>
      <w:proofErr w:type="spellEnd"/>
      <w:r w:rsidRPr="0075733F">
        <w:rPr>
          <w:i/>
          <w:iCs/>
        </w:rPr>
        <w:t xml:space="preserve">) (now referred to as the AHPHP </w:t>
      </w:r>
      <w:r w:rsidR="00D50AE0">
        <w:rPr>
          <w:i/>
          <w:iCs/>
        </w:rPr>
        <w:t>cohort</w:t>
      </w:r>
      <w:r w:rsidRPr="0075733F">
        <w:rPr>
          <w:i/>
          <w:iCs/>
        </w:rPr>
        <w:t>) can interact with each other and provide mutual support, share information and discuss issues and concerns</w:t>
      </w:r>
    </w:p>
    <w:p w14:paraId="026F54B2" w14:textId="77777777" w:rsidR="00B170C4" w:rsidRPr="0075733F" w:rsidRDefault="00B170C4" w:rsidP="00B170C4">
      <w:pPr>
        <w:pStyle w:val="ListBullet"/>
        <w:rPr>
          <w:i/>
          <w:iCs/>
        </w:rPr>
      </w:pPr>
      <w:r w:rsidRPr="0075733F">
        <w:rPr>
          <w:i/>
          <w:iCs/>
        </w:rPr>
        <w:t xml:space="preserve">improving the wellbeing of recipients of </w:t>
      </w:r>
      <w:proofErr w:type="spellStart"/>
      <w:r w:rsidRPr="0075733F">
        <w:rPr>
          <w:i/>
          <w:iCs/>
        </w:rPr>
        <w:t>hPH</w:t>
      </w:r>
      <w:proofErr w:type="spellEnd"/>
      <w:r w:rsidRPr="0075733F">
        <w:rPr>
          <w:i/>
          <w:iCs/>
        </w:rPr>
        <w:t xml:space="preserve"> by assisting with the management of anxiety associated with the increased risk of contracting CJD</w:t>
      </w:r>
    </w:p>
    <w:p w14:paraId="0410DB4D" w14:textId="449EA5E3" w:rsidR="00B170C4" w:rsidRPr="0075733F" w:rsidRDefault="00B170C4" w:rsidP="00B170C4">
      <w:pPr>
        <w:pStyle w:val="ListBullet"/>
        <w:rPr>
          <w:i/>
          <w:iCs/>
        </w:rPr>
      </w:pPr>
      <w:r w:rsidRPr="0075733F">
        <w:rPr>
          <w:i/>
          <w:iCs/>
        </w:rPr>
        <w:t xml:space="preserve">acting as an advocate on behalf of recipients of </w:t>
      </w:r>
      <w:proofErr w:type="spellStart"/>
      <w:r w:rsidRPr="0075733F">
        <w:rPr>
          <w:i/>
          <w:iCs/>
        </w:rPr>
        <w:t>hPH</w:t>
      </w:r>
      <w:proofErr w:type="spellEnd"/>
      <w:r w:rsidRPr="0075733F">
        <w:rPr>
          <w:i/>
          <w:iCs/>
        </w:rPr>
        <w:t xml:space="preserve"> who are experiencing difficulties accessing medical treatment because of infection control issues</w:t>
      </w:r>
    </w:p>
    <w:p w14:paraId="15B9DA04" w14:textId="1C63EC34" w:rsidR="00B170C4" w:rsidRPr="0075733F" w:rsidRDefault="00B170C4" w:rsidP="00B170C4">
      <w:pPr>
        <w:pStyle w:val="ListBullet"/>
        <w:rPr>
          <w:i/>
          <w:iCs/>
        </w:rPr>
      </w:pPr>
      <w:r w:rsidRPr="0075733F">
        <w:rPr>
          <w:i/>
          <w:iCs/>
        </w:rPr>
        <w:t xml:space="preserve">providing a mechanism for the Department to receive comments from the </w:t>
      </w:r>
      <w:proofErr w:type="spellStart"/>
      <w:r w:rsidRPr="0075733F">
        <w:rPr>
          <w:i/>
          <w:iCs/>
        </w:rPr>
        <w:t>hPH</w:t>
      </w:r>
      <w:proofErr w:type="spellEnd"/>
      <w:r w:rsidRPr="0075733F">
        <w:rPr>
          <w:i/>
          <w:iCs/>
        </w:rPr>
        <w:t xml:space="preserve"> recipients and to represent the views of its members in other forums.</w:t>
      </w:r>
    </w:p>
    <w:p w14:paraId="15ED890A" w14:textId="07291AB2" w:rsidR="00B170C4" w:rsidRPr="0075733F" w:rsidRDefault="00B170C4" w:rsidP="00B170C4">
      <w:pPr>
        <w:pStyle w:val="PwCNormal"/>
      </w:pPr>
      <w:r w:rsidRPr="0075733F">
        <w:t>The grant further outlines the following key objectives of the CJDSGN:</w:t>
      </w:r>
    </w:p>
    <w:p w14:paraId="54AEF4B3" w14:textId="1A7F6C56" w:rsidR="00B170C4" w:rsidRPr="0075733F" w:rsidRDefault="00B170C4" w:rsidP="00B170C4">
      <w:pPr>
        <w:pStyle w:val="ListBullet"/>
        <w:rPr>
          <w:i/>
          <w:iCs/>
        </w:rPr>
      </w:pPr>
      <w:r w:rsidRPr="0075733F">
        <w:rPr>
          <w:i/>
          <w:iCs/>
        </w:rPr>
        <w:t xml:space="preserve">ensure membership and participation in support group activities is available to all recipients of </w:t>
      </w:r>
      <w:proofErr w:type="spellStart"/>
      <w:proofErr w:type="gramStart"/>
      <w:r w:rsidRPr="0075733F">
        <w:rPr>
          <w:i/>
          <w:iCs/>
        </w:rPr>
        <w:t>hPH</w:t>
      </w:r>
      <w:proofErr w:type="spellEnd"/>
      <w:r w:rsidRPr="0075733F">
        <w:rPr>
          <w:i/>
          <w:iCs/>
        </w:rPr>
        <w:t>;</w:t>
      </w:r>
      <w:proofErr w:type="gramEnd"/>
    </w:p>
    <w:p w14:paraId="56EE51BA" w14:textId="15876554" w:rsidR="00B170C4" w:rsidRPr="0075733F" w:rsidRDefault="00B170C4" w:rsidP="00B170C4">
      <w:pPr>
        <w:pStyle w:val="ListBullet"/>
        <w:rPr>
          <w:i/>
          <w:iCs/>
        </w:rPr>
      </w:pPr>
      <w:r w:rsidRPr="0075733F">
        <w:rPr>
          <w:i/>
          <w:iCs/>
        </w:rPr>
        <w:t xml:space="preserve">arrange and hold meetings of </w:t>
      </w:r>
      <w:proofErr w:type="spellStart"/>
      <w:r w:rsidRPr="0075733F">
        <w:rPr>
          <w:i/>
          <w:iCs/>
        </w:rPr>
        <w:t>hPH</w:t>
      </w:r>
      <w:proofErr w:type="spellEnd"/>
      <w:r w:rsidRPr="0075733F">
        <w:rPr>
          <w:i/>
          <w:iCs/>
        </w:rPr>
        <w:t xml:space="preserve"> recipients and their family members </w:t>
      </w:r>
      <w:r w:rsidRPr="0075733F">
        <w:rPr>
          <w:i/>
          <w:iCs/>
        </w:rPr>
        <w:br/>
        <w:t xml:space="preserve">as </w:t>
      </w:r>
      <w:proofErr w:type="gramStart"/>
      <w:r w:rsidRPr="0075733F">
        <w:rPr>
          <w:i/>
          <w:iCs/>
        </w:rPr>
        <w:t>required;</w:t>
      </w:r>
      <w:proofErr w:type="gramEnd"/>
    </w:p>
    <w:p w14:paraId="0FC234E0" w14:textId="77777777" w:rsidR="00B170C4" w:rsidRPr="0075733F" w:rsidRDefault="00B170C4" w:rsidP="00B170C4">
      <w:pPr>
        <w:pStyle w:val="ListBullet"/>
        <w:rPr>
          <w:i/>
          <w:iCs/>
        </w:rPr>
      </w:pPr>
      <w:r w:rsidRPr="0075733F">
        <w:rPr>
          <w:i/>
          <w:iCs/>
        </w:rPr>
        <w:t xml:space="preserve">maintain the informative website </w:t>
      </w:r>
      <w:proofErr w:type="gramStart"/>
      <w:r w:rsidRPr="0075733F">
        <w:rPr>
          <w:i/>
          <w:iCs/>
        </w:rPr>
        <w:t>www.cjdsupport.org.au;</w:t>
      </w:r>
      <w:proofErr w:type="gramEnd"/>
    </w:p>
    <w:p w14:paraId="287322DC" w14:textId="77777777" w:rsidR="00B170C4" w:rsidRPr="0075733F" w:rsidRDefault="00B170C4" w:rsidP="00B170C4">
      <w:pPr>
        <w:pStyle w:val="ListBullet"/>
        <w:rPr>
          <w:i/>
          <w:iCs/>
        </w:rPr>
      </w:pPr>
      <w:r w:rsidRPr="0075733F">
        <w:rPr>
          <w:i/>
          <w:iCs/>
        </w:rPr>
        <w:t xml:space="preserve">provide a national </w:t>
      </w:r>
      <w:proofErr w:type="gramStart"/>
      <w:r w:rsidRPr="0075733F">
        <w:rPr>
          <w:i/>
          <w:iCs/>
        </w:rPr>
        <w:t>toll free</w:t>
      </w:r>
      <w:proofErr w:type="gramEnd"/>
      <w:r w:rsidRPr="0075733F">
        <w:rPr>
          <w:i/>
          <w:iCs/>
        </w:rPr>
        <w:t xml:space="preserve"> number for the recipients and the general community;</w:t>
      </w:r>
    </w:p>
    <w:p w14:paraId="640D0F36" w14:textId="77777777" w:rsidR="00B170C4" w:rsidRPr="0075733F" w:rsidRDefault="00B170C4" w:rsidP="00B170C4">
      <w:pPr>
        <w:pStyle w:val="ListBullet"/>
        <w:rPr>
          <w:i/>
          <w:iCs/>
        </w:rPr>
      </w:pPr>
      <w:r w:rsidRPr="0075733F">
        <w:rPr>
          <w:i/>
          <w:iCs/>
        </w:rPr>
        <w:t>produce and distribute the CJDSGN newsletter; and</w:t>
      </w:r>
    </w:p>
    <w:p w14:paraId="640D7AC8" w14:textId="77777777" w:rsidR="00B170C4" w:rsidRPr="0075733F" w:rsidRDefault="00B170C4" w:rsidP="00B170C4">
      <w:pPr>
        <w:pStyle w:val="ListBullet"/>
        <w:rPr>
          <w:i/>
          <w:iCs/>
        </w:rPr>
      </w:pPr>
      <w:r w:rsidRPr="0075733F">
        <w:rPr>
          <w:i/>
          <w:iCs/>
        </w:rPr>
        <w:t>provide the Department in writing or by electronic mail within five working days, information regarding any changes in the status of the support group and any ad hoc changes to the management of the support group.</w:t>
      </w:r>
    </w:p>
    <w:p w14:paraId="742C47A2" w14:textId="26206A3F" w:rsidR="00B170C4" w:rsidRPr="0075733F" w:rsidRDefault="00B170C4" w:rsidP="00B170C4">
      <w:pPr>
        <w:pStyle w:val="PwCNormal"/>
      </w:pPr>
      <w:r w:rsidRPr="0075733F">
        <w:t xml:space="preserve">The CJDSGN meets the above requirements of the grant which is focussed on supporting AHPHP </w:t>
      </w:r>
      <w:r w:rsidR="005064C0">
        <w:t>participants</w:t>
      </w:r>
      <w:r w:rsidRPr="0075733F">
        <w:t xml:space="preserve">. However, we also note that its services extend to people affected by other forms of CJD such as </w:t>
      </w:r>
      <w:proofErr w:type="spellStart"/>
      <w:r w:rsidRPr="0075733F">
        <w:t>sCJD</w:t>
      </w:r>
      <w:proofErr w:type="spellEnd"/>
      <w:r w:rsidRPr="0075733F">
        <w:t xml:space="preserve">, </w:t>
      </w:r>
      <w:proofErr w:type="spellStart"/>
      <w:r w:rsidRPr="0075733F">
        <w:t>gCJD</w:t>
      </w:r>
      <w:proofErr w:type="spellEnd"/>
      <w:r w:rsidRPr="0075733F">
        <w:t xml:space="preserve"> and </w:t>
      </w:r>
      <w:proofErr w:type="spellStart"/>
      <w:r w:rsidRPr="0075733F">
        <w:t>iCJD</w:t>
      </w:r>
      <w:proofErr w:type="spellEnd"/>
      <w:r w:rsidRPr="0075733F">
        <w:t xml:space="preserve"> (contracted by means other than </w:t>
      </w:r>
      <w:proofErr w:type="spellStart"/>
      <w:r w:rsidRPr="0075733F">
        <w:t>hPH</w:t>
      </w:r>
      <w:proofErr w:type="spellEnd"/>
      <w:r w:rsidRPr="0075733F">
        <w:t xml:space="preserve">). </w:t>
      </w:r>
    </w:p>
    <w:p w14:paraId="4D8F33F9" w14:textId="77777777" w:rsidR="00B170C4" w:rsidRPr="0075733F" w:rsidRDefault="00B170C4" w:rsidP="00B170C4">
      <w:pPr>
        <w:pStyle w:val="PwCNormal"/>
      </w:pPr>
      <w:r w:rsidRPr="0075733F">
        <w:t>Finally, the CJDSGN presents at international conferences and this activity is supported by funding from the Department.</w:t>
      </w:r>
    </w:p>
    <w:p w14:paraId="09C9BB6A" w14:textId="59640A6A" w:rsidR="00B170C4" w:rsidRPr="0075733F" w:rsidRDefault="00B170C4" w:rsidP="00B170C4">
      <w:pPr>
        <w:pStyle w:val="PwCNormal"/>
      </w:pPr>
      <w:r w:rsidRPr="0075733F">
        <w:t xml:space="preserve">We also understand that the CJDSGN facilitates fundraising for research. Donations raised through the fundraising process </w:t>
      </w:r>
      <w:r w:rsidR="00236C67">
        <w:t>are</w:t>
      </w:r>
      <w:r w:rsidRPr="0075733F">
        <w:t xml:space="preserve"> administered by the CJDSGN and entirely provided for research. </w:t>
      </w:r>
    </w:p>
    <w:p w14:paraId="1B2790D3" w14:textId="77777777" w:rsidR="00B170C4" w:rsidRPr="0075733F" w:rsidRDefault="00B170C4" w:rsidP="00B170C4">
      <w:pPr>
        <w:pStyle w:val="PwCNormal"/>
      </w:pPr>
      <w:r w:rsidRPr="0075733F">
        <w:t xml:space="preserve">The CJDSGN also provides support for people affected by CJD in other countries and they present at medical facilities. These activities are conducted on a voluntary basis. </w:t>
      </w:r>
    </w:p>
    <w:p w14:paraId="57EBB4C9" w14:textId="1177B5EF" w:rsidR="00B170C4" w:rsidRPr="0075733F" w:rsidRDefault="00B170C4" w:rsidP="00B170C4">
      <w:pPr>
        <w:pStyle w:val="PwCNormal"/>
      </w:pPr>
      <w:r w:rsidRPr="0075733F">
        <w:t>Since 2014, the three year budget provided by the Commonwealth has marginally increased from $</w:t>
      </w:r>
      <w:r w:rsidR="001E56C9">
        <w:t>486,000</w:t>
      </w:r>
      <w:r w:rsidRPr="0075733F">
        <w:t xml:space="preserve"> (2014-2017) to $5</w:t>
      </w:r>
      <w:r w:rsidR="001E56C9">
        <w:t>10</w:t>
      </w:r>
      <w:r w:rsidRPr="0075733F">
        <w:t>,000 (2017-2020).</w:t>
      </w:r>
      <w:r w:rsidRPr="00842EA5">
        <w:rPr>
          <w:vertAlign w:val="superscript"/>
        </w:rPr>
        <w:t>12</w:t>
      </w:r>
      <w:r w:rsidRPr="0075733F">
        <w:t xml:space="preserve"> Available information from the CJDSGN financial statement indicates that the network has no cash reserves or investments to draw on to continue operations in the absence of continued government funding.</w:t>
      </w:r>
    </w:p>
    <w:p w14:paraId="3ACC0BB4" w14:textId="7A86243C" w:rsidR="00DF69B2" w:rsidRPr="0075733F" w:rsidRDefault="005064C0" w:rsidP="001D642F">
      <w:pPr>
        <w:pStyle w:val="PwCNormal"/>
        <w:numPr>
          <w:ilvl w:val="0"/>
          <w:numId w:val="0"/>
        </w:numPr>
      </w:pPr>
      <w:r w:rsidRPr="0075733F">
        <w:rPr>
          <w:noProof/>
        </w:rPr>
        <w:drawing>
          <wp:inline distT="0" distB="0" distL="0" distR="0" wp14:anchorId="0E8BAA62" wp14:editId="6C681195">
            <wp:extent cx="4600575" cy="3034862"/>
            <wp:effectExtent l="0" t="0" r="0" b="635"/>
            <wp:docPr id="829" name="Google Shape;829;p84" descr="Image of a healthcare professional review scans of the brain"/>
            <wp:cNvGraphicFramePr/>
            <a:graphic xmlns:a="http://schemas.openxmlformats.org/drawingml/2006/main">
              <a:graphicData uri="http://schemas.openxmlformats.org/drawingml/2006/picture">
                <pic:pic xmlns:pic="http://schemas.openxmlformats.org/drawingml/2006/picture">
                  <pic:nvPicPr>
                    <pic:cNvPr id="829" name="Google Shape;829;p84"/>
                    <pic:cNvPicPr preferRelativeResize="0"/>
                  </pic:nvPicPr>
                  <pic:blipFill rotWithShape="1">
                    <a:blip r:embed="rId59">
                      <a:alphaModFix/>
                    </a:blip>
                    <a:srcRect t="3104" b="8936"/>
                    <a:stretch/>
                  </pic:blipFill>
                  <pic:spPr>
                    <a:xfrm>
                      <a:off x="0" y="0"/>
                      <a:ext cx="4600575" cy="3034862"/>
                    </a:xfrm>
                    <a:prstGeom prst="rect">
                      <a:avLst/>
                    </a:prstGeom>
                    <a:noFill/>
                    <a:ln>
                      <a:noFill/>
                    </a:ln>
                  </pic:spPr>
                </pic:pic>
              </a:graphicData>
            </a:graphic>
          </wp:inline>
        </w:drawing>
      </w:r>
    </w:p>
    <w:p w14:paraId="71E6BEBC" w14:textId="77777777" w:rsidR="00B170C4" w:rsidRPr="0075733F" w:rsidRDefault="00B170C4" w:rsidP="005E753F">
      <w:pPr>
        <w:pStyle w:val="Heading3"/>
      </w:pPr>
      <w:r w:rsidRPr="0075733F">
        <w:lastRenderedPageBreak/>
        <w:t>Governance structure of the CJDSGN relies on a small group of people who have lived experience of CJD</w:t>
      </w:r>
    </w:p>
    <w:p w14:paraId="3C301906" w14:textId="77777777" w:rsidR="00B170C4" w:rsidRPr="0075733F" w:rsidRDefault="00B170C4" w:rsidP="00B170C4">
      <w:pPr>
        <w:pStyle w:val="PwCNormal"/>
      </w:pPr>
      <w:r w:rsidRPr="0075733F">
        <w:t xml:space="preserve">The CJDSGN has one full-time employee and primarily relies on volunteers for its operations. This employee functions as Director, National Coordinator and Treasurer of the CJDSGN (hereafter simply referred to as the Director). Supporting the Director are the members of the management committee (the Chair and the Secretary). Solely comprised of volunteers (except the National Coordinator who is funded for the role), the executive committee is responsible for: </w:t>
      </w:r>
    </w:p>
    <w:p w14:paraId="1C3CD638" w14:textId="10DBF608" w:rsidR="00B170C4" w:rsidRPr="0075733F" w:rsidRDefault="00B170C4" w:rsidP="00B170C4">
      <w:pPr>
        <w:pStyle w:val="ListBullet"/>
      </w:pPr>
      <w:r w:rsidRPr="0075733F">
        <w:t>representing the interests of those affected by CJD and other prion diseases</w:t>
      </w:r>
    </w:p>
    <w:p w14:paraId="64F2F06B" w14:textId="77777777" w:rsidR="00B170C4" w:rsidRPr="0075733F" w:rsidRDefault="00B170C4" w:rsidP="00B170C4">
      <w:pPr>
        <w:pStyle w:val="ListBullet"/>
      </w:pPr>
      <w:r w:rsidRPr="0075733F">
        <w:t>attending committee meetings and the National CJD Conference</w:t>
      </w:r>
    </w:p>
    <w:p w14:paraId="56FE1D0D" w14:textId="653EB536" w:rsidR="00B170C4" w:rsidRPr="0075733F" w:rsidRDefault="00B170C4" w:rsidP="00B170C4">
      <w:pPr>
        <w:pStyle w:val="ListBullet"/>
      </w:pPr>
      <w:r w:rsidRPr="0075733F">
        <w:t>performing standard functions of their nominated governance role</w:t>
      </w:r>
      <w:r w:rsidR="00842EA5">
        <w:t>.</w:t>
      </w:r>
      <w:r w:rsidRPr="0075733F">
        <w:t xml:space="preserve"> </w:t>
      </w:r>
    </w:p>
    <w:p w14:paraId="6DAD4FF1" w14:textId="4AA603E4" w:rsidR="00B170C4" w:rsidRPr="0075733F" w:rsidRDefault="00B170C4" w:rsidP="00B170C4">
      <w:pPr>
        <w:pStyle w:val="PwCNormal"/>
      </w:pPr>
      <w:r w:rsidRPr="0075733F">
        <w:t xml:space="preserve">Committee members act as an advisory group and assist when requested by the executive committee. Members of the committee have themselves in various ways been affected directly or indirectly by CJD. </w:t>
      </w:r>
      <w:r w:rsidR="00C83BFD" w:rsidRPr="0075733F">
        <w:fldChar w:fldCharType="begin"/>
      </w:r>
      <w:r w:rsidR="00C83BFD" w:rsidRPr="0075733F">
        <w:instrText xml:space="preserve"> REF _Ref76497322 \h </w:instrText>
      </w:r>
      <w:r w:rsidR="00C83BFD" w:rsidRPr="0075733F">
        <w:fldChar w:fldCharType="separate"/>
      </w:r>
      <w:r w:rsidR="002D3C4D" w:rsidRPr="0075733F">
        <w:t xml:space="preserve">Figure </w:t>
      </w:r>
      <w:r w:rsidR="002D3C4D">
        <w:rPr>
          <w:noProof/>
        </w:rPr>
        <w:t>3</w:t>
      </w:r>
      <w:r w:rsidR="00C83BFD" w:rsidRPr="0075733F">
        <w:fldChar w:fldCharType="end"/>
      </w:r>
      <w:r w:rsidRPr="0075733F">
        <w:t xml:space="preserve"> presents the governance structure of the CJDSGN. This feature of the executive committee is reliant on few individuals. This has implications for the sustainability of the CJDSGN and succession planning. </w:t>
      </w:r>
    </w:p>
    <w:p w14:paraId="5A547BA8" w14:textId="2089D789" w:rsidR="00B170C4" w:rsidRPr="0075733F" w:rsidRDefault="00B170C4" w:rsidP="00B170C4">
      <w:pPr>
        <w:pStyle w:val="Caption"/>
      </w:pPr>
      <w:bookmarkStart w:id="24" w:name="_Ref76497322"/>
      <w:r w:rsidRPr="0075733F">
        <w:t xml:space="preserve">Figure </w:t>
      </w:r>
      <w:r w:rsidR="00586EC8">
        <w:fldChar w:fldCharType="begin"/>
      </w:r>
      <w:r w:rsidR="00586EC8">
        <w:instrText xml:space="preserve"> SEQ Figure \* ARABIC </w:instrText>
      </w:r>
      <w:r w:rsidR="00586EC8">
        <w:fldChar w:fldCharType="separate"/>
      </w:r>
      <w:r w:rsidR="002D3C4D">
        <w:rPr>
          <w:noProof/>
        </w:rPr>
        <w:t>3</w:t>
      </w:r>
      <w:r w:rsidR="00586EC8">
        <w:rPr>
          <w:noProof/>
        </w:rPr>
        <w:fldChar w:fldCharType="end"/>
      </w:r>
      <w:bookmarkEnd w:id="24"/>
      <w:r w:rsidRPr="0075733F">
        <w:t>: Governance structure of the CJDSGN</w:t>
      </w:r>
    </w:p>
    <w:p w14:paraId="7618CAC6" w14:textId="77777777" w:rsidR="00B170C4" w:rsidRPr="0075733F" w:rsidRDefault="00B170C4" w:rsidP="00B170C4">
      <w:pPr>
        <w:pStyle w:val="PwCNormal"/>
      </w:pPr>
      <w:r w:rsidRPr="0075733F">
        <w:rPr>
          <w:noProof/>
        </w:rPr>
        <w:drawing>
          <wp:inline distT="0" distB="0" distL="0" distR="0" wp14:anchorId="3027F99A" wp14:editId="309F49A5">
            <wp:extent cx="4591050" cy="2116255"/>
            <wp:effectExtent l="0" t="0" r="0" b="0"/>
            <wp:docPr id="525" name="Picture 525" descr="Governance structure of the CJDSGN with Executive Committee and Committee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06797" cy="2123513"/>
                    </a:xfrm>
                    <a:prstGeom prst="rect">
                      <a:avLst/>
                    </a:prstGeom>
                    <a:noFill/>
                    <a:ln>
                      <a:noFill/>
                    </a:ln>
                  </pic:spPr>
                </pic:pic>
              </a:graphicData>
            </a:graphic>
          </wp:inline>
        </w:drawing>
      </w:r>
    </w:p>
    <w:p w14:paraId="7C31F525" w14:textId="11398317" w:rsidR="00B170C4" w:rsidRPr="0075733F" w:rsidRDefault="00B170C4" w:rsidP="00B170C4">
      <w:pPr>
        <w:pStyle w:val="Sources"/>
      </w:pPr>
      <w:r w:rsidRPr="0075733F">
        <w:t>Source: CJDSGN Business Plan</w:t>
      </w:r>
    </w:p>
    <w:p w14:paraId="6666C466" w14:textId="4EC4FA98" w:rsidR="00C83BFD" w:rsidRPr="0075733F" w:rsidRDefault="00AA257B" w:rsidP="0075148E">
      <w:pPr>
        <w:pStyle w:val="PwCNormal"/>
        <w:keepNext/>
        <w:keepLines/>
      </w:pPr>
      <w:r w:rsidRPr="0075733F">
        <w:t>A review of the CJDSGN’s 2019-20 income shows that the organisation relies significantly on the grant provided by the Australian Government.</w:t>
      </w:r>
    </w:p>
    <w:p w14:paraId="78C1E6D3" w14:textId="77777777" w:rsidR="00B170C4" w:rsidRPr="0075733F" w:rsidRDefault="00B170C4" w:rsidP="00AA257B">
      <w:pPr>
        <w:pStyle w:val="PwCNormal"/>
        <w:spacing w:after="40"/>
      </w:pPr>
      <w:r w:rsidRPr="0075733F">
        <w:t xml:space="preserve">Donations to the CJDSGN are primarily provided to support research and a small proportion is used to provide financial support for people to receive genetic testing. For example, fundraising by the CJDSGN was used to provide a research grant to the ANCJDR to support the development of Real-Time Quaking-Induced Conversion (RT-QuIC) diagnostic technology in Australia. </w:t>
      </w:r>
    </w:p>
    <w:p w14:paraId="41C1176D" w14:textId="77777777" w:rsidR="00B170C4" w:rsidRPr="0075733F" w:rsidRDefault="00B170C4" w:rsidP="00AA257B">
      <w:pPr>
        <w:pStyle w:val="PwCNormal"/>
        <w:spacing w:after="40"/>
      </w:pPr>
      <w:r w:rsidRPr="0075733F">
        <w:t xml:space="preserve">The CJDSGN spends relatively little on staffing expenses given the array of services provided. The remainder of staffing costs is provided pro bono by the staff member. This level of expenditure for a </w:t>
      </w:r>
      <w:proofErr w:type="gramStart"/>
      <w:r w:rsidRPr="0075733F">
        <w:t>full time</w:t>
      </w:r>
      <w:proofErr w:type="gramEnd"/>
      <w:r w:rsidRPr="0075733F">
        <w:t xml:space="preserve"> staff member would be insufficient in the open employment market for a role like this. </w:t>
      </w:r>
    </w:p>
    <w:p w14:paraId="27AC844B" w14:textId="77777777" w:rsidR="00B170C4" w:rsidRPr="0075733F" w:rsidRDefault="00B170C4" w:rsidP="00AA257B">
      <w:pPr>
        <w:pStyle w:val="PwCNormal"/>
        <w:spacing w:after="40"/>
      </w:pPr>
      <w:r w:rsidRPr="0075733F">
        <w:t xml:space="preserve">The remainder of the CJDGSN revenue is spent on operational costs including: </w:t>
      </w:r>
    </w:p>
    <w:p w14:paraId="205C06F7" w14:textId="77777777" w:rsidR="00B170C4" w:rsidRPr="0075733F" w:rsidRDefault="00B170C4" w:rsidP="0075733F">
      <w:pPr>
        <w:pStyle w:val="ListBullet"/>
      </w:pPr>
      <w:r w:rsidRPr="0075733F">
        <w:t>National conference</w:t>
      </w:r>
    </w:p>
    <w:p w14:paraId="058403C8" w14:textId="77777777" w:rsidR="00B170C4" w:rsidRPr="0075733F" w:rsidRDefault="00B170C4" w:rsidP="0075733F">
      <w:pPr>
        <w:pStyle w:val="ListBullet"/>
      </w:pPr>
      <w:r w:rsidRPr="0075733F">
        <w:t xml:space="preserve">Volunteer expenditure </w:t>
      </w:r>
    </w:p>
    <w:p w14:paraId="3491BF29" w14:textId="77777777" w:rsidR="00B170C4" w:rsidRPr="0075733F" w:rsidRDefault="00B170C4" w:rsidP="0075733F">
      <w:pPr>
        <w:pStyle w:val="ListBullet"/>
      </w:pPr>
      <w:r w:rsidRPr="0075733F">
        <w:t xml:space="preserve">Overseas conference expenses </w:t>
      </w:r>
    </w:p>
    <w:p w14:paraId="565F67E0" w14:textId="77777777" w:rsidR="00B170C4" w:rsidRPr="0075733F" w:rsidRDefault="00B170C4" w:rsidP="0075733F">
      <w:pPr>
        <w:pStyle w:val="ListBullet"/>
      </w:pPr>
      <w:r w:rsidRPr="0075733F">
        <w:t xml:space="preserve">Education Awareness Programme </w:t>
      </w:r>
    </w:p>
    <w:p w14:paraId="7043BA3A" w14:textId="2520F05E" w:rsidR="00B170C4" w:rsidRPr="0075733F" w:rsidRDefault="00B170C4" w:rsidP="0075733F">
      <w:pPr>
        <w:pStyle w:val="ListBullet"/>
      </w:pPr>
      <w:r w:rsidRPr="0075733F">
        <w:t>Website and database maintenance.</w:t>
      </w:r>
    </w:p>
    <w:p w14:paraId="5633B5FB" w14:textId="77777777" w:rsidR="000A758C" w:rsidRPr="000A758C" w:rsidRDefault="000A758C">
      <w:pPr>
        <w:kinsoku/>
        <w:overflowPunct/>
        <w:autoSpaceDE/>
        <w:autoSpaceDN/>
        <w:adjustRightInd/>
        <w:snapToGrid/>
        <w:spacing w:line="240" w:lineRule="auto"/>
      </w:pPr>
      <w:r w:rsidRPr="000A758C">
        <w:br w:type="page"/>
      </w:r>
    </w:p>
    <w:p w14:paraId="7FEA3D34" w14:textId="2F0E6489" w:rsidR="007412DC" w:rsidRPr="0075733F" w:rsidRDefault="007412DC" w:rsidP="005E753F">
      <w:pPr>
        <w:pStyle w:val="Heading3"/>
      </w:pPr>
      <w:r w:rsidRPr="0075733F">
        <w:lastRenderedPageBreak/>
        <w:t>The CJDSGN offers multiple supports and services</w:t>
      </w:r>
    </w:p>
    <w:p w14:paraId="1CC1812A" w14:textId="19E813A3" w:rsidR="00B170C4" w:rsidRPr="0075733F" w:rsidRDefault="007412DC" w:rsidP="007412DC">
      <w:pPr>
        <w:pStyle w:val="PwCNormal"/>
        <w:numPr>
          <w:ilvl w:val="0"/>
          <w:numId w:val="0"/>
        </w:numPr>
      </w:pPr>
      <w:r w:rsidRPr="0075733F">
        <w:t>In 2021</w:t>
      </w:r>
      <w:r w:rsidR="00035B9D">
        <w:t>,</w:t>
      </w:r>
      <w:r w:rsidRPr="0075733F">
        <w:t xml:space="preserve"> the CJDSGN has reported that they have contact with approximately 721 people affected by CJD and their families. This network of contacts includes AHPHP participants as well as people impacted by </w:t>
      </w:r>
      <w:proofErr w:type="spellStart"/>
      <w:r w:rsidRPr="0075733F">
        <w:t>sCJD</w:t>
      </w:r>
      <w:proofErr w:type="spellEnd"/>
      <w:r w:rsidRPr="0075733F">
        <w:t xml:space="preserve"> or </w:t>
      </w:r>
      <w:proofErr w:type="spellStart"/>
      <w:r w:rsidRPr="0075733F">
        <w:t>gCJD</w:t>
      </w:r>
      <w:proofErr w:type="spellEnd"/>
      <w:r w:rsidRPr="0075733F">
        <w:t xml:space="preserve"> in Australia. Annually, the CJDSGN reports on various metrics and seeks feedback from its network to ensure that it is meeting its objectives to support those impacted by CJD.</w:t>
      </w:r>
    </w:p>
    <w:p w14:paraId="578C3DDC" w14:textId="37DF08D6" w:rsidR="00B170C4" w:rsidRPr="0075733F" w:rsidRDefault="007412DC" w:rsidP="0075733F">
      <w:pPr>
        <w:pStyle w:val="Caption"/>
      </w:pPr>
      <w:bookmarkStart w:id="25" w:name="_Ref76497485"/>
      <w:r w:rsidRPr="0075733F">
        <w:t>Table</w:t>
      </w:r>
      <w:r w:rsidR="00397382">
        <w:t> </w:t>
      </w:r>
      <w:r w:rsidR="00586EC8">
        <w:fldChar w:fldCharType="begin"/>
      </w:r>
      <w:r w:rsidR="00586EC8">
        <w:instrText xml:space="preserve"> SEQ Table \* ARABIC </w:instrText>
      </w:r>
      <w:r w:rsidR="00586EC8">
        <w:fldChar w:fldCharType="separate"/>
      </w:r>
      <w:r w:rsidR="002D3C4D">
        <w:rPr>
          <w:noProof/>
        </w:rPr>
        <w:t>3</w:t>
      </w:r>
      <w:r w:rsidR="00586EC8">
        <w:rPr>
          <w:noProof/>
        </w:rPr>
        <w:fldChar w:fldCharType="end"/>
      </w:r>
      <w:bookmarkEnd w:id="25"/>
      <w:r w:rsidRPr="0075733F">
        <w:t>: CJDSGN’s website analytics, 2018 to 2020*</w:t>
      </w:r>
    </w:p>
    <w:tbl>
      <w:tblPr>
        <w:tblStyle w:val="Tables-APBase"/>
        <w:tblW w:w="5000" w:type="pct"/>
        <w:tblLook w:val="04A0" w:firstRow="1" w:lastRow="0" w:firstColumn="1" w:lastColumn="0" w:noHBand="0" w:noVBand="1"/>
      </w:tblPr>
      <w:tblGrid>
        <w:gridCol w:w="733"/>
        <w:gridCol w:w="1597"/>
        <w:gridCol w:w="1595"/>
        <w:gridCol w:w="1595"/>
        <w:gridCol w:w="1595"/>
      </w:tblGrid>
      <w:tr w:rsidR="007412DC" w:rsidRPr="0075733F" w14:paraId="719642DF" w14:textId="77777777" w:rsidTr="007412D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15" w:type="pct"/>
            <w:hideMark/>
          </w:tcPr>
          <w:p w14:paraId="73E07A1D" w14:textId="77777777" w:rsidR="007412DC" w:rsidRPr="0075733F" w:rsidRDefault="007412DC" w:rsidP="00E46343">
            <w:pPr>
              <w:pStyle w:val="TableColumnHeadingNormal"/>
              <w:spacing w:before="80" w:after="80"/>
            </w:pPr>
            <w:r w:rsidRPr="0075733F">
              <w:t>Year</w:t>
            </w:r>
          </w:p>
        </w:tc>
        <w:tc>
          <w:tcPr>
            <w:tcW w:w="1122" w:type="pct"/>
            <w:vAlign w:val="bottom"/>
            <w:hideMark/>
          </w:tcPr>
          <w:p w14:paraId="05B9A665" w14:textId="77777777" w:rsidR="007412DC" w:rsidRPr="0075733F" w:rsidRDefault="007412DC" w:rsidP="00E46343">
            <w:pPr>
              <w:pStyle w:val="TableColumnHeadingNormal"/>
              <w:spacing w:before="80" w:after="80"/>
              <w:jc w:val="center"/>
              <w:cnfStyle w:val="100000000000" w:firstRow="1" w:lastRow="0" w:firstColumn="0" w:lastColumn="0" w:oddVBand="0" w:evenVBand="0" w:oddHBand="0" w:evenHBand="0" w:firstRowFirstColumn="0" w:firstRowLastColumn="0" w:lastRowFirstColumn="0" w:lastRowLastColumn="0"/>
            </w:pPr>
            <w:r w:rsidRPr="0075733F">
              <w:t>Visits per month</w:t>
            </w:r>
          </w:p>
        </w:tc>
        <w:tc>
          <w:tcPr>
            <w:tcW w:w="1121" w:type="pct"/>
            <w:vAlign w:val="bottom"/>
            <w:hideMark/>
          </w:tcPr>
          <w:p w14:paraId="3E312DE9" w14:textId="77777777" w:rsidR="007412DC" w:rsidRPr="0075733F" w:rsidRDefault="007412DC" w:rsidP="00E46343">
            <w:pPr>
              <w:pStyle w:val="TableColumnHeadingNormal"/>
              <w:spacing w:before="80" w:after="80"/>
              <w:jc w:val="center"/>
              <w:cnfStyle w:val="100000000000" w:firstRow="1" w:lastRow="0" w:firstColumn="0" w:lastColumn="0" w:oddVBand="0" w:evenVBand="0" w:oddHBand="0" w:evenHBand="0" w:firstRowFirstColumn="0" w:firstRowLastColumn="0" w:lastRowFirstColumn="0" w:lastRowLastColumn="0"/>
            </w:pPr>
            <w:r w:rsidRPr="0075733F">
              <w:t>Unique visitors per month</w:t>
            </w:r>
          </w:p>
        </w:tc>
        <w:tc>
          <w:tcPr>
            <w:tcW w:w="1121" w:type="pct"/>
            <w:vAlign w:val="bottom"/>
            <w:hideMark/>
          </w:tcPr>
          <w:p w14:paraId="7FBB067A" w14:textId="77777777" w:rsidR="007412DC" w:rsidRPr="0075733F" w:rsidRDefault="007412DC" w:rsidP="00E46343">
            <w:pPr>
              <w:pStyle w:val="TableColumnHeadingNormal"/>
              <w:spacing w:before="80" w:after="80"/>
              <w:jc w:val="center"/>
              <w:cnfStyle w:val="100000000000" w:firstRow="1" w:lastRow="0" w:firstColumn="0" w:lastColumn="0" w:oddVBand="0" w:evenVBand="0" w:oddHBand="0" w:evenHBand="0" w:firstRowFirstColumn="0" w:firstRowLastColumn="0" w:lastRowFirstColumn="0" w:lastRowLastColumn="0"/>
            </w:pPr>
            <w:r w:rsidRPr="0075733F">
              <w:t>Pages visited per month</w:t>
            </w:r>
          </w:p>
        </w:tc>
        <w:tc>
          <w:tcPr>
            <w:tcW w:w="1121" w:type="pct"/>
            <w:vAlign w:val="bottom"/>
            <w:hideMark/>
          </w:tcPr>
          <w:p w14:paraId="44F4776C" w14:textId="3E69DD3E" w:rsidR="007412DC" w:rsidRPr="0075733F" w:rsidRDefault="007412DC" w:rsidP="00E46343">
            <w:pPr>
              <w:pStyle w:val="TableColumnHeadingNormal"/>
              <w:spacing w:before="80" w:after="80"/>
              <w:jc w:val="center"/>
              <w:cnfStyle w:val="100000000000" w:firstRow="1" w:lastRow="0" w:firstColumn="0" w:lastColumn="0" w:oddVBand="0" w:evenVBand="0" w:oddHBand="0" w:evenHBand="0" w:firstRowFirstColumn="0" w:firstRowLastColumn="0" w:lastRowFirstColumn="0" w:lastRowLastColumn="0"/>
            </w:pPr>
            <w:r w:rsidRPr="0075733F">
              <w:t>Pages per visit (monthly)**</w:t>
            </w:r>
          </w:p>
        </w:tc>
      </w:tr>
      <w:tr w:rsidR="007412DC" w:rsidRPr="0075733F" w14:paraId="38A3CA5E" w14:textId="77777777" w:rsidTr="007412DC">
        <w:tc>
          <w:tcPr>
            <w:tcW w:w="515" w:type="pct"/>
            <w:shd w:val="clear" w:color="auto" w:fill="DEDEDE" w:themeFill="background2"/>
            <w:hideMark/>
          </w:tcPr>
          <w:p w14:paraId="2C9060A5" w14:textId="77777777" w:rsidR="007412DC" w:rsidRPr="0075733F" w:rsidRDefault="007412DC" w:rsidP="00E46343">
            <w:pPr>
              <w:pStyle w:val="TableTextNormal"/>
              <w:spacing w:before="80" w:after="80"/>
              <w:rPr>
                <w:b/>
                <w:bCs/>
              </w:rPr>
            </w:pPr>
            <w:r w:rsidRPr="0075733F">
              <w:rPr>
                <w:b/>
                <w:bCs/>
              </w:rPr>
              <w:t>2020</w:t>
            </w:r>
          </w:p>
        </w:tc>
        <w:tc>
          <w:tcPr>
            <w:tcW w:w="1122" w:type="pct"/>
            <w:hideMark/>
          </w:tcPr>
          <w:p w14:paraId="39D868B1" w14:textId="77777777" w:rsidR="007412DC" w:rsidRPr="0075733F" w:rsidRDefault="007412DC" w:rsidP="00E46343">
            <w:pPr>
              <w:pStyle w:val="TableTextNormal"/>
              <w:spacing w:before="80" w:after="80"/>
              <w:jc w:val="center"/>
            </w:pPr>
            <w:r w:rsidRPr="0075733F">
              <w:t>2,315.6</w:t>
            </w:r>
          </w:p>
        </w:tc>
        <w:tc>
          <w:tcPr>
            <w:tcW w:w="1121" w:type="pct"/>
            <w:hideMark/>
          </w:tcPr>
          <w:p w14:paraId="3E352478" w14:textId="77777777" w:rsidR="007412DC" w:rsidRPr="0075733F" w:rsidRDefault="007412DC" w:rsidP="00E46343">
            <w:pPr>
              <w:pStyle w:val="TableTextNormal"/>
              <w:spacing w:before="80" w:after="80"/>
              <w:jc w:val="center"/>
            </w:pPr>
            <w:r w:rsidRPr="0075733F">
              <w:t>1,422.25</w:t>
            </w:r>
          </w:p>
        </w:tc>
        <w:tc>
          <w:tcPr>
            <w:tcW w:w="1121" w:type="pct"/>
            <w:hideMark/>
          </w:tcPr>
          <w:p w14:paraId="17C4E517" w14:textId="77777777" w:rsidR="007412DC" w:rsidRPr="0075733F" w:rsidRDefault="007412DC" w:rsidP="00E46343">
            <w:pPr>
              <w:pStyle w:val="TableTextNormal"/>
              <w:spacing w:before="80" w:after="80"/>
              <w:jc w:val="center"/>
            </w:pPr>
            <w:r w:rsidRPr="0075733F">
              <w:t>24,859.4</w:t>
            </w:r>
          </w:p>
        </w:tc>
        <w:tc>
          <w:tcPr>
            <w:tcW w:w="1121" w:type="pct"/>
            <w:hideMark/>
          </w:tcPr>
          <w:p w14:paraId="7795607E" w14:textId="77777777" w:rsidR="007412DC" w:rsidRPr="0075733F" w:rsidRDefault="007412DC" w:rsidP="00E46343">
            <w:pPr>
              <w:pStyle w:val="TableTextNormal"/>
              <w:spacing w:before="80" w:after="80"/>
              <w:jc w:val="center"/>
            </w:pPr>
            <w:r w:rsidRPr="0075733F">
              <w:t>10.74</w:t>
            </w:r>
          </w:p>
        </w:tc>
      </w:tr>
      <w:tr w:rsidR="007412DC" w:rsidRPr="0075733F" w14:paraId="68610E45" w14:textId="77777777" w:rsidTr="007412DC">
        <w:tc>
          <w:tcPr>
            <w:tcW w:w="515" w:type="pct"/>
            <w:shd w:val="clear" w:color="auto" w:fill="DEDEDE" w:themeFill="background2"/>
            <w:hideMark/>
          </w:tcPr>
          <w:p w14:paraId="7E975714" w14:textId="77777777" w:rsidR="007412DC" w:rsidRPr="0075733F" w:rsidRDefault="007412DC" w:rsidP="00E46343">
            <w:pPr>
              <w:pStyle w:val="TableTextNormal"/>
              <w:spacing w:before="80" w:after="80"/>
              <w:rPr>
                <w:b/>
                <w:bCs/>
              </w:rPr>
            </w:pPr>
            <w:r w:rsidRPr="0075733F">
              <w:rPr>
                <w:b/>
                <w:bCs/>
              </w:rPr>
              <w:t>2019</w:t>
            </w:r>
          </w:p>
        </w:tc>
        <w:tc>
          <w:tcPr>
            <w:tcW w:w="1122" w:type="pct"/>
            <w:hideMark/>
          </w:tcPr>
          <w:p w14:paraId="0EF49FCB" w14:textId="77777777" w:rsidR="007412DC" w:rsidRPr="0075733F" w:rsidRDefault="007412DC" w:rsidP="00E46343">
            <w:pPr>
              <w:pStyle w:val="TableTextNormal"/>
              <w:spacing w:before="80" w:after="80"/>
              <w:jc w:val="center"/>
            </w:pPr>
            <w:r w:rsidRPr="0075733F">
              <w:t>3,043.75</w:t>
            </w:r>
          </w:p>
        </w:tc>
        <w:tc>
          <w:tcPr>
            <w:tcW w:w="1121" w:type="pct"/>
            <w:hideMark/>
          </w:tcPr>
          <w:p w14:paraId="59A2D63B" w14:textId="77777777" w:rsidR="007412DC" w:rsidRPr="0075733F" w:rsidRDefault="007412DC" w:rsidP="00E46343">
            <w:pPr>
              <w:pStyle w:val="TableTextNormal"/>
              <w:spacing w:before="80" w:after="80"/>
              <w:jc w:val="center"/>
            </w:pPr>
            <w:r w:rsidRPr="0075733F">
              <w:t>1,946.17</w:t>
            </w:r>
          </w:p>
        </w:tc>
        <w:tc>
          <w:tcPr>
            <w:tcW w:w="1121" w:type="pct"/>
            <w:hideMark/>
          </w:tcPr>
          <w:p w14:paraId="57018B12" w14:textId="77777777" w:rsidR="007412DC" w:rsidRPr="0075733F" w:rsidRDefault="007412DC" w:rsidP="00E46343">
            <w:pPr>
              <w:pStyle w:val="TableTextNormal"/>
              <w:spacing w:before="80" w:after="80"/>
              <w:jc w:val="center"/>
            </w:pPr>
            <w:r w:rsidRPr="0075733F">
              <w:t>32,341</w:t>
            </w:r>
          </w:p>
        </w:tc>
        <w:tc>
          <w:tcPr>
            <w:tcW w:w="1121" w:type="pct"/>
            <w:hideMark/>
          </w:tcPr>
          <w:p w14:paraId="7141121E" w14:textId="77777777" w:rsidR="007412DC" w:rsidRPr="0075733F" w:rsidRDefault="007412DC" w:rsidP="00E46343">
            <w:pPr>
              <w:pStyle w:val="TableTextNormal"/>
              <w:spacing w:before="80" w:after="80"/>
              <w:jc w:val="center"/>
            </w:pPr>
            <w:r w:rsidRPr="0075733F">
              <w:t>10.63</w:t>
            </w:r>
          </w:p>
        </w:tc>
      </w:tr>
      <w:tr w:rsidR="007412DC" w:rsidRPr="0075733F" w14:paraId="48AAE0BD" w14:textId="77777777" w:rsidTr="007412DC">
        <w:tc>
          <w:tcPr>
            <w:tcW w:w="515" w:type="pct"/>
            <w:shd w:val="clear" w:color="auto" w:fill="DEDEDE" w:themeFill="background2"/>
            <w:hideMark/>
          </w:tcPr>
          <w:p w14:paraId="6E6D5331" w14:textId="77777777" w:rsidR="007412DC" w:rsidRPr="0075733F" w:rsidRDefault="007412DC" w:rsidP="00E46343">
            <w:pPr>
              <w:pStyle w:val="TableTextNormal"/>
              <w:spacing w:before="80" w:after="80"/>
              <w:rPr>
                <w:b/>
                <w:bCs/>
              </w:rPr>
            </w:pPr>
            <w:r w:rsidRPr="0075733F">
              <w:rPr>
                <w:b/>
                <w:bCs/>
              </w:rPr>
              <w:t>2018</w:t>
            </w:r>
          </w:p>
        </w:tc>
        <w:tc>
          <w:tcPr>
            <w:tcW w:w="1122" w:type="pct"/>
            <w:hideMark/>
          </w:tcPr>
          <w:p w14:paraId="731D6EBE" w14:textId="77777777" w:rsidR="007412DC" w:rsidRPr="0075733F" w:rsidRDefault="007412DC" w:rsidP="00E46343">
            <w:pPr>
              <w:pStyle w:val="TableTextNormal"/>
              <w:spacing w:before="80" w:after="80"/>
              <w:jc w:val="center"/>
            </w:pPr>
            <w:r w:rsidRPr="0075733F">
              <w:t>2,784</w:t>
            </w:r>
          </w:p>
        </w:tc>
        <w:tc>
          <w:tcPr>
            <w:tcW w:w="1121" w:type="pct"/>
            <w:hideMark/>
          </w:tcPr>
          <w:p w14:paraId="4B2E5740" w14:textId="77777777" w:rsidR="007412DC" w:rsidRPr="0075733F" w:rsidRDefault="007412DC" w:rsidP="00E46343">
            <w:pPr>
              <w:pStyle w:val="TableTextNormal"/>
              <w:spacing w:before="80" w:after="80"/>
              <w:jc w:val="center"/>
            </w:pPr>
            <w:r w:rsidRPr="0075733F">
              <w:t>2,055</w:t>
            </w:r>
          </w:p>
        </w:tc>
        <w:tc>
          <w:tcPr>
            <w:tcW w:w="1121" w:type="pct"/>
            <w:hideMark/>
          </w:tcPr>
          <w:p w14:paraId="4BD5FF33" w14:textId="77777777" w:rsidR="007412DC" w:rsidRPr="0075733F" w:rsidRDefault="007412DC" w:rsidP="00E46343">
            <w:pPr>
              <w:pStyle w:val="TableTextNormal"/>
              <w:spacing w:before="80" w:after="80"/>
              <w:jc w:val="center"/>
            </w:pPr>
            <w:r w:rsidRPr="0075733F">
              <w:t>27,056.3</w:t>
            </w:r>
          </w:p>
        </w:tc>
        <w:tc>
          <w:tcPr>
            <w:tcW w:w="1121" w:type="pct"/>
            <w:hideMark/>
          </w:tcPr>
          <w:p w14:paraId="6BAC3645" w14:textId="77777777" w:rsidR="007412DC" w:rsidRPr="0075733F" w:rsidRDefault="007412DC" w:rsidP="00E46343">
            <w:pPr>
              <w:pStyle w:val="TableTextNormal"/>
              <w:spacing w:before="80" w:after="80"/>
              <w:jc w:val="center"/>
            </w:pPr>
            <w:r w:rsidRPr="0075733F">
              <w:t>9.72</w:t>
            </w:r>
          </w:p>
        </w:tc>
      </w:tr>
    </w:tbl>
    <w:p w14:paraId="6B05D5CF" w14:textId="331C244C" w:rsidR="007412DC" w:rsidRPr="0075733F" w:rsidRDefault="007412DC" w:rsidP="007412DC">
      <w:pPr>
        <w:pStyle w:val="Sources"/>
        <w:spacing w:before="40" w:after="0"/>
      </w:pPr>
      <w:r w:rsidRPr="0075733F">
        <w:t>*CJDSGN website usage varies with conference and presentation attendance</w:t>
      </w:r>
    </w:p>
    <w:p w14:paraId="59E86739" w14:textId="77777777" w:rsidR="007412DC" w:rsidRPr="0075733F" w:rsidRDefault="007412DC" w:rsidP="007412DC">
      <w:pPr>
        <w:pStyle w:val="Sources"/>
        <w:spacing w:before="40" w:after="0"/>
      </w:pPr>
      <w:r w:rsidRPr="0075733F">
        <w:t>**Pages per visit is the average number of pages visitors view on a site within a session, 3-4 pages per visit per month is considered “high” engagement</w:t>
      </w:r>
    </w:p>
    <w:p w14:paraId="7AAA460D" w14:textId="77B2DBC5" w:rsidR="00B170C4" w:rsidRPr="0075733F" w:rsidRDefault="007412DC" w:rsidP="007412DC">
      <w:pPr>
        <w:pStyle w:val="Sources"/>
        <w:spacing w:before="40" w:after="0"/>
      </w:pPr>
      <w:r w:rsidRPr="0075733F">
        <w:t xml:space="preserve">Source: </w:t>
      </w:r>
      <w:proofErr w:type="spellStart"/>
      <w:r w:rsidRPr="0075733F">
        <w:t>NetVirtue</w:t>
      </w:r>
      <w:proofErr w:type="spellEnd"/>
      <w:r w:rsidRPr="0075733F">
        <w:t xml:space="preserve"> analytics provided by the CJDSGN and </w:t>
      </w:r>
      <w:proofErr w:type="spellStart"/>
      <w:r w:rsidRPr="0075733F">
        <w:t>Piersall</w:t>
      </w:r>
      <w:proofErr w:type="spellEnd"/>
      <w:r w:rsidRPr="0075733F">
        <w:t xml:space="preserve"> &amp; Armstrong n.d. Google analytics pages per visitor and average length of visit reports, dummies. 2021. Google Analytics Pages Per Visitor and Average Length of Visit Reports</w:t>
      </w:r>
      <w:r w:rsidR="00D373B5" w:rsidRPr="0075733F">
        <w:t xml:space="preserve"> – </w:t>
      </w:r>
      <w:proofErr w:type="spellStart"/>
      <w:r w:rsidRPr="0075733F">
        <w:t>Spinutech</w:t>
      </w:r>
      <w:proofErr w:type="spellEnd"/>
      <w:r w:rsidRPr="0075733F">
        <w:t>. [online] Available at: &lt;https://www.spinutech.com/digital-marketing/analytics/analysis/7-website-analytics-that-matter-most/&gt; [Accessed 28 May 2021].</w:t>
      </w:r>
    </w:p>
    <w:p w14:paraId="7AE969CC" w14:textId="75E8ADF0" w:rsidR="00B170C4" w:rsidRPr="0075733F" w:rsidRDefault="00397382" w:rsidP="00397382">
      <w:pPr>
        <w:pStyle w:val="Caption"/>
      </w:pPr>
      <w:r>
        <w:br w:type="column"/>
      </w:r>
      <w:r w:rsidR="007412DC" w:rsidRPr="0075733F">
        <w:t>Figure</w:t>
      </w:r>
      <w:r>
        <w:t> </w:t>
      </w:r>
      <w:r w:rsidR="00586EC8">
        <w:fldChar w:fldCharType="begin"/>
      </w:r>
      <w:r w:rsidR="00586EC8">
        <w:instrText xml:space="preserve"> SEQ Figure \* ARABIC </w:instrText>
      </w:r>
      <w:r w:rsidR="00586EC8">
        <w:fldChar w:fldCharType="separate"/>
      </w:r>
      <w:r w:rsidR="002D3C4D">
        <w:rPr>
          <w:noProof/>
        </w:rPr>
        <w:t>4</w:t>
      </w:r>
      <w:r w:rsidR="00586EC8">
        <w:rPr>
          <w:noProof/>
        </w:rPr>
        <w:fldChar w:fldCharType="end"/>
      </w:r>
      <w:r w:rsidR="007412DC" w:rsidRPr="0075733F">
        <w:t>: Summary of services provided by the CJDSGN</w:t>
      </w:r>
    </w:p>
    <w:p w14:paraId="5D0E493A" w14:textId="3B760A1E" w:rsidR="00E46343" w:rsidRPr="0075733F" w:rsidRDefault="00E46343" w:rsidP="00397382">
      <w:pPr>
        <w:pStyle w:val="HIPictogram"/>
        <w:keepNext/>
        <w:keepLines/>
        <w:framePr w:wrap="around"/>
      </w:pPr>
      <w:r w:rsidRPr="00E46343">
        <w:rPr>
          <w:noProof/>
        </w:rPr>
        <mc:AlternateContent>
          <mc:Choice Requires="wps">
            <w:drawing>
              <wp:inline distT="0" distB="0" distL="0" distR="0" wp14:anchorId="3A6F029B" wp14:editId="3A4B74BF">
                <wp:extent cx="455905" cy="457200"/>
                <wp:effectExtent l="0" t="0" r="1905" b="0"/>
                <wp:docPr id="167" name="Freeform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55905" cy="457200"/>
                        </a:xfrm>
                        <a:custGeom>
                          <a:avLst/>
                          <a:gdLst>
                            <a:gd name="T0" fmla="*/ 418 w 576"/>
                            <a:gd name="T1" fmla="*/ 393 h 576"/>
                            <a:gd name="T2" fmla="*/ 156 w 576"/>
                            <a:gd name="T3" fmla="*/ 393 h 576"/>
                            <a:gd name="T4" fmla="*/ 287 w 576"/>
                            <a:gd name="T5" fmla="*/ 286 h 576"/>
                            <a:gd name="T6" fmla="*/ 287 w 576"/>
                            <a:gd name="T7" fmla="*/ 499 h 576"/>
                            <a:gd name="T8" fmla="*/ 287 w 576"/>
                            <a:gd name="T9" fmla="*/ 286 h 576"/>
                            <a:gd name="T10" fmla="*/ 575 w 576"/>
                            <a:gd name="T11" fmla="*/ 335 h 576"/>
                            <a:gd name="T12" fmla="*/ 389 w 576"/>
                            <a:gd name="T13" fmla="*/ 163 h 576"/>
                            <a:gd name="T14" fmla="*/ 171 w 576"/>
                            <a:gd name="T15" fmla="*/ 232 h 576"/>
                            <a:gd name="T16" fmla="*/ 0 w 576"/>
                            <a:gd name="T17" fmla="*/ 576 h 576"/>
                            <a:gd name="T18" fmla="*/ 192 w 576"/>
                            <a:gd name="T19" fmla="*/ 247 h 576"/>
                            <a:gd name="T20" fmla="*/ 369 w 576"/>
                            <a:gd name="T21" fmla="*/ 188 h 576"/>
                            <a:gd name="T22" fmla="*/ 551 w 576"/>
                            <a:gd name="T23" fmla="*/ 349 h 576"/>
                            <a:gd name="T24" fmla="*/ 24 w 576"/>
                            <a:gd name="T25" fmla="*/ 551 h 576"/>
                            <a:gd name="T26" fmla="*/ 192 w 576"/>
                            <a:gd name="T27" fmla="*/ 247 h 576"/>
                            <a:gd name="T28" fmla="*/ 19 w 576"/>
                            <a:gd name="T29" fmla="*/ 236 h 576"/>
                            <a:gd name="T30" fmla="*/ 142 w 576"/>
                            <a:gd name="T31" fmla="*/ 205 h 576"/>
                            <a:gd name="T32" fmla="*/ 162 w 576"/>
                            <a:gd name="T33" fmla="*/ 178 h 576"/>
                            <a:gd name="T34" fmla="*/ 166 w 576"/>
                            <a:gd name="T35" fmla="*/ 125 h 576"/>
                            <a:gd name="T36" fmla="*/ 409 w 576"/>
                            <a:gd name="T37" fmla="*/ 125 h 576"/>
                            <a:gd name="T38" fmla="*/ 413 w 576"/>
                            <a:gd name="T39" fmla="*/ 172 h 576"/>
                            <a:gd name="T40" fmla="*/ 549 w 576"/>
                            <a:gd name="T41" fmla="*/ 234 h 576"/>
                            <a:gd name="T42" fmla="*/ 575 w 576"/>
                            <a:gd name="T43" fmla="*/ 215 h 576"/>
                            <a:gd name="T44" fmla="*/ 566 w 576"/>
                            <a:gd name="T45" fmla="*/ 88 h 576"/>
                            <a:gd name="T46" fmla="*/ 9 w 576"/>
                            <a:gd name="T47" fmla="*/ 88 h 576"/>
                            <a:gd name="T48" fmla="*/ 0 w 576"/>
                            <a:gd name="T49" fmla="*/ 215 h 576"/>
                            <a:gd name="T50" fmla="*/ 24 w 576"/>
                            <a:gd name="T51" fmla="*/ 115 h 576"/>
                            <a:gd name="T52" fmla="*/ 287 w 576"/>
                            <a:gd name="T53" fmla="*/ 24 h 576"/>
                            <a:gd name="T54" fmla="*/ 551 w 576"/>
                            <a:gd name="T55" fmla="*/ 115 h 576"/>
                            <a:gd name="T56" fmla="*/ 440 w 576"/>
                            <a:gd name="T57" fmla="*/ 175 h 576"/>
                            <a:gd name="T58" fmla="*/ 438 w 576"/>
                            <a:gd name="T59" fmla="*/ 135 h 576"/>
                            <a:gd name="T60" fmla="*/ 287 w 576"/>
                            <a:gd name="T61" fmla="*/ 76 h 576"/>
                            <a:gd name="T62" fmla="*/ 137 w 576"/>
                            <a:gd name="T63" fmla="*/ 135 h 576"/>
                            <a:gd name="T64" fmla="*/ 135 w 576"/>
                            <a:gd name="T65" fmla="*/ 181 h 576"/>
                            <a:gd name="T66" fmla="*/ 24 w 576"/>
                            <a:gd name="T67" fmla="*/ 115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6" h="576">
                              <a:moveTo>
                                <a:pt x="287" y="524"/>
                              </a:moveTo>
                              <a:cubicBezTo>
                                <a:pt x="359" y="524"/>
                                <a:pt x="418" y="465"/>
                                <a:pt x="418" y="393"/>
                              </a:cubicBezTo>
                              <a:cubicBezTo>
                                <a:pt x="418" y="320"/>
                                <a:pt x="359" y="262"/>
                                <a:pt x="287" y="262"/>
                              </a:cubicBezTo>
                              <a:cubicBezTo>
                                <a:pt x="215" y="262"/>
                                <a:pt x="156" y="320"/>
                                <a:pt x="156" y="393"/>
                              </a:cubicBezTo>
                              <a:cubicBezTo>
                                <a:pt x="156" y="465"/>
                                <a:pt x="215" y="524"/>
                                <a:pt x="287" y="524"/>
                              </a:cubicBezTo>
                              <a:close/>
                              <a:moveTo>
                                <a:pt x="287" y="286"/>
                              </a:moveTo>
                              <a:cubicBezTo>
                                <a:pt x="346" y="286"/>
                                <a:pt x="394" y="334"/>
                                <a:pt x="394" y="393"/>
                              </a:cubicBezTo>
                              <a:cubicBezTo>
                                <a:pt x="394" y="451"/>
                                <a:pt x="346" y="499"/>
                                <a:pt x="287" y="499"/>
                              </a:cubicBezTo>
                              <a:cubicBezTo>
                                <a:pt x="228" y="499"/>
                                <a:pt x="181" y="451"/>
                                <a:pt x="181" y="393"/>
                              </a:cubicBezTo>
                              <a:cubicBezTo>
                                <a:pt x="181" y="334"/>
                                <a:pt x="228" y="286"/>
                                <a:pt x="287" y="286"/>
                              </a:cubicBezTo>
                              <a:close/>
                              <a:moveTo>
                                <a:pt x="576" y="576"/>
                              </a:moveTo>
                              <a:cubicBezTo>
                                <a:pt x="575" y="335"/>
                                <a:pt x="575" y="335"/>
                                <a:pt x="575" y="335"/>
                              </a:cubicBezTo>
                              <a:cubicBezTo>
                                <a:pt x="404" y="232"/>
                                <a:pt x="404" y="232"/>
                                <a:pt x="404" y="232"/>
                              </a:cubicBezTo>
                              <a:cubicBezTo>
                                <a:pt x="389" y="163"/>
                                <a:pt x="389" y="163"/>
                                <a:pt x="389" y="163"/>
                              </a:cubicBezTo>
                              <a:cubicBezTo>
                                <a:pt x="186" y="163"/>
                                <a:pt x="186" y="163"/>
                                <a:pt x="186" y="163"/>
                              </a:cubicBezTo>
                              <a:cubicBezTo>
                                <a:pt x="171" y="232"/>
                                <a:pt x="171" y="232"/>
                                <a:pt x="171" y="232"/>
                              </a:cubicBezTo>
                              <a:cubicBezTo>
                                <a:pt x="0" y="337"/>
                                <a:pt x="0" y="337"/>
                                <a:pt x="0" y="337"/>
                              </a:cubicBezTo>
                              <a:cubicBezTo>
                                <a:pt x="0" y="576"/>
                                <a:pt x="0" y="576"/>
                                <a:pt x="0" y="576"/>
                              </a:cubicBezTo>
                              <a:lnTo>
                                <a:pt x="576" y="576"/>
                              </a:lnTo>
                              <a:close/>
                              <a:moveTo>
                                <a:pt x="192" y="247"/>
                              </a:moveTo>
                              <a:cubicBezTo>
                                <a:pt x="206" y="188"/>
                                <a:pt x="206" y="188"/>
                                <a:pt x="206" y="188"/>
                              </a:cubicBezTo>
                              <a:cubicBezTo>
                                <a:pt x="369" y="188"/>
                                <a:pt x="369" y="188"/>
                                <a:pt x="369" y="188"/>
                              </a:cubicBezTo>
                              <a:cubicBezTo>
                                <a:pt x="383" y="248"/>
                                <a:pt x="383" y="248"/>
                                <a:pt x="383" y="248"/>
                              </a:cubicBezTo>
                              <a:cubicBezTo>
                                <a:pt x="551" y="349"/>
                                <a:pt x="551" y="349"/>
                                <a:pt x="551" y="349"/>
                              </a:cubicBezTo>
                              <a:cubicBezTo>
                                <a:pt x="551" y="551"/>
                                <a:pt x="551" y="551"/>
                                <a:pt x="551" y="551"/>
                              </a:cubicBezTo>
                              <a:cubicBezTo>
                                <a:pt x="24" y="551"/>
                                <a:pt x="24" y="551"/>
                                <a:pt x="24" y="551"/>
                              </a:cubicBezTo>
                              <a:cubicBezTo>
                                <a:pt x="24" y="511"/>
                                <a:pt x="24" y="382"/>
                                <a:pt x="24" y="351"/>
                              </a:cubicBezTo>
                              <a:lnTo>
                                <a:pt x="192" y="247"/>
                              </a:lnTo>
                              <a:close/>
                              <a:moveTo>
                                <a:pt x="8" y="232"/>
                              </a:moveTo>
                              <a:cubicBezTo>
                                <a:pt x="11" y="235"/>
                                <a:pt x="15" y="236"/>
                                <a:pt x="19" y="236"/>
                              </a:cubicBezTo>
                              <a:cubicBezTo>
                                <a:pt x="21" y="236"/>
                                <a:pt x="23" y="235"/>
                                <a:pt x="26" y="235"/>
                              </a:cubicBezTo>
                              <a:cubicBezTo>
                                <a:pt x="142" y="205"/>
                                <a:pt x="142" y="205"/>
                                <a:pt x="142" y="205"/>
                              </a:cubicBezTo>
                              <a:cubicBezTo>
                                <a:pt x="143" y="204"/>
                                <a:pt x="143" y="204"/>
                                <a:pt x="143" y="204"/>
                              </a:cubicBezTo>
                              <a:cubicBezTo>
                                <a:pt x="154" y="201"/>
                                <a:pt x="162" y="190"/>
                                <a:pt x="162" y="178"/>
                              </a:cubicBezTo>
                              <a:cubicBezTo>
                                <a:pt x="162" y="135"/>
                                <a:pt x="162" y="135"/>
                                <a:pt x="162" y="135"/>
                              </a:cubicBezTo>
                              <a:cubicBezTo>
                                <a:pt x="162" y="132"/>
                                <a:pt x="164" y="127"/>
                                <a:pt x="166" y="125"/>
                              </a:cubicBezTo>
                              <a:cubicBezTo>
                                <a:pt x="166" y="125"/>
                                <a:pt x="193" y="100"/>
                                <a:pt x="287" y="100"/>
                              </a:cubicBezTo>
                              <a:cubicBezTo>
                                <a:pt x="382" y="100"/>
                                <a:pt x="409" y="125"/>
                                <a:pt x="409" y="125"/>
                              </a:cubicBezTo>
                              <a:cubicBezTo>
                                <a:pt x="411" y="127"/>
                                <a:pt x="413" y="132"/>
                                <a:pt x="413" y="135"/>
                              </a:cubicBezTo>
                              <a:cubicBezTo>
                                <a:pt x="413" y="172"/>
                                <a:pt x="413" y="172"/>
                                <a:pt x="413" y="172"/>
                              </a:cubicBezTo>
                              <a:cubicBezTo>
                                <a:pt x="413" y="183"/>
                                <a:pt x="421" y="194"/>
                                <a:pt x="432" y="198"/>
                              </a:cubicBezTo>
                              <a:cubicBezTo>
                                <a:pt x="549" y="234"/>
                                <a:pt x="549" y="234"/>
                                <a:pt x="549" y="234"/>
                              </a:cubicBezTo>
                              <a:cubicBezTo>
                                <a:pt x="555" y="236"/>
                                <a:pt x="562" y="236"/>
                                <a:pt x="567" y="232"/>
                              </a:cubicBezTo>
                              <a:cubicBezTo>
                                <a:pt x="572" y="228"/>
                                <a:pt x="575" y="222"/>
                                <a:pt x="575" y="215"/>
                              </a:cubicBezTo>
                              <a:cubicBezTo>
                                <a:pt x="575" y="115"/>
                                <a:pt x="575" y="115"/>
                                <a:pt x="575" y="115"/>
                              </a:cubicBezTo>
                              <a:cubicBezTo>
                                <a:pt x="575" y="106"/>
                                <a:pt x="572" y="95"/>
                                <a:pt x="566" y="88"/>
                              </a:cubicBezTo>
                              <a:cubicBezTo>
                                <a:pt x="564" y="84"/>
                                <a:pt x="497" y="0"/>
                                <a:pt x="287" y="0"/>
                              </a:cubicBezTo>
                              <a:cubicBezTo>
                                <a:pt x="78" y="0"/>
                                <a:pt x="11" y="84"/>
                                <a:pt x="9" y="88"/>
                              </a:cubicBezTo>
                              <a:cubicBezTo>
                                <a:pt x="3" y="95"/>
                                <a:pt x="0" y="106"/>
                                <a:pt x="0" y="115"/>
                              </a:cubicBezTo>
                              <a:cubicBezTo>
                                <a:pt x="0" y="215"/>
                                <a:pt x="0" y="215"/>
                                <a:pt x="0" y="215"/>
                              </a:cubicBezTo>
                              <a:cubicBezTo>
                                <a:pt x="0" y="222"/>
                                <a:pt x="2" y="228"/>
                                <a:pt x="8" y="232"/>
                              </a:cubicBezTo>
                              <a:close/>
                              <a:moveTo>
                                <a:pt x="24" y="115"/>
                              </a:moveTo>
                              <a:cubicBezTo>
                                <a:pt x="24" y="112"/>
                                <a:pt x="26" y="105"/>
                                <a:pt x="28" y="103"/>
                              </a:cubicBezTo>
                              <a:cubicBezTo>
                                <a:pt x="29" y="102"/>
                                <a:pt x="90" y="24"/>
                                <a:pt x="287" y="24"/>
                              </a:cubicBezTo>
                              <a:cubicBezTo>
                                <a:pt x="483" y="24"/>
                                <a:pt x="546" y="102"/>
                                <a:pt x="547" y="103"/>
                              </a:cubicBezTo>
                              <a:cubicBezTo>
                                <a:pt x="549" y="105"/>
                                <a:pt x="551" y="112"/>
                                <a:pt x="551" y="115"/>
                              </a:cubicBezTo>
                              <a:cubicBezTo>
                                <a:pt x="551" y="209"/>
                                <a:pt x="551" y="209"/>
                                <a:pt x="551" y="209"/>
                              </a:cubicBezTo>
                              <a:cubicBezTo>
                                <a:pt x="440" y="175"/>
                                <a:pt x="440" y="175"/>
                                <a:pt x="440" y="175"/>
                              </a:cubicBezTo>
                              <a:cubicBezTo>
                                <a:pt x="439" y="175"/>
                                <a:pt x="438" y="173"/>
                                <a:pt x="438" y="172"/>
                              </a:cubicBezTo>
                              <a:cubicBezTo>
                                <a:pt x="438" y="135"/>
                                <a:pt x="438" y="135"/>
                                <a:pt x="438" y="135"/>
                              </a:cubicBezTo>
                              <a:cubicBezTo>
                                <a:pt x="438" y="126"/>
                                <a:pt x="433" y="114"/>
                                <a:pt x="427" y="108"/>
                              </a:cubicBezTo>
                              <a:cubicBezTo>
                                <a:pt x="423" y="104"/>
                                <a:pt x="392" y="76"/>
                                <a:pt x="287" y="76"/>
                              </a:cubicBezTo>
                              <a:cubicBezTo>
                                <a:pt x="183" y="76"/>
                                <a:pt x="152" y="104"/>
                                <a:pt x="149" y="108"/>
                              </a:cubicBezTo>
                              <a:cubicBezTo>
                                <a:pt x="142" y="114"/>
                                <a:pt x="137" y="126"/>
                                <a:pt x="137" y="135"/>
                              </a:cubicBezTo>
                              <a:cubicBezTo>
                                <a:pt x="137" y="178"/>
                                <a:pt x="137" y="178"/>
                                <a:pt x="137" y="178"/>
                              </a:cubicBezTo>
                              <a:cubicBezTo>
                                <a:pt x="137" y="179"/>
                                <a:pt x="136" y="181"/>
                                <a:pt x="135" y="181"/>
                              </a:cubicBezTo>
                              <a:cubicBezTo>
                                <a:pt x="24" y="210"/>
                                <a:pt x="24" y="210"/>
                                <a:pt x="24" y="210"/>
                              </a:cubicBezTo>
                              <a:lnTo>
                                <a:pt x="24" y="115"/>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7665BC73" id="Freeform 72" o:spid="_x0000_s1026" style="width:35.9pt;height:36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" path="m287,524v72,,131,-59,131,-131c418,320,359,262,287,262v-72,,-131,58,-131,131c156,465,215,524,287,524xm287,286v59,,107,48,107,107c394,451,346,499,287,499,228,499,181,451,181,393v,-59,47,-107,106,-107xm576,576c575,335,575,335,575,335,404,232,404,232,404,232,389,163,389,163,389,163v-203,,-203,,-203,c171,232,171,232,171,232,,337,,337,,337,,576,,576,,576r576,xm192,247v14,-59,14,-59,14,-59c369,188,369,188,369,188v14,60,14,60,14,60c551,349,551,349,551,349v,202,,202,,202c24,551,24,551,24,551v,-40,,-169,,-200l192,247xm8,232v3,3,7,4,11,4c21,236,23,235,26,235,142,205,142,205,142,205v1,-1,1,-1,1,-1c154,201,162,190,162,178v,-43,,-43,,-43c162,132,164,127,166,125v,,27,-25,121,-25c382,100,409,125,409,125v2,2,4,7,4,10c413,172,413,172,413,172v,11,8,22,19,26c549,234,549,234,549,234v6,2,13,2,18,-2c572,228,575,222,575,215v,-100,,-100,,-100c575,106,572,95,566,88,564,84,497,,287,,78,,11,84,9,88,3,95,,106,,115,,215,,215,,215v,7,2,13,8,17xm24,115v,-3,2,-10,4,-12c29,102,90,24,287,24v196,,259,78,260,79c549,105,551,112,551,115v,94,,94,,94c440,175,440,175,440,175v-1,,-2,-2,-2,-3c438,135,438,135,438,135v,-9,-5,-21,-11,-27c423,104,392,76,287,76v-104,,-135,28,-138,32c142,114,137,126,137,135v,43,,43,,43c137,179,136,181,135,181,24,210,24,210,24,210r,-95xe" fillcolor="#d04a02 [3204]" stroked="f">
                <v:path arrowok="t" o:connecttype="custom" o:connectlocs="330848,311944;123474,311944;227161,227013;227161,396081;227161,227013;455113,265906;307894,129381;135347,184150;0,457200;151968,196056;292064,149225;436117,277019;18996,437356;151968,196056;15039,187325;112393,162719;128223,141288;131389,99219;323724,99219;326890,136525;434534,185738;455113,170656;447990,69850;7124,69850;0,170656;18996,91281;227161,19050;436117,91281;348261,138906;346678,107156;227161,60325;108436,107156;106853,143669;18996,91281" o:connectangles="0,0,0,0,0,0,0,0,0,0,0,0,0,0,0,0,0,0,0,0,0,0,0,0,0,0,0,0,0,0,0,0,0,0"/>
                <o:lock v:ext="edit" aspectratio="t" verticies="t"/>
                <w10:anchorlock/>
              </v:shape>
            </w:pict>
          </mc:Fallback>
        </mc:AlternateContent>
      </w:r>
    </w:p>
    <w:p w14:paraId="081C0F3D" w14:textId="77777777" w:rsidR="00E46343" w:rsidRPr="00397382" w:rsidRDefault="00E46343" w:rsidP="00A22727">
      <w:pPr>
        <w:pStyle w:val="HITextheading"/>
        <w:framePr w:wrap="notBeside"/>
      </w:pPr>
      <w:r w:rsidRPr="00397382">
        <w:t>Toll-free helpline</w:t>
      </w:r>
    </w:p>
    <w:p w14:paraId="3781507B" w14:textId="4D92F3C5" w:rsidR="00E46343" w:rsidRPr="00FD252A" w:rsidRDefault="00DB259F" w:rsidP="00397382">
      <w:pPr>
        <w:pStyle w:val="HIText"/>
        <w:keepNext/>
        <w:keepLines/>
        <w:framePr w:wrap="notBeside"/>
      </w:pPr>
      <w:r>
        <w:t xml:space="preserve">Available </w:t>
      </w:r>
      <w:r w:rsidR="00E46343" w:rsidRPr="00FD252A">
        <w:t>24 hours a day</w:t>
      </w:r>
      <w:r>
        <w:t xml:space="preserve">, if a call was not answered immediately then they will be </w:t>
      </w:r>
      <w:r w:rsidR="00E46343" w:rsidRPr="00FD252A">
        <w:t xml:space="preserve">returned within 12 hours. The CJDSGN fields between 30 to 60 calls per month on a variety of </w:t>
      </w:r>
      <w:proofErr w:type="gramStart"/>
      <w:r w:rsidR="00E46343" w:rsidRPr="00FD252A">
        <w:t>topics.*</w:t>
      </w:r>
      <w:proofErr w:type="gramEnd"/>
    </w:p>
    <w:p w14:paraId="68EDE859" w14:textId="77777777" w:rsidR="00E46343" w:rsidRDefault="00E46343" w:rsidP="00397382">
      <w:pPr>
        <w:pStyle w:val="PwCNormal-Single"/>
        <w:keepNext/>
        <w:keepLines/>
      </w:pPr>
    </w:p>
    <w:p w14:paraId="76F956CC" w14:textId="0C3BB07A" w:rsidR="00E46343" w:rsidRPr="0075733F" w:rsidRDefault="00E46343" w:rsidP="00397382">
      <w:pPr>
        <w:pStyle w:val="HIPictogram"/>
        <w:keepNext/>
        <w:keepLines/>
        <w:framePr w:wrap="around"/>
      </w:pPr>
      <w:r w:rsidRPr="00E46343">
        <w:rPr>
          <w:noProof/>
        </w:rPr>
        <mc:AlternateContent>
          <mc:Choice Requires="wps">
            <w:drawing>
              <wp:inline distT="0" distB="0" distL="0" distR="0" wp14:anchorId="415541B6" wp14:editId="69243587">
                <wp:extent cx="457200" cy="457200"/>
                <wp:effectExtent l="0" t="0" r="0" b="0"/>
                <wp:docPr id="310" name="Freeform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57200" cy="457200"/>
                        </a:xfrm>
                        <a:custGeom>
                          <a:avLst/>
                          <a:gdLst>
                            <a:gd name="T0" fmla="*/ 0 w 347"/>
                            <a:gd name="T1" fmla="*/ 347 h 347"/>
                            <a:gd name="T2" fmla="*/ 347 w 347"/>
                            <a:gd name="T3" fmla="*/ 0 h 347"/>
                            <a:gd name="T4" fmla="*/ 332 w 347"/>
                            <a:gd name="T5" fmla="*/ 332 h 347"/>
                            <a:gd name="T6" fmla="*/ 15 w 347"/>
                            <a:gd name="T7" fmla="*/ 15 h 347"/>
                            <a:gd name="T8" fmla="*/ 332 w 347"/>
                            <a:gd name="T9" fmla="*/ 332 h 347"/>
                            <a:gd name="T10" fmla="*/ 300 w 347"/>
                            <a:gd name="T11" fmla="*/ 173 h 347"/>
                            <a:gd name="T12" fmla="*/ 47 w 347"/>
                            <a:gd name="T13" fmla="*/ 173 h 347"/>
                            <a:gd name="T14" fmla="*/ 84 w 347"/>
                            <a:gd name="T15" fmla="*/ 240 h 347"/>
                            <a:gd name="T16" fmla="*/ 129 w 347"/>
                            <a:gd name="T17" fmla="*/ 276 h 347"/>
                            <a:gd name="T18" fmla="*/ 91 w 347"/>
                            <a:gd name="T19" fmla="*/ 121 h 347"/>
                            <a:gd name="T20" fmla="*/ 99 w 347"/>
                            <a:gd name="T21" fmla="*/ 166 h 347"/>
                            <a:gd name="T22" fmla="*/ 75 w 347"/>
                            <a:gd name="T23" fmla="*/ 121 h 347"/>
                            <a:gd name="T24" fmla="*/ 285 w 347"/>
                            <a:gd name="T25" fmla="*/ 166 h 347"/>
                            <a:gd name="T26" fmla="*/ 247 w 347"/>
                            <a:gd name="T27" fmla="*/ 149 h 347"/>
                            <a:gd name="T28" fmla="*/ 272 w 347"/>
                            <a:gd name="T29" fmla="*/ 121 h 347"/>
                            <a:gd name="T30" fmla="*/ 145 w 347"/>
                            <a:gd name="T31" fmla="*/ 121 h 347"/>
                            <a:gd name="T32" fmla="*/ 166 w 347"/>
                            <a:gd name="T33" fmla="*/ 166 h 347"/>
                            <a:gd name="T34" fmla="*/ 115 w 347"/>
                            <a:gd name="T35" fmla="*/ 143 h 347"/>
                            <a:gd name="T36" fmla="*/ 145 w 347"/>
                            <a:gd name="T37" fmla="*/ 121 h 347"/>
                            <a:gd name="T38" fmla="*/ 166 w 347"/>
                            <a:gd name="T39" fmla="*/ 205 h 347"/>
                            <a:gd name="T40" fmla="*/ 120 w 347"/>
                            <a:gd name="T41" fmla="*/ 226 h 347"/>
                            <a:gd name="T42" fmla="*/ 166 w 347"/>
                            <a:gd name="T43" fmla="*/ 181 h 347"/>
                            <a:gd name="T44" fmla="*/ 161 w 347"/>
                            <a:gd name="T45" fmla="*/ 232 h 347"/>
                            <a:gd name="T46" fmla="*/ 186 w 347"/>
                            <a:gd name="T47" fmla="*/ 232 h 347"/>
                            <a:gd name="T48" fmla="*/ 148 w 347"/>
                            <a:gd name="T49" fmla="*/ 240 h 347"/>
                            <a:gd name="T50" fmla="*/ 166 w 347"/>
                            <a:gd name="T51" fmla="*/ 284 h 347"/>
                            <a:gd name="T52" fmla="*/ 148 w 347"/>
                            <a:gd name="T53" fmla="*/ 240 h 347"/>
                            <a:gd name="T54" fmla="*/ 181 w 347"/>
                            <a:gd name="T55" fmla="*/ 258 h 347"/>
                            <a:gd name="T56" fmla="*/ 221 w 347"/>
                            <a:gd name="T57" fmla="*/ 240 h 347"/>
                            <a:gd name="T58" fmla="*/ 201 w 347"/>
                            <a:gd name="T59" fmla="*/ 226 h 347"/>
                            <a:gd name="T60" fmla="*/ 181 w 347"/>
                            <a:gd name="T61" fmla="*/ 181 h 347"/>
                            <a:gd name="T62" fmla="*/ 232 w 347"/>
                            <a:gd name="T63" fmla="*/ 201 h 347"/>
                            <a:gd name="T64" fmla="*/ 201 w 347"/>
                            <a:gd name="T65" fmla="*/ 226 h 347"/>
                            <a:gd name="T66" fmla="*/ 254 w 347"/>
                            <a:gd name="T67" fmla="*/ 176 h 347"/>
                            <a:gd name="T68" fmla="*/ 229 w 347"/>
                            <a:gd name="T69" fmla="*/ 176 h 347"/>
                            <a:gd name="T70" fmla="*/ 247 w 347"/>
                            <a:gd name="T71" fmla="*/ 202 h 347"/>
                            <a:gd name="T72" fmla="*/ 285 w 347"/>
                            <a:gd name="T73" fmla="*/ 181 h 347"/>
                            <a:gd name="T74" fmla="*/ 242 w 347"/>
                            <a:gd name="T75" fmla="*/ 226 h 347"/>
                            <a:gd name="T76" fmla="*/ 232 w 347"/>
                            <a:gd name="T77" fmla="*/ 150 h 347"/>
                            <a:gd name="T78" fmla="*/ 181 w 347"/>
                            <a:gd name="T79" fmla="*/ 166 h 347"/>
                            <a:gd name="T80" fmla="*/ 227 w 347"/>
                            <a:gd name="T81" fmla="*/ 121 h 347"/>
                            <a:gd name="T82" fmla="*/ 181 w 347"/>
                            <a:gd name="T83" fmla="*/ 106 h 347"/>
                            <a:gd name="T84" fmla="*/ 222 w 347"/>
                            <a:gd name="T85" fmla="*/ 106 h 347"/>
                            <a:gd name="T86" fmla="*/ 166 w 347"/>
                            <a:gd name="T87" fmla="*/ 63 h 347"/>
                            <a:gd name="T88" fmla="*/ 144 w 347"/>
                            <a:gd name="T89" fmla="*/ 106 h 347"/>
                            <a:gd name="T90" fmla="*/ 166 w 347"/>
                            <a:gd name="T91" fmla="*/ 63 h 347"/>
                            <a:gd name="T92" fmla="*/ 130 w 347"/>
                            <a:gd name="T93" fmla="*/ 116 h 347"/>
                            <a:gd name="T94" fmla="*/ 105 w 347"/>
                            <a:gd name="T95" fmla="*/ 116 h 347"/>
                            <a:gd name="T96" fmla="*/ 98 w 347"/>
                            <a:gd name="T97" fmla="*/ 181 h 347"/>
                            <a:gd name="T98" fmla="*/ 75 w 347"/>
                            <a:gd name="T99" fmla="*/ 226 h 347"/>
                            <a:gd name="T100" fmla="*/ 98 w 347"/>
                            <a:gd name="T101" fmla="*/ 181 h 347"/>
                            <a:gd name="T102" fmla="*/ 237 w 347"/>
                            <a:gd name="T103" fmla="*/ 240 h 347"/>
                            <a:gd name="T104" fmla="*/ 217 w 347"/>
                            <a:gd name="T105" fmla="*/ 276 h 347"/>
                            <a:gd name="T106" fmla="*/ 237 w 347"/>
                            <a:gd name="T107" fmla="*/ 106 h 347"/>
                            <a:gd name="T108" fmla="*/ 263 w 347"/>
                            <a:gd name="T109" fmla="*/ 106 h 347"/>
                            <a:gd name="T110" fmla="*/ 118 w 347"/>
                            <a:gd name="T111" fmla="*/ 88 h 347"/>
                            <a:gd name="T112" fmla="*/ 84 w 347"/>
                            <a:gd name="T113" fmla="*/ 106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7" h="347">
                              <a:moveTo>
                                <a:pt x="0" y="0"/>
                              </a:moveTo>
                              <a:cubicBezTo>
                                <a:pt x="0" y="347"/>
                                <a:pt x="0" y="347"/>
                                <a:pt x="0" y="347"/>
                              </a:cubicBezTo>
                              <a:cubicBezTo>
                                <a:pt x="347" y="347"/>
                                <a:pt x="347" y="347"/>
                                <a:pt x="347" y="347"/>
                              </a:cubicBezTo>
                              <a:cubicBezTo>
                                <a:pt x="347" y="0"/>
                                <a:pt x="347" y="0"/>
                                <a:pt x="347" y="0"/>
                              </a:cubicBezTo>
                              <a:lnTo>
                                <a:pt x="0" y="0"/>
                              </a:lnTo>
                              <a:close/>
                              <a:moveTo>
                                <a:pt x="332" y="332"/>
                              </a:moveTo>
                              <a:cubicBezTo>
                                <a:pt x="15" y="332"/>
                                <a:pt x="15" y="332"/>
                                <a:pt x="15" y="332"/>
                              </a:cubicBezTo>
                              <a:cubicBezTo>
                                <a:pt x="15" y="15"/>
                                <a:pt x="15" y="15"/>
                                <a:pt x="15" y="15"/>
                              </a:cubicBezTo>
                              <a:cubicBezTo>
                                <a:pt x="332" y="15"/>
                                <a:pt x="332" y="15"/>
                                <a:pt x="332" y="15"/>
                              </a:cubicBezTo>
                              <a:lnTo>
                                <a:pt x="332" y="332"/>
                              </a:lnTo>
                              <a:close/>
                              <a:moveTo>
                                <a:pt x="173" y="300"/>
                              </a:moveTo>
                              <a:cubicBezTo>
                                <a:pt x="243" y="300"/>
                                <a:pt x="300" y="243"/>
                                <a:pt x="300" y="173"/>
                              </a:cubicBezTo>
                              <a:cubicBezTo>
                                <a:pt x="300" y="104"/>
                                <a:pt x="243" y="47"/>
                                <a:pt x="173" y="47"/>
                              </a:cubicBezTo>
                              <a:cubicBezTo>
                                <a:pt x="104" y="47"/>
                                <a:pt x="47" y="104"/>
                                <a:pt x="47" y="173"/>
                              </a:cubicBezTo>
                              <a:cubicBezTo>
                                <a:pt x="47" y="243"/>
                                <a:pt x="104" y="300"/>
                                <a:pt x="173" y="300"/>
                              </a:cubicBezTo>
                              <a:close/>
                              <a:moveTo>
                                <a:pt x="84" y="240"/>
                              </a:moveTo>
                              <a:cubicBezTo>
                                <a:pt x="109" y="240"/>
                                <a:pt x="109" y="240"/>
                                <a:pt x="109" y="240"/>
                              </a:cubicBezTo>
                              <a:cubicBezTo>
                                <a:pt x="114" y="254"/>
                                <a:pt x="121" y="266"/>
                                <a:pt x="129" y="276"/>
                              </a:cubicBezTo>
                              <a:cubicBezTo>
                                <a:pt x="111" y="268"/>
                                <a:pt x="96" y="256"/>
                                <a:pt x="84" y="240"/>
                              </a:cubicBezTo>
                              <a:close/>
                              <a:moveTo>
                                <a:pt x="91" y="121"/>
                              </a:moveTo>
                              <a:cubicBezTo>
                                <a:pt x="92" y="128"/>
                                <a:pt x="96" y="134"/>
                                <a:pt x="101" y="137"/>
                              </a:cubicBezTo>
                              <a:cubicBezTo>
                                <a:pt x="100" y="147"/>
                                <a:pt x="99" y="156"/>
                                <a:pt x="99" y="166"/>
                              </a:cubicBezTo>
                              <a:cubicBezTo>
                                <a:pt x="62" y="166"/>
                                <a:pt x="62" y="166"/>
                                <a:pt x="62" y="166"/>
                              </a:cubicBezTo>
                              <a:cubicBezTo>
                                <a:pt x="63" y="150"/>
                                <a:pt x="67" y="135"/>
                                <a:pt x="75" y="121"/>
                              </a:cubicBezTo>
                              <a:lnTo>
                                <a:pt x="91" y="121"/>
                              </a:lnTo>
                              <a:close/>
                              <a:moveTo>
                                <a:pt x="285" y="166"/>
                              </a:moveTo>
                              <a:cubicBezTo>
                                <a:pt x="267" y="166"/>
                                <a:pt x="267" y="166"/>
                                <a:pt x="267" y="166"/>
                              </a:cubicBezTo>
                              <a:cubicBezTo>
                                <a:pt x="264" y="157"/>
                                <a:pt x="257" y="151"/>
                                <a:pt x="247" y="149"/>
                              </a:cubicBezTo>
                              <a:cubicBezTo>
                                <a:pt x="246" y="139"/>
                                <a:pt x="244" y="130"/>
                                <a:pt x="242" y="121"/>
                              </a:cubicBezTo>
                              <a:cubicBezTo>
                                <a:pt x="272" y="121"/>
                                <a:pt x="272" y="121"/>
                                <a:pt x="272" y="121"/>
                              </a:cubicBezTo>
                              <a:cubicBezTo>
                                <a:pt x="279" y="135"/>
                                <a:pt x="284" y="150"/>
                                <a:pt x="285" y="166"/>
                              </a:cubicBezTo>
                              <a:close/>
                              <a:moveTo>
                                <a:pt x="145" y="121"/>
                              </a:moveTo>
                              <a:cubicBezTo>
                                <a:pt x="166" y="121"/>
                                <a:pt x="166" y="121"/>
                                <a:pt x="166" y="121"/>
                              </a:cubicBezTo>
                              <a:cubicBezTo>
                                <a:pt x="166" y="166"/>
                                <a:pt x="166" y="166"/>
                                <a:pt x="166" y="166"/>
                              </a:cubicBezTo>
                              <a:cubicBezTo>
                                <a:pt x="113" y="166"/>
                                <a:pt x="113" y="166"/>
                                <a:pt x="113" y="166"/>
                              </a:cubicBezTo>
                              <a:cubicBezTo>
                                <a:pt x="114" y="158"/>
                                <a:pt x="114" y="150"/>
                                <a:pt x="115" y="143"/>
                              </a:cubicBezTo>
                              <a:cubicBezTo>
                                <a:pt x="116" y="143"/>
                                <a:pt x="117" y="143"/>
                                <a:pt x="118" y="143"/>
                              </a:cubicBezTo>
                              <a:cubicBezTo>
                                <a:pt x="131" y="143"/>
                                <a:pt x="142" y="134"/>
                                <a:pt x="145" y="121"/>
                              </a:cubicBezTo>
                              <a:close/>
                              <a:moveTo>
                                <a:pt x="166" y="181"/>
                              </a:moveTo>
                              <a:cubicBezTo>
                                <a:pt x="166" y="205"/>
                                <a:pt x="166" y="205"/>
                                <a:pt x="166" y="205"/>
                              </a:cubicBezTo>
                              <a:cubicBezTo>
                                <a:pt x="157" y="208"/>
                                <a:pt x="149" y="216"/>
                                <a:pt x="147" y="226"/>
                              </a:cubicBezTo>
                              <a:cubicBezTo>
                                <a:pt x="120" y="226"/>
                                <a:pt x="120" y="226"/>
                                <a:pt x="120" y="226"/>
                              </a:cubicBezTo>
                              <a:cubicBezTo>
                                <a:pt x="116" y="212"/>
                                <a:pt x="114" y="197"/>
                                <a:pt x="113" y="181"/>
                              </a:cubicBezTo>
                              <a:lnTo>
                                <a:pt x="166" y="181"/>
                              </a:lnTo>
                              <a:close/>
                              <a:moveTo>
                                <a:pt x="174" y="244"/>
                              </a:moveTo>
                              <a:cubicBezTo>
                                <a:pt x="167" y="244"/>
                                <a:pt x="161" y="238"/>
                                <a:pt x="161" y="232"/>
                              </a:cubicBezTo>
                              <a:cubicBezTo>
                                <a:pt x="161" y="225"/>
                                <a:pt x="167" y="219"/>
                                <a:pt x="174" y="219"/>
                              </a:cubicBezTo>
                              <a:cubicBezTo>
                                <a:pt x="181" y="219"/>
                                <a:pt x="186" y="225"/>
                                <a:pt x="186" y="232"/>
                              </a:cubicBezTo>
                              <a:cubicBezTo>
                                <a:pt x="186" y="238"/>
                                <a:pt x="181" y="244"/>
                                <a:pt x="174" y="244"/>
                              </a:cubicBezTo>
                              <a:close/>
                              <a:moveTo>
                                <a:pt x="148" y="240"/>
                              </a:moveTo>
                              <a:cubicBezTo>
                                <a:pt x="151" y="249"/>
                                <a:pt x="158" y="255"/>
                                <a:pt x="166" y="258"/>
                              </a:cubicBezTo>
                              <a:cubicBezTo>
                                <a:pt x="166" y="284"/>
                                <a:pt x="166" y="284"/>
                                <a:pt x="166" y="284"/>
                              </a:cubicBezTo>
                              <a:cubicBezTo>
                                <a:pt x="150" y="280"/>
                                <a:pt x="135" y="264"/>
                                <a:pt x="126" y="240"/>
                              </a:cubicBezTo>
                              <a:lnTo>
                                <a:pt x="148" y="240"/>
                              </a:lnTo>
                              <a:close/>
                              <a:moveTo>
                                <a:pt x="181" y="284"/>
                              </a:moveTo>
                              <a:cubicBezTo>
                                <a:pt x="181" y="258"/>
                                <a:pt x="181" y="258"/>
                                <a:pt x="181" y="258"/>
                              </a:cubicBezTo>
                              <a:cubicBezTo>
                                <a:pt x="190" y="256"/>
                                <a:pt x="197" y="249"/>
                                <a:pt x="200" y="240"/>
                              </a:cubicBezTo>
                              <a:cubicBezTo>
                                <a:pt x="221" y="240"/>
                                <a:pt x="221" y="240"/>
                                <a:pt x="221" y="240"/>
                              </a:cubicBezTo>
                              <a:cubicBezTo>
                                <a:pt x="212" y="264"/>
                                <a:pt x="197" y="280"/>
                                <a:pt x="181" y="284"/>
                              </a:cubicBezTo>
                              <a:close/>
                              <a:moveTo>
                                <a:pt x="201" y="226"/>
                              </a:moveTo>
                              <a:cubicBezTo>
                                <a:pt x="198" y="216"/>
                                <a:pt x="191" y="208"/>
                                <a:pt x="181" y="205"/>
                              </a:cubicBezTo>
                              <a:cubicBezTo>
                                <a:pt x="181" y="181"/>
                                <a:pt x="181" y="181"/>
                                <a:pt x="181" y="181"/>
                              </a:cubicBezTo>
                              <a:cubicBezTo>
                                <a:pt x="215" y="181"/>
                                <a:pt x="215" y="181"/>
                                <a:pt x="215" y="181"/>
                              </a:cubicBezTo>
                              <a:cubicBezTo>
                                <a:pt x="217" y="190"/>
                                <a:pt x="223" y="198"/>
                                <a:pt x="232" y="201"/>
                              </a:cubicBezTo>
                              <a:cubicBezTo>
                                <a:pt x="231" y="210"/>
                                <a:pt x="229" y="218"/>
                                <a:pt x="227" y="226"/>
                              </a:cubicBezTo>
                              <a:lnTo>
                                <a:pt x="201" y="226"/>
                              </a:lnTo>
                              <a:close/>
                              <a:moveTo>
                                <a:pt x="242" y="163"/>
                              </a:moveTo>
                              <a:cubicBezTo>
                                <a:pt x="249" y="163"/>
                                <a:pt x="254" y="169"/>
                                <a:pt x="254" y="176"/>
                              </a:cubicBezTo>
                              <a:cubicBezTo>
                                <a:pt x="254" y="182"/>
                                <a:pt x="249" y="188"/>
                                <a:pt x="242" y="188"/>
                              </a:cubicBezTo>
                              <a:cubicBezTo>
                                <a:pt x="235" y="188"/>
                                <a:pt x="229" y="182"/>
                                <a:pt x="229" y="176"/>
                              </a:cubicBezTo>
                              <a:cubicBezTo>
                                <a:pt x="229" y="169"/>
                                <a:pt x="235" y="163"/>
                                <a:pt x="242" y="163"/>
                              </a:cubicBezTo>
                              <a:close/>
                              <a:moveTo>
                                <a:pt x="247" y="202"/>
                              </a:moveTo>
                              <a:cubicBezTo>
                                <a:pt x="258" y="201"/>
                                <a:pt x="266" y="192"/>
                                <a:pt x="269" y="181"/>
                              </a:cubicBezTo>
                              <a:cubicBezTo>
                                <a:pt x="285" y="181"/>
                                <a:pt x="285" y="181"/>
                                <a:pt x="285" y="181"/>
                              </a:cubicBezTo>
                              <a:cubicBezTo>
                                <a:pt x="284" y="197"/>
                                <a:pt x="279" y="212"/>
                                <a:pt x="272" y="226"/>
                              </a:cubicBezTo>
                              <a:cubicBezTo>
                                <a:pt x="242" y="226"/>
                                <a:pt x="242" y="226"/>
                                <a:pt x="242" y="226"/>
                              </a:cubicBezTo>
                              <a:cubicBezTo>
                                <a:pt x="244" y="218"/>
                                <a:pt x="245" y="211"/>
                                <a:pt x="247" y="202"/>
                              </a:cubicBezTo>
                              <a:close/>
                              <a:moveTo>
                                <a:pt x="232" y="150"/>
                              </a:moveTo>
                              <a:cubicBezTo>
                                <a:pt x="225" y="153"/>
                                <a:pt x="219" y="159"/>
                                <a:pt x="216" y="166"/>
                              </a:cubicBezTo>
                              <a:cubicBezTo>
                                <a:pt x="181" y="166"/>
                                <a:pt x="181" y="166"/>
                                <a:pt x="181" y="166"/>
                              </a:cubicBezTo>
                              <a:cubicBezTo>
                                <a:pt x="181" y="121"/>
                                <a:pt x="181" y="121"/>
                                <a:pt x="181" y="121"/>
                              </a:cubicBezTo>
                              <a:cubicBezTo>
                                <a:pt x="227" y="121"/>
                                <a:pt x="227" y="121"/>
                                <a:pt x="227" y="121"/>
                              </a:cubicBezTo>
                              <a:cubicBezTo>
                                <a:pt x="229" y="130"/>
                                <a:pt x="231" y="140"/>
                                <a:pt x="232" y="150"/>
                              </a:cubicBezTo>
                              <a:close/>
                              <a:moveTo>
                                <a:pt x="181" y="106"/>
                              </a:moveTo>
                              <a:cubicBezTo>
                                <a:pt x="181" y="63"/>
                                <a:pt x="181" y="63"/>
                                <a:pt x="181" y="63"/>
                              </a:cubicBezTo>
                              <a:cubicBezTo>
                                <a:pt x="197" y="66"/>
                                <a:pt x="212" y="83"/>
                                <a:pt x="222" y="106"/>
                              </a:cubicBezTo>
                              <a:lnTo>
                                <a:pt x="181" y="106"/>
                              </a:lnTo>
                              <a:close/>
                              <a:moveTo>
                                <a:pt x="166" y="63"/>
                              </a:moveTo>
                              <a:cubicBezTo>
                                <a:pt x="166" y="106"/>
                                <a:pt x="166" y="106"/>
                                <a:pt x="166" y="106"/>
                              </a:cubicBezTo>
                              <a:cubicBezTo>
                                <a:pt x="144" y="106"/>
                                <a:pt x="144" y="106"/>
                                <a:pt x="144" y="106"/>
                              </a:cubicBezTo>
                              <a:cubicBezTo>
                                <a:pt x="142" y="101"/>
                                <a:pt x="138" y="96"/>
                                <a:pt x="132" y="92"/>
                              </a:cubicBezTo>
                              <a:cubicBezTo>
                                <a:pt x="142" y="76"/>
                                <a:pt x="154" y="66"/>
                                <a:pt x="166" y="63"/>
                              </a:cubicBezTo>
                              <a:close/>
                              <a:moveTo>
                                <a:pt x="118" y="103"/>
                              </a:moveTo>
                              <a:cubicBezTo>
                                <a:pt x="125" y="103"/>
                                <a:pt x="130" y="109"/>
                                <a:pt x="130" y="116"/>
                              </a:cubicBezTo>
                              <a:cubicBezTo>
                                <a:pt x="130" y="122"/>
                                <a:pt x="125" y="128"/>
                                <a:pt x="118" y="128"/>
                              </a:cubicBezTo>
                              <a:cubicBezTo>
                                <a:pt x="111" y="128"/>
                                <a:pt x="105" y="122"/>
                                <a:pt x="105" y="116"/>
                              </a:cubicBezTo>
                              <a:cubicBezTo>
                                <a:pt x="105" y="109"/>
                                <a:pt x="111" y="103"/>
                                <a:pt x="118" y="103"/>
                              </a:cubicBezTo>
                              <a:close/>
                              <a:moveTo>
                                <a:pt x="98" y="181"/>
                              </a:moveTo>
                              <a:cubicBezTo>
                                <a:pt x="99" y="197"/>
                                <a:pt x="101" y="212"/>
                                <a:pt x="105" y="226"/>
                              </a:cubicBezTo>
                              <a:cubicBezTo>
                                <a:pt x="75" y="226"/>
                                <a:pt x="75" y="226"/>
                                <a:pt x="75" y="226"/>
                              </a:cubicBezTo>
                              <a:cubicBezTo>
                                <a:pt x="67" y="212"/>
                                <a:pt x="63" y="197"/>
                                <a:pt x="62" y="181"/>
                              </a:cubicBezTo>
                              <a:lnTo>
                                <a:pt x="98" y="181"/>
                              </a:lnTo>
                              <a:close/>
                              <a:moveTo>
                                <a:pt x="217" y="276"/>
                              </a:moveTo>
                              <a:cubicBezTo>
                                <a:pt x="225" y="267"/>
                                <a:pt x="232" y="255"/>
                                <a:pt x="237" y="240"/>
                              </a:cubicBezTo>
                              <a:cubicBezTo>
                                <a:pt x="263" y="240"/>
                                <a:pt x="263" y="240"/>
                                <a:pt x="263" y="240"/>
                              </a:cubicBezTo>
                              <a:cubicBezTo>
                                <a:pt x="251" y="256"/>
                                <a:pt x="235" y="268"/>
                                <a:pt x="217" y="276"/>
                              </a:cubicBezTo>
                              <a:close/>
                              <a:moveTo>
                                <a:pt x="263" y="106"/>
                              </a:moveTo>
                              <a:cubicBezTo>
                                <a:pt x="237" y="106"/>
                                <a:pt x="237" y="106"/>
                                <a:pt x="237" y="106"/>
                              </a:cubicBezTo>
                              <a:cubicBezTo>
                                <a:pt x="232" y="92"/>
                                <a:pt x="226" y="80"/>
                                <a:pt x="218" y="71"/>
                              </a:cubicBezTo>
                              <a:cubicBezTo>
                                <a:pt x="236" y="79"/>
                                <a:pt x="251" y="91"/>
                                <a:pt x="263" y="106"/>
                              </a:cubicBezTo>
                              <a:close/>
                              <a:moveTo>
                                <a:pt x="129" y="71"/>
                              </a:moveTo>
                              <a:cubicBezTo>
                                <a:pt x="125" y="76"/>
                                <a:pt x="121" y="82"/>
                                <a:pt x="118" y="88"/>
                              </a:cubicBezTo>
                              <a:cubicBezTo>
                                <a:pt x="106" y="88"/>
                                <a:pt x="96" y="96"/>
                                <a:pt x="92" y="106"/>
                              </a:cubicBezTo>
                              <a:cubicBezTo>
                                <a:pt x="84" y="106"/>
                                <a:pt x="84" y="106"/>
                                <a:pt x="84" y="106"/>
                              </a:cubicBezTo>
                              <a:cubicBezTo>
                                <a:pt x="96" y="91"/>
                                <a:pt x="111" y="79"/>
                                <a:pt x="129" y="71"/>
                              </a:cubicBezTo>
                              <a:close/>
                            </a:path>
                          </a:pathLst>
                        </a:custGeom>
                        <a:solidFill>
                          <a:schemeClr val="accent1"/>
                        </a:solidFill>
                        <a:ln>
                          <a:noFill/>
                        </a:ln>
                      </wps:spPr>
                      <wps:bodyPr vert="horz" wrap="square" lIns="68580" tIns="34290" rIns="68580" bIns="34290" numCol="1" anchor="t" anchorCtr="0" compatLnSpc="1">
                        <a:prstTxWarp prst="textNoShape">
                          <a:avLst/>
                        </a:prstTxWarp>
                      </wps:bodyPr>
                    </wps:wsp>
                  </a:graphicData>
                </a:graphic>
              </wp:inline>
            </w:drawing>
          </mc:Choice>
          <mc:Fallback>
            <w:pict>
              <v:shape w14:anchorId="51E9E3BD" id="Freeform 29"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top" coordsize="347,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" path="m,c,347,,347,,347v347,,347,,347,c347,,347,,347,l,xm332,332v-317,,-317,,-317,c15,15,15,15,15,15v317,,317,,317,l332,332xm173,300v70,,127,-57,127,-127c300,104,243,47,173,47,104,47,47,104,47,173v,70,57,127,126,127xm84,240v25,,25,,25,c114,254,121,266,129,276,111,268,96,256,84,240xm91,121v1,7,5,13,10,16c100,147,99,156,99,166v-37,,-37,,-37,c63,150,67,135,75,121r16,xm285,166v-18,,-18,,-18,c264,157,257,151,247,149v-1,-10,-3,-19,-5,-28c272,121,272,121,272,121v7,14,12,29,13,45xm145,121v21,,21,,21,c166,166,166,166,166,166v-53,,-53,,-53,c114,158,114,150,115,143v1,,2,,3,c131,143,142,134,145,121xm166,181v,24,,24,,24c157,208,149,216,147,226v-27,,-27,,-27,c116,212,114,197,113,181r53,xm174,244v-7,,-13,-6,-13,-12c161,225,167,219,174,219v7,,12,6,12,13c186,238,181,244,174,244xm148,240v3,9,10,15,18,18c166,284,166,284,166,284v-16,-4,-31,-20,-40,-44l148,240xm181,284v,-26,,-26,,-26c190,256,197,249,200,240v21,,21,,21,c212,264,197,280,181,284xm201,226v-3,-10,-10,-18,-20,-21c181,181,181,181,181,181v34,,34,,34,c217,190,223,198,232,201v-1,9,-3,17,-5,25l201,226xm242,163v7,,12,6,12,13c254,182,249,188,242,188v-7,,-13,-6,-13,-12c229,169,235,163,242,163xm247,202v11,-1,19,-10,22,-21c285,181,285,181,285,181v-1,16,-6,31,-13,45c242,226,242,226,242,226v2,-8,3,-15,5,-24xm232,150v-7,3,-13,9,-16,16c181,166,181,166,181,166v,-45,,-45,,-45c227,121,227,121,227,121v2,9,4,19,5,29xm181,106v,-43,,-43,,-43c197,66,212,83,222,106r-41,xm166,63v,43,,43,,43c144,106,144,106,144,106v-2,-5,-6,-10,-12,-14c142,76,154,66,166,63xm118,103v7,,12,6,12,13c130,122,125,128,118,128v-7,,-13,-6,-13,-12c105,109,111,103,118,103xm98,181v1,16,3,31,7,45c75,226,75,226,75,226,67,212,63,197,62,181r36,xm217,276v8,-9,15,-21,20,-36c263,240,263,240,263,240v-12,16,-28,28,-46,36xm263,106v-26,,-26,,-26,c232,92,226,80,218,71v18,8,33,20,45,35xm129,71v-4,5,-8,11,-11,17c106,88,96,96,92,106v-8,,-8,,-8,c96,91,111,79,129,71xe" fillcolor="#d04a02 [3204]" stroked="f">
                <v:path arrowok="t" o:connecttype="custom" o:connectlocs="0,457200;457200,0;437436,437436;19764,19764;437436,437436;395274,227941;61926,227941;110677,316219;169968,363652;119900,159427;130440,218718;98818,159427;375510,218718;325442,196319;358382,159427;191049,159427;218718,218718;151522,188414;191049,159427;218718,270104;158110,297773;218718,238482;212130,305678;245070,305678;195002,316219;218718,374193;195002,316219;238482,339935;291185,316219;264833,297773;238482,238482;305678,264833;264833,297773;334665,231894;301726,231894;325442,266151;375510,238482;318854,297773;305678,197637;238482,218718;299090,159427;238482,139663;292503,139663;218718,83007;189731,139663;218718,83007;171285,152839;138346,152839;129123,238482;98818,297773;129123,238482;312266,316219;285915,363652;312266,139663;346523,139663;155474,115947;110677,139663" o:connectangles="0,0,0,0,0,0,0,0,0,0,0,0,0,0,0,0,0,0,0,0,0,0,0,0,0,0,0,0,0,0,0,0,0,0,0,0,0,0,0,0,0,0,0,0,0,0,0,0,0,0,0,0,0,0,0,0,0"/>
                <o:lock v:ext="edit" verticies="t"/>
                <w10:anchorlock/>
              </v:shape>
            </w:pict>
          </mc:Fallback>
        </mc:AlternateContent>
      </w:r>
    </w:p>
    <w:p w14:paraId="5683C153" w14:textId="77777777" w:rsidR="00E46343" w:rsidRPr="00397382" w:rsidRDefault="00E46343" w:rsidP="00A22727">
      <w:pPr>
        <w:pStyle w:val="HITextheading"/>
        <w:framePr w:wrap="notBeside"/>
      </w:pPr>
      <w:r w:rsidRPr="00397382">
        <w:t>Informational website</w:t>
      </w:r>
    </w:p>
    <w:p w14:paraId="179C78AD" w14:textId="1925B061" w:rsidR="00E46343" w:rsidRDefault="00E46343" w:rsidP="00397382">
      <w:pPr>
        <w:pStyle w:val="HIText"/>
        <w:keepNext/>
        <w:keepLines/>
        <w:framePr w:wrap="notBeside"/>
      </w:pPr>
      <w:r w:rsidRPr="00FD252A">
        <w:t xml:space="preserve">Includes resources for participants and health care professionals. In 2021 the site has averaged 376 unique monthly visitors who visited three pages each. </w:t>
      </w:r>
      <w:r w:rsidRPr="0075733F">
        <w:fldChar w:fldCharType="begin"/>
      </w:r>
      <w:r w:rsidRPr="0075733F">
        <w:instrText xml:space="preserve"> REF _Ref76497485 \h  \* MERGEFORMAT </w:instrText>
      </w:r>
      <w:r w:rsidRPr="0075733F">
        <w:fldChar w:fldCharType="separate"/>
      </w:r>
      <w:r w:rsidR="002D3C4D" w:rsidRPr="0075733F">
        <w:t>Table</w:t>
      </w:r>
      <w:r w:rsidR="002D3C4D">
        <w:t> 3</w:t>
      </w:r>
      <w:r w:rsidRPr="0075733F">
        <w:fldChar w:fldCharType="end"/>
      </w:r>
      <w:r w:rsidRPr="00FD252A">
        <w:t xml:space="preserve"> reviews website analytics from 2018 to present.</w:t>
      </w:r>
    </w:p>
    <w:p w14:paraId="1F9E483F" w14:textId="77777777" w:rsidR="00E46343" w:rsidRPr="0075733F" w:rsidRDefault="00E46343" w:rsidP="00397382">
      <w:pPr>
        <w:pStyle w:val="PwCNormal-Single"/>
        <w:keepNext/>
        <w:keepLines/>
      </w:pPr>
    </w:p>
    <w:p w14:paraId="68CE516C" w14:textId="5B838A06" w:rsidR="00E46343" w:rsidRPr="0075733F" w:rsidRDefault="00E46343" w:rsidP="00397382">
      <w:pPr>
        <w:pStyle w:val="HIPictogram"/>
        <w:keepNext/>
        <w:keepLines/>
        <w:framePr w:wrap="around"/>
      </w:pPr>
      <w:r w:rsidRPr="00E46343">
        <w:rPr>
          <w:noProof/>
        </w:rPr>
        <mc:AlternateContent>
          <mc:Choice Requires="wps">
            <w:drawing>
              <wp:inline distT="0" distB="0" distL="0" distR="0" wp14:anchorId="60530096" wp14:editId="40347418">
                <wp:extent cx="455905" cy="457200"/>
                <wp:effectExtent l="0" t="0" r="1905" b="0"/>
                <wp:docPr id="375" name="Freeform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55905" cy="457200"/>
                        </a:xfrm>
                        <a:custGeom>
                          <a:avLst/>
                          <a:gdLst>
                            <a:gd name="T0" fmla="*/ 576 w 576"/>
                            <a:gd name="T1" fmla="*/ 0 h 576"/>
                            <a:gd name="T2" fmla="*/ 540 w 576"/>
                            <a:gd name="T3" fmla="*/ 401 h 576"/>
                            <a:gd name="T4" fmla="*/ 472 w 576"/>
                            <a:gd name="T5" fmla="*/ 398 h 576"/>
                            <a:gd name="T6" fmla="*/ 404 w 576"/>
                            <a:gd name="T7" fmla="*/ 401 h 576"/>
                            <a:gd name="T8" fmla="*/ 319 w 576"/>
                            <a:gd name="T9" fmla="*/ 388 h 576"/>
                            <a:gd name="T10" fmla="*/ 257 w 576"/>
                            <a:gd name="T11" fmla="*/ 388 h 576"/>
                            <a:gd name="T12" fmla="*/ 172 w 576"/>
                            <a:gd name="T13" fmla="*/ 401 h 576"/>
                            <a:gd name="T14" fmla="*/ 104 w 576"/>
                            <a:gd name="T15" fmla="*/ 398 h 576"/>
                            <a:gd name="T16" fmla="*/ 36 w 576"/>
                            <a:gd name="T17" fmla="*/ 401 h 576"/>
                            <a:gd name="T18" fmla="*/ 208 w 576"/>
                            <a:gd name="T19" fmla="*/ 471 h 576"/>
                            <a:gd name="T20" fmla="*/ 264 w 576"/>
                            <a:gd name="T21" fmla="*/ 411 h 576"/>
                            <a:gd name="T22" fmla="*/ 348 w 576"/>
                            <a:gd name="T23" fmla="*/ 424 h 576"/>
                            <a:gd name="T24" fmla="*/ 208 w 576"/>
                            <a:gd name="T25" fmla="*/ 552 h 576"/>
                            <a:gd name="T26" fmla="*/ 44 w 576"/>
                            <a:gd name="T27" fmla="*/ 424 h 576"/>
                            <a:gd name="T28" fmla="*/ 128 w 576"/>
                            <a:gd name="T29" fmla="*/ 411 h 576"/>
                            <a:gd name="T30" fmla="*/ 184 w 576"/>
                            <a:gd name="T31" fmla="*/ 471 h 576"/>
                            <a:gd name="T32" fmla="*/ 392 w 576"/>
                            <a:gd name="T33" fmla="*/ 552 h 576"/>
                            <a:gd name="T34" fmla="*/ 447 w 576"/>
                            <a:gd name="T35" fmla="*/ 412 h 576"/>
                            <a:gd name="T36" fmla="*/ 496 w 576"/>
                            <a:gd name="T37" fmla="*/ 412 h 576"/>
                            <a:gd name="T38" fmla="*/ 551 w 576"/>
                            <a:gd name="T39" fmla="*/ 552 h 576"/>
                            <a:gd name="T40" fmla="*/ 147 w 576"/>
                            <a:gd name="T41" fmla="*/ 328 h 576"/>
                            <a:gd name="T42" fmla="*/ 136 w 576"/>
                            <a:gd name="T43" fmla="*/ 235 h 576"/>
                            <a:gd name="T44" fmla="*/ 220 w 576"/>
                            <a:gd name="T45" fmla="*/ 223 h 576"/>
                            <a:gd name="T46" fmla="*/ 275 w 576"/>
                            <a:gd name="T47" fmla="*/ 279 h 576"/>
                            <a:gd name="T48" fmla="*/ 288 w 576"/>
                            <a:gd name="T49" fmla="*/ 387 h 576"/>
                            <a:gd name="T50" fmla="*/ 304 w 576"/>
                            <a:gd name="T51" fmla="*/ 252 h 576"/>
                            <a:gd name="T52" fmla="*/ 380 w 576"/>
                            <a:gd name="T53" fmla="*/ 234 h 576"/>
                            <a:gd name="T54" fmla="*/ 455 w 576"/>
                            <a:gd name="T55" fmla="*/ 252 h 576"/>
                            <a:gd name="T56" fmla="*/ 472 w 576"/>
                            <a:gd name="T57" fmla="*/ 387 h 576"/>
                            <a:gd name="T58" fmla="*/ 484 w 576"/>
                            <a:gd name="T59" fmla="*/ 278 h 576"/>
                            <a:gd name="T60" fmla="*/ 411 w 576"/>
                            <a:gd name="T61" fmla="*/ 200 h 576"/>
                            <a:gd name="T62" fmla="*/ 348 w 576"/>
                            <a:gd name="T63" fmla="*/ 200 h 576"/>
                            <a:gd name="T64" fmla="*/ 264 w 576"/>
                            <a:gd name="T65" fmla="*/ 212 h 576"/>
                            <a:gd name="T66" fmla="*/ 196 w 576"/>
                            <a:gd name="T67" fmla="*/ 209 h 576"/>
                            <a:gd name="T68" fmla="*/ 128 w 576"/>
                            <a:gd name="T69" fmla="*/ 212 h 576"/>
                            <a:gd name="T70" fmla="*/ 62 w 576"/>
                            <a:gd name="T71" fmla="*/ 328 h 576"/>
                            <a:gd name="T72" fmla="*/ 472 w 576"/>
                            <a:gd name="T73" fmla="*/ 362 h 576"/>
                            <a:gd name="T74" fmla="*/ 472 w 576"/>
                            <a:gd name="T75" fmla="*/ 301 h 576"/>
                            <a:gd name="T76" fmla="*/ 288 w 576"/>
                            <a:gd name="T77" fmla="*/ 362 h 576"/>
                            <a:gd name="T78" fmla="*/ 288 w 576"/>
                            <a:gd name="T79" fmla="*/ 301 h 576"/>
                            <a:gd name="T80" fmla="*/ 92 w 576"/>
                            <a:gd name="T81" fmla="*/ 307 h 576"/>
                            <a:gd name="T82" fmla="*/ 122 w 576"/>
                            <a:gd name="T83" fmla="*/ 326 h 576"/>
                            <a:gd name="T84" fmla="*/ 92 w 576"/>
                            <a:gd name="T85" fmla="*/ 307 h 576"/>
                            <a:gd name="T86" fmla="*/ 227 w 576"/>
                            <a:gd name="T87" fmla="*/ 102 h 576"/>
                            <a:gd name="T88" fmla="*/ 154 w 576"/>
                            <a:gd name="T89" fmla="*/ 140 h 576"/>
                            <a:gd name="T90" fmla="*/ 197 w 576"/>
                            <a:gd name="T91" fmla="*/ 112 h 576"/>
                            <a:gd name="T92" fmla="*/ 196 w 576"/>
                            <a:gd name="T93" fmla="*/ 173 h 576"/>
                            <a:gd name="T94" fmla="*/ 380 w 576"/>
                            <a:gd name="T95" fmla="*/ 198 h 576"/>
                            <a:gd name="T96" fmla="*/ 380 w 576"/>
                            <a:gd name="T97" fmla="*/ 88 h 576"/>
                            <a:gd name="T98" fmla="*/ 368 w 576"/>
                            <a:gd name="T99" fmla="*/ 118 h 576"/>
                            <a:gd name="T100" fmla="*/ 398 w 576"/>
                            <a:gd name="T101" fmla="*/ 138 h 576"/>
                            <a:gd name="T102" fmla="*/ 368 w 576"/>
                            <a:gd name="T103" fmla="*/ 118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6" h="576">
                              <a:moveTo>
                                <a:pt x="0" y="0"/>
                              </a:moveTo>
                              <a:cubicBezTo>
                                <a:pt x="0" y="576"/>
                                <a:pt x="0" y="576"/>
                                <a:pt x="0" y="576"/>
                              </a:cubicBezTo>
                              <a:cubicBezTo>
                                <a:pt x="576" y="576"/>
                                <a:pt x="576" y="576"/>
                                <a:pt x="576" y="576"/>
                              </a:cubicBezTo>
                              <a:cubicBezTo>
                                <a:pt x="576" y="0"/>
                                <a:pt x="576" y="0"/>
                                <a:pt x="576" y="0"/>
                              </a:cubicBezTo>
                              <a:lnTo>
                                <a:pt x="0" y="0"/>
                              </a:lnTo>
                              <a:close/>
                              <a:moveTo>
                                <a:pt x="551" y="25"/>
                              </a:moveTo>
                              <a:cubicBezTo>
                                <a:pt x="551" y="406"/>
                                <a:pt x="551" y="406"/>
                                <a:pt x="551" y="406"/>
                              </a:cubicBezTo>
                              <a:cubicBezTo>
                                <a:pt x="548" y="404"/>
                                <a:pt x="544" y="402"/>
                                <a:pt x="540" y="401"/>
                              </a:cubicBezTo>
                              <a:cubicBezTo>
                                <a:pt x="531" y="397"/>
                                <a:pt x="519" y="393"/>
                                <a:pt x="504" y="388"/>
                              </a:cubicBezTo>
                              <a:cubicBezTo>
                                <a:pt x="503" y="388"/>
                                <a:pt x="503" y="388"/>
                                <a:pt x="503" y="388"/>
                              </a:cubicBezTo>
                              <a:cubicBezTo>
                                <a:pt x="489" y="383"/>
                                <a:pt x="481" y="390"/>
                                <a:pt x="477" y="396"/>
                              </a:cubicBezTo>
                              <a:cubicBezTo>
                                <a:pt x="476" y="397"/>
                                <a:pt x="475" y="398"/>
                                <a:pt x="472" y="398"/>
                              </a:cubicBezTo>
                              <a:cubicBezTo>
                                <a:pt x="469" y="398"/>
                                <a:pt x="468" y="397"/>
                                <a:pt x="467" y="396"/>
                              </a:cubicBezTo>
                              <a:cubicBezTo>
                                <a:pt x="463" y="390"/>
                                <a:pt x="455" y="383"/>
                                <a:pt x="440" y="388"/>
                              </a:cubicBezTo>
                              <a:cubicBezTo>
                                <a:pt x="439" y="388"/>
                                <a:pt x="439" y="388"/>
                                <a:pt x="439" y="388"/>
                              </a:cubicBezTo>
                              <a:cubicBezTo>
                                <a:pt x="425" y="393"/>
                                <a:pt x="413" y="397"/>
                                <a:pt x="404" y="401"/>
                              </a:cubicBezTo>
                              <a:cubicBezTo>
                                <a:pt x="394" y="404"/>
                                <a:pt x="386" y="410"/>
                                <a:pt x="380" y="418"/>
                              </a:cubicBezTo>
                              <a:cubicBezTo>
                                <a:pt x="374" y="410"/>
                                <a:pt x="366" y="404"/>
                                <a:pt x="356" y="401"/>
                              </a:cubicBezTo>
                              <a:cubicBezTo>
                                <a:pt x="347" y="397"/>
                                <a:pt x="335" y="393"/>
                                <a:pt x="320" y="388"/>
                              </a:cubicBezTo>
                              <a:cubicBezTo>
                                <a:pt x="319" y="388"/>
                                <a:pt x="319" y="388"/>
                                <a:pt x="319" y="388"/>
                              </a:cubicBezTo>
                              <a:cubicBezTo>
                                <a:pt x="305" y="383"/>
                                <a:pt x="297" y="390"/>
                                <a:pt x="293" y="396"/>
                              </a:cubicBezTo>
                              <a:cubicBezTo>
                                <a:pt x="292" y="397"/>
                                <a:pt x="291" y="398"/>
                                <a:pt x="288" y="398"/>
                              </a:cubicBezTo>
                              <a:cubicBezTo>
                                <a:pt x="285" y="398"/>
                                <a:pt x="284" y="397"/>
                                <a:pt x="283" y="396"/>
                              </a:cubicBezTo>
                              <a:cubicBezTo>
                                <a:pt x="279" y="390"/>
                                <a:pt x="271" y="383"/>
                                <a:pt x="257" y="388"/>
                              </a:cubicBezTo>
                              <a:cubicBezTo>
                                <a:pt x="256" y="388"/>
                                <a:pt x="256" y="388"/>
                                <a:pt x="256" y="388"/>
                              </a:cubicBezTo>
                              <a:cubicBezTo>
                                <a:pt x="241" y="393"/>
                                <a:pt x="229" y="397"/>
                                <a:pt x="220" y="401"/>
                              </a:cubicBezTo>
                              <a:cubicBezTo>
                                <a:pt x="210" y="404"/>
                                <a:pt x="202" y="410"/>
                                <a:pt x="196" y="418"/>
                              </a:cubicBezTo>
                              <a:cubicBezTo>
                                <a:pt x="190" y="410"/>
                                <a:pt x="182" y="404"/>
                                <a:pt x="172" y="401"/>
                              </a:cubicBezTo>
                              <a:cubicBezTo>
                                <a:pt x="163" y="397"/>
                                <a:pt x="151" y="393"/>
                                <a:pt x="136" y="388"/>
                              </a:cubicBezTo>
                              <a:cubicBezTo>
                                <a:pt x="136" y="388"/>
                                <a:pt x="136" y="388"/>
                                <a:pt x="136" y="388"/>
                              </a:cubicBezTo>
                              <a:cubicBezTo>
                                <a:pt x="121" y="383"/>
                                <a:pt x="113" y="390"/>
                                <a:pt x="109" y="396"/>
                              </a:cubicBezTo>
                              <a:cubicBezTo>
                                <a:pt x="108" y="397"/>
                                <a:pt x="107" y="398"/>
                                <a:pt x="104" y="398"/>
                              </a:cubicBezTo>
                              <a:cubicBezTo>
                                <a:pt x="101" y="398"/>
                                <a:pt x="100" y="397"/>
                                <a:pt x="100" y="396"/>
                              </a:cubicBezTo>
                              <a:cubicBezTo>
                                <a:pt x="95" y="390"/>
                                <a:pt x="87" y="383"/>
                                <a:pt x="73" y="388"/>
                              </a:cubicBezTo>
                              <a:cubicBezTo>
                                <a:pt x="72" y="388"/>
                                <a:pt x="72" y="388"/>
                                <a:pt x="72" y="388"/>
                              </a:cubicBezTo>
                              <a:cubicBezTo>
                                <a:pt x="58" y="393"/>
                                <a:pt x="45" y="397"/>
                                <a:pt x="36" y="401"/>
                              </a:cubicBezTo>
                              <a:cubicBezTo>
                                <a:pt x="32" y="402"/>
                                <a:pt x="28" y="404"/>
                                <a:pt x="25" y="406"/>
                              </a:cubicBezTo>
                              <a:cubicBezTo>
                                <a:pt x="25" y="25"/>
                                <a:pt x="25" y="25"/>
                                <a:pt x="25" y="25"/>
                              </a:cubicBezTo>
                              <a:lnTo>
                                <a:pt x="551" y="25"/>
                              </a:lnTo>
                              <a:close/>
                              <a:moveTo>
                                <a:pt x="208" y="471"/>
                              </a:moveTo>
                              <a:cubicBezTo>
                                <a:pt x="209" y="467"/>
                                <a:pt x="211" y="450"/>
                                <a:pt x="213" y="440"/>
                              </a:cubicBezTo>
                              <a:cubicBezTo>
                                <a:pt x="213" y="435"/>
                                <a:pt x="218" y="428"/>
                                <a:pt x="228" y="424"/>
                              </a:cubicBezTo>
                              <a:cubicBezTo>
                                <a:pt x="237" y="421"/>
                                <a:pt x="249" y="417"/>
                                <a:pt x="264" y="412"/>
                              </a:cubicBezTo>
                              <a:cubicBezTo>
                                <a:pt x="264" y="411"/>
                                <a:pt x="264" y="411"/>
                                <a:pt x="264" y="411"/>
                              </a:cubicBezTo>
                              <a:cubicBezTo>
                                <a:pt x="270" y="419"/>
                                <a:pt x="278" y="422"/>
                                <a:pt x="288" y="422"/>
                              </a:cubicBezTo>
                              <a:cubicBezTo>
                                <a:pt x="298" y="422"/>
                                <a:pt x="306" y="419"/>
                                <a:pt x="312" y="411"/>
                              </a:cubicBezTo>
                              <a:cubicBezTo>
                                <a:pt x="313" y="412"/>
                                <a:pt x="313" y="412"/>
                                <a:pt x="313" y="412"/>
                              </a:cubicBezTo>
                              <a:cubicBezTo>
                                <a:pt x="327" y="417"/>
                                <a:pt x="339" y="421"/>
                                <a:pt x="348" y="424"/>
                              </a:cubicBezTo>
                              <a:cubicBezTo>
                                <a:pt x="358" y="428"/>
                                <a:pt x="363" y="435"/>
                                <a:pt x="364" y="440"/>
                              </a:cubicBezTo>
                              <a:cubicBezTo>
                                <a:pt x="365" y="450"/>
                                <a:pt x="367" y="467"/>
                                <a:pt x="368" y="471"/>
                              </a:cubicBezTo>
                              <a:cubicBezTo>
                                <a:pt x="368" y="552"/>
                                <a:pt x="368" y="552"/>
                                <a:pt x="368" y="552"/>
                              </a:cubicBezTo>
                              <a:cubicBezTo>
                                <a:pt x="208" y="552"/>
                                <a:pt x="208" y="552"/>
                                <a:pt x="208" y="552"/>
                              </a:cubicBezTo>
                              <a:lnTo>
                                <a:pt x="208" y="471"/>
                              </a:lnTo>
                              <a:close/>
                              <a:moveTo>
                                <a:pt x="25" y="471"/>
                              </a:moveTo>
                              <a:cubicBezTo>
                                <a:pt x="25" y="467"/>
                                <a:pt x="28" y="450"/>
                                <a:pt x="29" y="440"/>
                              </a:cubicBezTo>
                              <a:cubicBezTo>
                                <a:pt x="29" y="435"/>
                                <a:pt x="34" y="428"/>
                                <a:pt x="44" y="424"/>
                              </a:cubicBezTo>
                              <a:cubicBezTo>
                                <a:pt x="51" y="422"/>
                                <a:pt x="62" y="418"/>
                                <a:pt x="80" y="412"/>
                              </a:cubicBezTo>
                              <a:cubicBezTo>
                                <a:pt x="80" y="411"/>
                                <a:pt x="80" y="411"/>
                                <a:pt x="80" y="411"/>
                              </a:cubicBezTo>
                              <a:cubicBezTo>
                                <a:pt x="86" y="419"/>
                                <a:pt x="94" y="422"/>
                                <a:pt x="104" y="422"/>
                              </a:cubicBezTo>
                              <a:cubicBezTo>
                                <a:pt x="114" y="422"/>
                                <a:pt x="122" y="419"/>
                                <a:pt x="128" y="411"/>
                              </a:cubicBezTo>
                              <a:cubicBezTo>
                                <a:pt x="129" y="412"/>
                                <a:pt x="129" y="412"/>
                                <a:pt x="129" y="412"/>
                              </a:cubicBezTo>
                              <a:cubicBezTo>
                                <a:pt x="143" y="417"/>
                                <a:pt x="155" y="421"/>
                                <a:pt x="164" y="424"/>
                              </a:cubicBezTo>
                              <a:cubicBezTo>
                                <a:pt x="175" y="428"/>
                                <a:pt x="179" y="435"/>
                                <a:pt x="180" y="440"/>
                              </a:cubicBezTo>
                              <a:cubicBezTo>
                                <a:pt x="181" y="450"/>
                                <a:pt x="183" y="467"/>
                                <a:pt x="184" y="471"/>
                              </a:cubicBezTo>
                              <a:cubicBezTo>
                                <a:pt x="184" y="552"/>
                                <a:pt x="184" y="552"/>
                                <a:pt x="184" y="552"/>
                              </a:cubicBezTo>
                              <a:cubicBezTo>
                                <a:pt x="25" y="552"/>
                                <a:pt x="25" y="552"/>
                                <a:pt x="25" y="552"/>
                              </a:cubicBezTo>
                              <a:lnTo>
                                <a:pt x="25" y="471"/>
                              </a:lnTo>
                              <a:close/>
                              <a:moveTo>
                                <a:pt x="392" y="552"/>
                              </a:moveTo>
                              <a:cubicBezTo>
                                <a:pt x="392" y="471"/>
                                <a:pt x="392" y="471"/>
                                <a:pt x="392" y="471"/>
                              </a:cubicBezTo>
                              <a:cubicBezTo>
                                <a:pt x="393" y="467"/>
                                <a:pt x="395" y="450"/>
                                <a:pt x="396" y="440"/>
                              </a:cubicBezTo>
                              <a:cubicBezTo>
                                <a:pt x="397" y="435"/>
                                <a:pt x="401" y="428"/>
                                <a:pt x="412" y="424"/>
                              </a:cubicBezTo>
                              <a:cubicBezTo>
                                <a:pt x="421" y="421"/>
                                <a:pt x="433" y="417"/>
                                <a:pt x="447" y="412"/>
                              </a:cubicBezTo>
                              <a:cubicBezTo>
                                <a:pt x="448" y="411"/>
                                <a:pt x="448" y="411"/>
                                <a:pt x="448" y="411"/>
                              </a:cubicBezTo>
                              <a:cubicBezTo>
                                <a:pt x="454" y="419"/>
                                <a:pt x="462" y="422"/>
                                <a:pt x="472" y="422"/>
                              </a:cubicBezTo>
                              <a:cubicBezTo>
                                <a:pt x="482" y="422"/>
                                <a:pt x="490" y="419"/>
                                <a:pt x="496" y="411"/>
                              </a:cubicBezTo>
                              <a:cubicBezTo>
                                <a:pt x="496" y="412"/>
                                <a:pt x="496" y="412"/>
                                <a:pt x="496" y="412"/>
                              </a:cubicBezTo>
                              <a:cubicBezTo>
                                <a:pt x="511" y="417"/>
                                <a:pt x="523" y="421"/>
                                <a:pt x="532" y="424"/>
                              </a:cubicBezTo>
                              <a:cubicBezTo>
                                <a:pt x="542" y="428"/>
                                <a:pt x="547" y="435"/>
                                <a:pt x="547" y="440"/>
                              </a:cubicBezTo>
                              <a:cubicBezTo>
                                <a:pt x="548" y="450"/>
                                <a:pt x="551" y="467"/>
                                <a:pt x="551" y="471"/>
                              </a:cubicBezTo>
                              <a:cubicBezTo>
                                <a:pt x="551" y="552"/>
                                <a:pt x="551" y="552"/>
                                <a:pt x="551" y="552"/>
                              </a:cubicBezTo>
                              <a:lnTo>
                                <a:pt x="392" y="552"/>
                              </a:lnTo>
                              <a:close/>
                              <a:moveTo>
                                <a:pt x="104" y="387"/>
                              </a:moveTo>
                              <a:cubicBezTo>
                                <a:pt x="105" y="387"/>
                                <a:pt x="105" y="387"/>
                                <a:pt x="105" y="387"/>
                              </a:cubicBezTo>
                              <a:cubicBezTo>
                                <a:pt x="123" y="387"/>
                                <a:pt x="144" y="369"/>
                                <a:pt x="147" y="328"/>
                              </a:cubicBezTo>
                              <a:cubicBezTo>
                                <a:pt x="148" y="309"/>
                                <a:pt x="141" y="297"/>
                                <a:pt x="135" y="290"/>
                              </a:cubicBezTo>
                              <a:cubicBezTo>
                                <a:pt x="129" y="284"/>
                                <a:pt x="123" y="281"/>
                                <a:pt x="117" y="279"/>
                              </a:cubicBezTo>
                              <a:cubicBezTo>
                                <a:pt x="118" y="272"/>
                                <a:pt x="120" y="260"/>
                                <a:pt x="121" y="252"/>
                              </a:cubicBezTo>
                              <a:cubicBezTo>
                                <a:pt x="121" y="247"/>
                                <a:pt x="126" y="239"/>
                                <a:pt x="136" y="235"/>
                              </a:cubicBezTo>
                              <a:cubicBezTo>
                                <a:pt x="148" y="231"/>
                                <a:pt x="164" y="226"/>
                                <a:pt x="172" y="223"/>
                              </a:cubicBezTo>
                              <a:cubicBezTo>
                                <a:pt x="172" y="223"/>
                                <a:pt x="172" y="223"/>
                                <a:pt x="172" y="223"/>
                              </a:cubicBezTo>
                              <a:cubicBezTo>
                                <a:pt x="178" y="230"/>
                                <a:pt x="186" y="234"/>
                                <a:pt x="196" y="234"/>
                              </a:cubicBezTo>
                              <a:cubicBezTo>
                                <a:pt x="206" y="234"/>
                                <a:pt x="214" y="230"/>
                                <a:pt x="220" y="223"/>
                              </a:cubicBezTo>
                              <a:cubicBezTo>
                                <a:pt x="221" y="223"/>
                                <a:pt x="221" y="223"/>
                                <a:pt x="221" y="223"/>
                              </a:cubicBezTo>
                              <a:cubicBezTo>
                                <a:pt x="228" y="226"/>
                                <a:pt x="244" y="231"/>
                                <a:pt x="256" y="235"/>
                              </a:cubicBezTo>
                              <a:cubicBezTo>
                                <a:pt x="267" y="239"/>
                                <a:pt x="271" y="247"/>
                                <a:pt x="272" y="252"/>
                              </a:cubicBezTo>
                              <a:cubicBezTo>
                                <a:pt x="272" y="260"/>
                                <a:pt x="274" y="272"/>
                                <a:pt x="275" y="279"/>
                              </a:cubicBezTo>
                              <a:cubicBezTo>
                                <a:pt x="269" y="281"/>
                                <a:pt x="263" y="285"/>
                                <a:pt x="258" y="290"/>
                              </a:cubicBezTo>
                              <a:cubicBezTo>
                                <a:pt x="252" y="297"/>
                                <a:pt x="245" y="309"/>
                                <a:pt x="246" y="328"/>
                              </a:cubicBezTo>
                              <a:cubicBezTo>
                                <a:pt x="249" y="369"/>
                                <a:pt x="269" y="387"/>
                                <a:pt x="288" y="387"/>
                              </a:cubicBezTo>
                              <a:cubicBezTo>
                                <a:pt x="288" y="387"/>
                                <a:pt x="288" y="387"/>
                                <a:pt x="288" y="387"/>
                              </a:cubicBezTo>
                              <a:cubicBezTo>
                                <a:pt x="307" y="387"/>
                                <a:pt x="327" y="369"/>
                                <a:pt x="330" y="328"/>
                              </a:cubicBezTo>
                              <a:cubicBezTo>
                                <a:pt x="332" y="309"/>
                                <a:pt x="325" y="297"/>
                                <a:pt x="318" y="290"/>
                              </a:cubicBezTo>
                              <a:cubicBezTo>
                                <a:pt x="313" y="284"/>
                                <a:pt x="307" y="281"/>
                                <a:pt x="301" y="279"/>
                              </a:cubicBezTo>
                              <a:cubicBezTo>
                                <a:pt x="302" y="272"/>
                                <a:pt x="304" y="260"/>
                                <a:pt x="304" y="252"/>
                              </a:cubicBezTo>
                              <a:cubicBezTo>
                                <a:pt x="305" y="247"/>
                                <a:pt x="309" y="239"/>
                                <a:pt x="320" y="235"/>
                              </a:cubicBezTo>
                              <a:cubicBezTo>
                                <a:pt x="332" y="231"/>
                                <a:pt x="348" y="226"/>
                                <a:pt x="356" y="223"/>
                              </a:cubicBezTo>
                              <a:cubicBezTo>
                                <a:pt x="356" y="223"/>
                                <a:pt x="356" y="223"/>
                                <a:pt x="356" y="223"/>
                              </a:cubicBezTo>
                              <a:cubicBezTo>
                                <a:pt x="362" y="230"/>
                                <a:pt x="370" y="234"/>
                                <a:pt x="380" y="234"/>
                              </a:cubicBezTo>
                              <a:cubicBezTo>
                                <a:pt x="390" y="234"/>
                                <a:pt x="398" y="230"/>
                                <a:pt x="404" y="223"/>
                              </a:cubicBezTo>
                              <a:cubicBezTo>
                                <a:pt x="404" y="223"/>
                                <a:pt x="404" y="223"/>
                                <a:pt x="404" y="223"/>
                              </a:cubicBezTo>
                              <a:cubicBezTo>
                                <a:pt x="412" y="226"/>
                                <a:pt x="428" y="231"/>
                                <a:pt x="440" y="235"/>
                              </a:cubicBezTo>
                              <a:cubicBezTo>
                                <a:pt x="450" y="239"/>
                                <a:pt x="455" y="247"/>
                                <a:pt x="455" y="252"/>
                              </a:cubicBezTo>
                              <a:cubicBezTo>
                                <a:pt x="456" y="260"/>
                                <a:pt x="458" y="272"/>
                                <a:pt x="459" y="279"/>
                              </a:cubicBezTo>
                              <a:cubicBezTo>
                                <a:pt x="453" y="281"/>
                                <a:pt x="447" y="285"/>
                                <a:pt x="442" y="290"/>
                              </a:cubicBezTo>
                              <a:cubicBezTo>
                                <a:pt x="436" y="297"/>
                                <a:pt x="428" y="309"/>
                                <a:pt x="430" y="328"/>
                              </a:cubicBezTo>
                              <a:cubicBezTo>
                                <a:pt x="433" y="369"/>
                                <a:pt x="453" y="387"/>
                                <a:pt x="472" y="387"/>
                              </a:cubicBezTo>
                              <a:cubicBezTo>
                                <a:pt x="472" y="387"/>
                                <a:pt x="472" y="387"/>
                                <a:pt x="472" y="387"/>
                              </a:cubicBezTo>
                              <a:cubicBezTo>
                                <a:pt x="491" y="387"/>
                                <a:pt x="511" y="369"/>
                                <a:pt x="514" y="328"/>
                              </a:cubicBezTo>
                              <a:cubicBezTo>
                                <a:pt x="516" y="309"/>
                                <a:pt x="509" y="297"/>
                                <a:pt x="502" y="290"/>
                              </a:cubicBezTo>
                              <a:cubicBezTo>
                                <a:pt x="497" y="284"/>
                                <a:pt x="490" y="280"/>
                                <a:pt x="484" y="278"/>
                              </a:cubicBezTo>
                              <a:cubicBezTo>
                                <a:pt x="483" y="274"/>
                                <a:pt x="481" y="258"/>
                                <a:pt x="480" y="249"/>
                              </a:cubicBezTo>
                              <a:cubicBezTo>
                                <a:pt x="478" y="233"/>
                                <a:pt x="466" y="219"/>
                                <a:pt x="448" y="212"/>
                              </a:cubicBezTo>
                              <a:cubicBezTo>
                                <a:pt x="436" y="208"/>
                                <a:pt x="420" y="203"/>
                                <a:pt x="412" y="200"/>
                              </a:cubicBezTo>
                              <a:cubicBezTo>
                                <a:pt x="411" y="200"/>
                                <a:pt x="411" y="200"/>
                                <a:pt x="411" y="200"/>
                              </a:cubicBezTo>
                              <a:cubicBezTo>
                                <a:pt x="397" y="195"/>
                                <a:pt x="389" y="201"/>
                                <a:pt x="385" y="207"/>
                              </a:cubicBezTo>
                              <a:cubicBezTo>
                                <a:pt x="384" y="209"/>
                                <a:pt x="383" y="209"/>
                                <a:pt x="380" y="209"/>
                              </a:cubicBezTo>
                              <a:cubicBezTo>
                                <a:pt x="377" y="209"/>
                                <a:pt x="376" y="209"/>
                                <a:pt x="375" y="207"/>
                              </a:cubicBezTo>
                              <a:cubicBezTo>
                                <a:pt x="371" y="201"/>
                                <a:pt x="363" y="195"/>
                                <a:pt x="348" y="200"/>
                              </a:cubicBezTo>
                              <a:cubicBezTo>
                                <a:pt x="348" y="200"/>
                                <a:pt x="348" y="200"/>
                                <a:pt x="348" y="200"/>
                              </a:cubicBezTo>
                              <a:cubicBezTo>
                                <a:pt x="340" y="203"/>
                                <a:pt x="324" y="208"/>
                                <a:pt x="312" y="212"/>
                              </a:cubicBezTo>
                              <a:cubicBezTo>
                                <a:pt x="302" y="216"/>
                                <a:pt x="294" y="222"/>
                                <a:pt x="288" y="229"/>
                              </a:cubicBezTo>
                              <a:cubicBezTo>
                                <a:pt x="282" y="222"/>
                                <a:pt x="274" y="216"/>
                                <a:pt x="264" y="212"/>
                              </a:cubicBezTo>
                              <a:cubicBezTo>
                                <a:pt x="252" y="208"/>
                                <a:pt x="236" y="203"/>
                                <a:pt x="228" y="200"/>
                              </a:cubicBezTo>
                              <a:cubicBezTo>
                                <a:pt x="228" y="200"/>
                                <a:pt x="228" y="200"/>
                                <a:pt x="228" y="200"/>
                              </a:cubicBezTo>
                              <a:cubicBezTo>
                                <a:pt x="213" y="195"/>
                                <a:pt x="205" y="201"/>
                                <a:pt x="201" y="207"/>
                              </a:cubicBezTo>
                              <a:cubicBezTo>
                                <a:pt x="200" y="209"/>
                                <a:pt x="199" y="209"/>
                                <a:pt x="196" y="209"/>
                              </a:cubicBezTo>
                              <a:cubicBezTo>
                                <a:pt x="193" y="209"/>
                                <a:pt x="192" y="209"/>
                                <a:pt x="191" y="207"/>
                              </a:cubicBezTo>
                              <a:cubicBezTo>
                                <a:pt x="187" y="201"/>
                                <a:pt x="179" y="195"/>
                                <a:pt x="165" y="200"/>
                              </a:cubicBezTo>
                              <a:cubicBezTo>
                                <a:pt x="164" y="200"/>
                                <a:pt x="164" y="200"/>
                                <a:pt x="164" y="200"/>
                              </a:cubicBezTo>
                              <a:cubicBezTo>
                                <a:pt x="156" y="203"/>
                                <a:pt x="140" y="208"/>
                                <a:pt x="128" y="212"/>
                              </a:cubicBezTo>
                              <a:cubicBezTo>
                                <a:pt x="110" y="219"/>
                                <a:pt x="98" y="233"/>
                                <a:pt x="96" y="249"/>
                              </a:cubicBezTo>
                              <a:cubicBezTo>
                                <a:pt x="95" y="258"/>
                                <a:pt x="93" y="274"/>
                                <a:pt x="92" y="278"/>
                              </a:cubicBezTo>
                              <a:cubicBezTo>
                                <a:pt x="86" y="281"/>
                                <a:pt x="80" y="284"/>
                                <a:pt x="74" y="290"/>
                              </a:cubicBezTo>
                              <a:cubicBezTo>
                                <a:pt x="68" y="297"/>
                                <a:pt x="61" y="309"/>
                                <a:pt x="62" y="328"/>
                              </a:cubicBezTo>
                              <a:cubicBezTo>
                                <a:pt x="65" y="369"/>
                                <a:pt x="85" y="387"/>
                                <a:pt x="104" y="387"/>
                              </a:cubicBezTo>
                              <a:close/>
                              <a:moveTo>
                                <a:pt x="490" y="326"/>
                              </a:moveTo>
                              <a:cubicBezTo>
                                <a:pt x="488" y="351"/>
                                <a:pt x="478" y="362"/>
                                <a:pt x="472" y="362"/>
                              </a:cubicBezTo>
                              <a:cubicBezTo>
                                <a:pt x="472" y="362"/>
                                <a:pt x="472" y="362"/>
                                <a:pt x="472" y="362"/>
                              </a:cubicBezTo>
                              <a:cubicBezTo>
                                <a:pt x="466" y="362"/>
                                <a:pt x="456" y="351"/>
                                <a:pt x="454" y="326"/>
                              </a:cubicBezTo>
                              <a:cubicBezTo>
                                <a:pt x="454" y="318"/>
                                <a:pt x="456" y="311"/>
                                <a:pt x="460" y="307"/>
                              </a:cubicBezTo>
                              <a:cubicBezTo>
                                <a:pt x="464" y="302"/>
                                <a:pt x="470" y="301"/>
                                <a:pt x="472" y="301"/>
                              </a:cubicBezTo>
                              <a:cubicBezTo>
                                <a:pt x="472" y="301"/>
                                <a:pt x="472" y="301"/>
                                <a:pt x="472" y="301"/>
                              </a:cubicBezTo>
                              <a:cubicBezTo>
                                <a:pt x="474" y="301"/>
                                <a:pt x="480" y="302"/>
                                <a:pt x="484" y="307"/>
                              </a:cubicBezTo>
                              <a:cubicBezTo>
                                <a:pt x="489" y="311"/>
                                <a:pt x="490" y="318"/>
                                <a:pt x="490" y="326"/>
                              </a:cubicBezTo>
                              <a:close/>
                              <a:moveTo>
                                <a:pt x="306" y="326"/>
                              </a:moveTo>
                              <a:cubicBezTo>
                                <a:pt x="304" y="351"/>
                                <a:pt x="295" y="362"/>
                                <a:pt x="288" y="362"/>
                              </a:cubicBezTo>
                              <a:cubicBezTo>
                                <a:pt x="288" y="362"/>
                                <a:pt x="288" y="362"/>
                                <a:pt x="288" y="362"/>
                              </a:cubicBezTo>
                              <a:cubicBezTo>
                                <a:pt x="282" y="362"/>
                                <a:pt x="272" y="351"/>
                                <a:pt x="271" y="326"/>
                              </a:cubicBezTo>
                              <a:cubicBezTo>
                                <a:pt x="270" y="318"/>
                                <a:pt x="272" y="311"/>
                                <a:pt x="276" y="307"/>
                              </a:cubicBezTo>
                              <a:cubicBezTo>
                                <a:pt x="280" y="302"/>
                                <a:pt x="286" y="301"/>
                                <a:pt x="288" y="301"/>
                              </a:cubicBezTo>
                              <a:cubicBezTo>
                                <a:pt x="288" y="301"/>
                                <a:pt x="288" y="301"/>
                                <a:pt x="288" y="301"/>
                              </a:cubicBezTo>
                              <a:cubicBezTo>
                                <a:pt x="290" y="301"/>
                                <a:pt x="296" y="302"/>
                                <a:pt x="300" y="307"/>
                              </a:cubicBezTo>
                              <a:cubicBezTo>
                                <a:pt x="305" y="311"/>
                                <a:pt x="306" y="318"/>
                                <a:pt x="306" y="326"/>
                              </a:cubicBezTo>
                              <a:close/>
                              <a:moveTo>
                                <a:pt x="92" y="307"/>
                              </a:moveTo>
                              <a:cubicBezTo>
                                <a:pt x="96" y="302"/>
                                <a:pt x="102" y="301"/>
                                <a:pt x="104" y="301"/>
                              </a:cubicBezTo>
                              <a:cubicBezTo>
                                <a:pt x="105" y="301"/>
                                <a:pt x="105" y="301"/>
                                <a:pt x="105" y="301"/>
                              </a:cubicBezTo>
                              <a:cubicBezTo>
                                <a:pt x="107" y="301"/>
                                <a:pt x="112" y="302"/>
                                <a:pt x="117" y="307"/>
                              </a:cubicBezTo>
                              <a:cubicBezTo>
                                <a:pt x="121" y="311"/>
                                <a:pt x="123" y="318"/>
                                <a:pt x="122" y="326"/>
                              </a:cubicBezTo>
                              <a:cubicBezTo>
                                <a:pt x="120" y="351"/>
                                <a:pt x="111" y="362"/>
                                <a:pt x="105" y="362"/>
                              </a:cubicBezTo>
                              <a:cubicBezTo>
                                <a:pt x="104" y="362"/>
                                <a:pt x="104" y="362"/>
                                <a:pt x="104" y="362"/>
                              </a:cubicBezTo>
                              <a:cubicBezTo>
                                <a:pt x="98" y="362"/>
                                <a:pt x="88" y="351"/>
                                <a:pt x="87" y="326"/>
                              </a:cubicBezTo>
                              <a:cubicBezTo>
                                <a:pt x="86" y="318"/>
                                <a:pt x="88" y="311"/>
                                <a:pt x="92" y="307"/>
                              </a:cubicBezTo>
                              <a:close/>
                              <a:moveTo>
                                <a:pt x="196" y="198"/>
                              </a:moveTo>
                              <a:cubicBezTo>
                                <a:pt x="197" y="198"/>
                                <a:pt x="197" y="198"/>
                                <a:pt x="197" y="198"/>
                              </a:cubicBezTo>
                              <a:cubicBezTo>
                                <a:pt x="215" y="198"/>
                                <a:pt x="236" y="180"/>
                                <a:pt x="238" y="140"/>
                              </a:cubicBezTo>
                              <a:cubicBezTo>
                                <a:pt x="240" y="120"/>
                                <a:pt x="233" y="108"/>
                                <a:pt x="227" y="102"/>
                              </a:cubicBezTo>
                              <a:cubicBezTo>
                                <a:pt x="217" y="91"/>
                                <a:pt x="204" y="88"/>
                                <a:pt x="197" y="88"/>
                              </a:cubicBezTo>
                              <a:cubicBezTo>
                                <a:pt x="196" y="88"/>
                                <a:pt x="196" y="88"/>
                                <a:pt x="196" y="88"/>
                              </a:cubicBezTo>
                              <a:cubicBezTo>
                                <a:pt x="188" y="88"/>
                                <a:pt x="176" y="91"/>
                                <a:pt x="166" y="102"/>
                              </a:cubicBezTo>
                              <a:cubicBezTo>
                                <a:pt x="160" y="108"/>
                                <a:pt x="153" y="120"/>
                                <a:pt x="154" y="140"/>
                              </a:cubicBezTo>
                              <a:cubicBezTo>
                                <a:pt x="157" y="180"/>
                                <a:pt x="177" y="198"/>
                                <a:pt x="196" y="198"/>
                              </a:cubicBezTo>
                              <a:close/>
                              <a:moveTo>
                                <a:pt x="184" y="118"/>
                              </a:moveTo>
                              <a:cubicBezTo>
                                <a:pt x="188" y="114"/>
                                <a:pt x="194" y="112"/>
                                <a:pt x="196" y="112"/>
                              </a:cubicBezTo>
                              <a:cubicBezTo>
                                <a:pt x="197" y="112"/>
                                <a:pt x="197" y="112"/>
                                <a:pt x="197" y="112"/>
                              </a:cubicBezTo>
                              <a:cubicBezTo>
                                <a:pt x="198" y="112"/>
                                <a:pt x="204" y="114"/>
                                <a:pt x="209" y="118"/>
                              </a:cubicBezTo>
                              <a:cubicBezTo>
                                <a:pt x="213" y="123"/>
                                <a:pt x="215" y="129"/>
                                <a:pt x="214" y="138"/>
                              </a:cubicBezTo>
                              <a:cubicBezTo>
                                <a:pt x="212" y="162"/>
                                <a:pt x="203" y="173"/>
                                <a:pt x="197" y="173"/>
                              </a:cubicBezTo>
                              <a:cubicBezTo>
                                <a:pt x="196" y="173"/>
                                <a:pt x="196" y="173"/>
                                <a:pt x="196" y="173"/>
                              </a:cubicBezTo>
                              <a:cubicBezTo>
                                <a:pt x="190" y="173"/>
                                <a:pt x="180" y="162"/>
                                <a:pt x="179" y="138"/>
                              </a:cubicBezTo>
                              <a:cubicBezTo>
                                <a:pt x="178" y="129"/>
                                <a:pt x="180" y="123"/>
                                <a:pt x="184" y="118"/>
                              </a:cubicBezTo>
                              <a:close/>
                              <a:moveTo>
                                <a:pt x="380" y="198"/>
                              </a:moveTo>
                              <a:cubicBezTo>
                                <a:pt x="380" y="198"/>
                                <a:pt x="380" y="198"/>
                                <a:pt x="380" y="198"/>
                              </a:cubicBezTo>
                              <a:cubicBezTo>
                                <a:pt x="399" y="198"/>
                                <a:pt x="419" y="180"/>
                                <a:pt x="422" y="140"/>
                              </a:cubicBezTo>
                              <a:cubicBezTo>
                                <a:pt x="424" y="120"/>
                                <a:pt x="417" y="108"/>
                                <a:pt x="410" y="102"/>
                              </a:cubicBezTo>
                              <a:cubicBezTo>
                                <a:pt x="401" y="91"/>
                                <a:pt x="388" y="88"/>
                                <a:pt x="380" y="88"/>
                              </a:cubicBezTo>
                              <a:cubicBezTo>
                                <a:pt x="380" y="88"/>
                                <a:pt x="380" y="88"/>
                                <a:pt x="380" y="88"/>
                              </a:cubicBezTo>
                              <a:cubicBezTo>
                                <a:pt x="372" y="88"/>
                                <a:pt x="359" y="91"/>
                                <a:pt x="350" y="102"/>
                              </a:cubicBezTo>
                              <a:cubicBezTo>
                                <a:pt x="344" y="108"/>
                                <a:pt x="337" y="120"/>
                                <a:pt x="338" y="140"/>
                              </a:cubicBezTo>
                              <a:cubicBezTo>
                                <a:pt x="341" y="180"/>
                                <a:pt x="361" y="198"/>
                                <a:pt x="380" y="198"/>
                              </a:cubicBezTo>
                              <a:close/>
                              <a:moveTo>
                                <a:pt x="368" y="118"/>
                              </a:moveTo>
                              <a:cubicBezTo>
                                <a:pt x="372" y="114"/>
                                <a:pt x="378" y="112"/>
                                <a:pt x="380" y="112"/>
                              </a:cubicBezTo>
                              <a:cubicBezTo>
                                <a:pt x="380" y="112"/>
                                <a:pt x="380" y="112"/>
                                <a:pt x="380" y="112"/>
                              </a:cubicBezTo>
                              <a:cubicBezTo>
                                <a:pt x="382" y="112"/>
                                <a:pt x="388" y="114"/>
                                <a:pt x="392" y="118"/>
                              </a:cubicBezTo>
                              <a:cubicBezTo>
                                <a:pt x="397" y="123"/>
                                <a:pt x="398" y="129"/>
                                <a:pt x="398" y="138"/>
                              </a:cubicBezTo>
                              <a:cubicBezTo>
                                <a:pt x="396" y="162"/>
                                <a:pt x="387" y="173"/>
                                <a:pt x="380" y="173"/>
                              </a:cubicBezTo>
                              <a:cubicBezTo>
                                <a:pt x="380" y="173"/>
                                <a:pt x="380" y="173"/>
                                <a:pt x="380" y="173"/>
                              </a:cubicBezTo>
                              <a:cubicBezTo>
                                <a:pt x="374" y="173"/>
                                <a:pt x="364" y="162"/>
                                <a:pt x="362" y="138"/>
                              </a:cubicBezTo>
                              <a:cubicBezTo>
                                <a:pt x="362" y="129"/>
                                <a:pt x="364" y="123"/>
                                <a:pt x="368" y="118"/>
                              </a:cubicBez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66FCD12E" id="Freeform 65" o:spid="_x0000_s1026" style="width:35.9pt;height:36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" path="m,c,576,,576,,576v576,,576,,576,c576,,576,,576,l,xm551,25v,381,,381,,381c548,404,544,402,540,401v-9,-4,-21,-8,-36,-13c503,388,503,388,503,388v-14,-5,-22,2,-26,8c476,397,475,398,472,398v-3,,-4,-1,-5,-2c463,390,455,383,440,388v-1,,-1,,-1,c425,393,413,397,404,401v-10,3,-18,9,-24,17c374,410,366,404,356,401v-9,-4,-21,-8,-36,-13c319,388,319,388,319,388v-14,-5,-22,2,-26,8c292,397,291,398,288,398v-3,,-4,-1,-5,-2c279,390,271,383,257,388v-1,,-1,,-1,c241,393,229,397,220,401v-10,3,-18,9,-24,17c190,410,182,404,172,401v-9,-4,-21,-8,-36,-13c136,388,136,388,136,388v-15,-5,-23,2,-27,8c108,397,107,398,104,398v-3,,-4,-1,-4,-2c95,390,87,383,73,388v-1,,-1,,-1,c58,393,45,397,36,401v-4,1,-8,3,-11,5c25,25,25,25,25,25r526,xm208,471v1,-4,3,-21,5,-31c213,435,218,428,228,424v9,-3,21,-7,36,-12c264,411,264,411,264,411v6,8,14,11,24,11c298,422,306,419,312,411v1,1,1,1,1,1c327,417,339,421,348,424v10,4,15,11,16,16c365,450,367,467,368,471v,81,,81,,81c208,552,208,552,208,552r,-81xm25,471v,-4,3,-21,4,-31c29,435,34,428,44,424v7,-2,18,-6,36,-12c80,411,80,411,80,411v6,8,14,11,24,11c114,422,122,419,128,411v1,1,1,1,1,1c143,417,155,421,164,424v11,4,15,11,16,16c181,450,183,467,184,471v,81,,81,,81c25,552,25,552,25,552r,-81xm392,552v,-81,,-81,,-81c393,467,395,450,396,440v1,-5,5,-12,16,-16c421,421,433,417,447,412v1,-1,1,-1,1,-1c454,419,462,422,472,422v10,,18,-3,24,-11c496,412,496,412,496,412v15,5,27,9,36,12c542,428,547,435,547,440v1,10,4,27,4,31c551,552,551,552,551,552r-159,xm104,387v1,,1,,1,c123,387,144,369,147,328v1,-19,-6,-31,-12,-38c129,284,123,281,117,279v1,-7,3,-19,4,-27c121,247,126,239,136,235v12,-4,28,-9,36,-12c172,223,172,223,172,223v6,7,14,11,24,11c206,234,214,230,220,223v1,,1,,1,c228,226,244,231,256,235v11,4,15,12,16,17c272,260,274,272,275,279v-6,2,-12,6,-17,11c252,297,245,309,246,328v3,41,23,59,42,59c288,387,288,387,288,387v19,,39,-18,42,-59c332,309,325,297,318,290v-5,-6,-11,-9,-17,-11c302,272,304,260,304,252v1,-5,5,-13,16,-17c332,231,348,226,356,223v,,,,,c362,230,370,234,380,234v10,,18,-4,24,-11c404,223,404,223,404,223v8,3,24,8,36,12c450,239,455,247,455,252v1,8,3,20,4,27c453,281,447,285,442,290v-6,7,-14,19,-12,38c433,369,453,387,472,387v,,,,,c491,387,511,369,514,328v2,-19,-5,-31,-12,-38c497,284,490,280,484,278v-1,-4,-3,-20,-4,-29c478,233,466,219,448,212v-12,-4,-28,-9,-36,-12c411,200,411,200,411,200v-14,-5,-22,1,-26,7c384,209,383,209,380,209v-3,,-4,,-5,-2c371,201,363,195,348,200v,,,,,c340,203,324,208,312,212v-10,4,-18,10,-24,17c282,222,274,216,264,212v-12,-4,-28,-9,-36,-12c228,200,228,200,228,200v-15,-5,-23,1,-27,7c200,209,199,209,196,209v-3,,-4,,-5,-2c187,201,179,195,165,200v-1,,-1,,-1,c156,203,140,208,128,212v-18,7,-30,21,-32,37c95,258,93,274,92,278v-6,3,-12,6,-18,12c68,297,61,309,62,328v3,41,23,59,42,59xm490,326v-2,25,-12,36,-18,36c472,362,472,362,472,362v-6,,-16,-11,-18,-36c454,318,456,311,460,307v4,-5,10,-6,12,-6c472,301,472,301,472,301v2,,8,1,12,6c489,311,490,318,490,326xm306,326v-2,25,-11,36,-18,36c288,362,288,362,288,362v-6,,-16,-11,-17,-36c270,318,272,311,276,307v4,-5,10,-6,12,-6c288,301,288,301,288,301v2,,8,1,12,6c305,311,306,318,306,326xm92,307v4,-5,10,-6,12,-6c105,301,105,301,105,301v2,,7,1,12,6c121,311,123,318,122,326v-2,25,-11,36,-17,36c104,362,104,362,104,362v-6,,-16,-11,-17,-36c86,318,88,311,92,307xm196,198v1,,1,,1,c215,198,236,180,238,140v2,-20,-5,-32,-11,-38c217,91,204,88,197,88v-1,,-1,,-1,c188,88,176,91,166,102v-6,6,-13,18,-12,38c157,180,177,198,196,198xm184,118v4,-4,10,-6,12,-6c197,112,197,112,197,112v1,,7,2,12,6c213,123,215,129,214,138v-2,24,-11,35,-17,35c196,173,196,173,196,173v-6,,-16,-11,-17,-35c178,129,180,123,184,118xm380,198v,,,,,c399,198,419,180,422,140v2,-20,-5,-32,-12,-38c401,91,388,88,380,88v,,,,,c372,88,359,91,350,102v-6,6,-13,18,-12,38c341,180,361,198,380,198xm368,118v4,-4,10,-6,12,-6c380,112,380,112,380,112v2,,8,2,12,6c397,123,398,129,398,138v-2,24,-11,35,-18,35c380,173,380,173,380,173v-6,,-16,-11,-18,-35c362,129,364,123,368,118xe" fillcolor="#d04a02 [3204]" stroked="f">
                <v:path arrowok="t" o:connecttype="custom" o:connectlocs="455905,0;427411,318294;373589,315913;319767,318294;252489,307975;203416,307975;136138,318294;82316,315913;28494,318294;164632,373856;208956,326231;275443,336550;164632,438150;34826,336550;101312,326231;145636,373856;310269,438150;353801,327025;392585,327025;436117,438150;116351,260350;107644,186531;174130,177006;217663,221456;227953,307181;240617,200025;300771,185738;360133,200025;373589,307181;383087,220663;325307,158750;275443,158750;208956,168275;155134,165894;101312,168275;49073,260350;373589,287338;373589,238919;227953,287338;227953,238919;72818,243681;96563,258763;72818,243681;179671,80963;121891,111125;155926,88900;155134,137319;300771,157163;300771,69850;291273,93663;315018,109538;291273,93663" o:connectangles="0,0,0,0,0,0,0,0,0,0,0,0,0,0,0,0,0,0,0,0,0,0,0,0,0,0,0,0,0,0,0,0,0,0,0,0,0,0,0,0,0,0,0,0,0,0,0,0,0,0,0,0"/>
                <o:lock v:ext="edit" aspectratio="t" verticies="t"/>
                <w10:anchorlock/>
              </v:shape>
            </w:pict>
          </mc:Fallback>
        </mc:AlternateContent>
      </w:r>
    </w:p>
    <w:p w14:paraId="4E168E80" w14:textId="77777777" w:rsidR="00E46343" w:rsidRPr="00397382" w:rsidRDefault="00E46343" w:rsidP="00A22727">
      <w:pPr>
        <w:pStyle w:val="HITextheading"/>
        <w:framePr w:wrap="notBeside"/>
      </w:pPr>
      <w:r w:rsidRPr="00397382">
        <w:t>Educational conferences</w:t>
      </w:r>
    </w:p>
    <w:p w14:paraId="52659E6A" w14:textId="3EAB5340" w:rsidR="00E46343" w:rsidRDefault="00E46343" w:rsidP="00397382">
      <w:pPr>
        <w:pStyle w:val="HIText"/>
        <w:keepNext/>
        <w:keepLines/>
        <w:framePr w:wrap="notBeside"/>
      </w:pPr>
      <w:r w:rsidRPr="00FD252A">
        <w:t>The annual CJDSGN conference is attended by between 110 to 120 individuals. Attendees include health care professionals, families impacted by CJD and AHPHP participants. These conferences allow AHPHP participants an opportunity to learn about new breakthroughs in research, diagnostics, or treatment.</w:t>
      </w:r>
    </w:p>
    <w:p w14:paraId="4DA5A161" w14:textId="77777777" w:rsidR="00E46343" w:rsidRPr="00FD252A" w:rsidRDefault="00E46343" w:rsidP="00397382">
      <w:pPr>
        <w:pStyle w:val="PwCNormal-Single"/>
        <w:keepNext/>
        <w:keepLines/>
      </w:pPr>
    </w:p>
    <w:p w14:paraId="1F7B2126" w14:textId="08C3E25D" w:rsidR="00E46343" w:rsidRPr="0075733F" w:rsidRDefault="00E46343" w:rsidP="00397382">
      <w:pPr>
        <w:pStyle w:val="HIPictogram"/>
        <w:keepNext/>
        <w:keepLines/>
        <w:framePr w:wrap="around"/>
      </w:pPr>
      <w:r w:rsidRPr="00E46343">
        <w:rPr>
          <w:noProof/>
        </w:rPr>
        <mc:AlternateContent>
          <mc:Choice Requires="wps">
            <w:drawing>
              <wp:inline distT="0" distB="0" distL="0" distR="0" wp14:anchorId="5DCFC7AD" wp14:editId="2095A25A">
                <wp:extent cx="455905" cy="457200"/>
                <wp:effectExtent l="0" t="0" r="1905" b="0"/>
                <wp:docPr id="371" name="Freeform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55905" cy="457200"/>
                        </a:xfrm>
                        <a:custGeom>
                          <a:avLst/>
                          <a:gdLst>
                            <a:gd name="T0" fmla="*/ 108 w 576"/>
                            <a:gd name="T1" fmla="*/ 220 h 576"/>
                            <a:gd name="T2" fmla="*/ 329 w 576"/>
                            <a:gd name="T3" fmla="*/ 220 h 576"/>
                            <a:gd name="T4" fmla="*/ 231 w 576"/>
                            <a:gd name="T5" fmla="*/ 223 h 576"/>
                            <a:gd name="T6" fmla="*/ 305 w 576"/>
                            <a:gd name="T7" fmla="*/ 220 h 576"/>
                            <a:gd name="T8" fmla="*/ 193 w 576"/>
                            <a:gd name="T9" fmla="*/ 303 h 576"/>
                            <a:gd name="T10" fmla="*/ 159 w 576"/>
                            <a:gd name="T11" fmla="*/ 158 h 576"/>
                            <a:gd name="T12" fmla="*/ 207 w 576"/>
                            <a:gd name="T13" fmla="*/ 194 h 576"/>
                            <a:gd name="T14" fmla="*/ 204 w 576"/>
                            <a:gd name="T15" fmla="*/ 223 h 576"/>
                            <a:gd name="T16" fmla="*/ 140 w 576"/>
                            <a:gd name="T17" fmla="*/ 184 h 576"/>
                            <a:gd name="T18" fmla="*/ 204 w 576"/>
                            <a:gd name="T19" fmla="*/ 223 h 576"/>
                            <a:gd name="T20" fmla="*/ 576 w 576"/>
                            <a:gd name="T21" fmla="*/ 0 h 576"/>
                            <a:gd name="T22" fmla="*/ 0 w 576"/>
                            <a:gd name="T23" fmla="*/ 80 h 576"/>
                            <a:gd name="T24" fmla="*/ 32 w 576"/>
                            <a:gd name="T25" fmla="*/ 466 h 576"/>
                            <a:gd name="T26" fmla="*/ 0 w 576"/>
                            <a:gd name="T27" fmla="*/ 546 h 576"/>
                            <a:gd name="T28" fmla="*/ 303 w 576"/>
                            <a:gd name="T29" fmla="*/ 576 h 576"/>
                            <a:gd name="T30" fmla="*/ 576 w 576"/>
                            <a:gd name="T31" fmla="*/ 546 h 576"/>
                            <a:gd name="T32" fmla="*/ 544 w 576"/>
                            <a:gd name="T33" fmla="*/ 466 h 576"/>
                            <a:gd name="T34" fmla="*/ 576 w 576"/>
                            <a:gd name="T35" fmla="*/ 80 h 576"/>
                            <a:gd name="T36" fmla="*/ 303 w 576"/>
                            <a:gd name="T37" fmla="*/ 552 h 576"/>
                            <a:gd name="T38" fmla="*/ 316 w 576"/>
                            <a:gd name="T39" fmla="*/ 546 h 576"/>
                            <a:gd name="T40" fmla="*/ 552 w 576"/>
                            <a:gd name="T41" fmla="*/ 522 h 576"/>
                            <a:gd name="T42" fmla="*/ 24 w 576"/>
                            <a:gd name="T43" fmla="*/ 491 h 576"/>
                            <a:gd name="T44" fmla="*/ 57 w 576"/>
                            <a:gd name="T45" fmla="*/ 466 h 576"/>
                            <a:gd name="T46" fmla="*/ 519 w 576"/>
                            <a:gd name="T47" fmla="*/ 80 h 576"/>
                            <a:gd name="T48" fmla="*/ 57 w 576"/>
                            <a:gd name="T49" fmla="*/ 466 h 576"/>
                            <a:gd name="T50" fmla="*/ 552 w 576"/>
                            <a:gd name="T51" fmla="*/ 56 h 576"/>
                            <a:gd name="T52" fmla="*/ 24 w 576"/>
                            <a:gd name="T53" fmla="*/ 25 h 576"/>
                            <a:gd name="T54" fmla="*/ 330 w 576"/>
                            <a:gd name="T55" fmla="*/ 382 h 576"/>
                            <a:gd name="T56" fmla="*/ 355 w 576"/>
                            <a:gd name="T57" fmla="*/ 420 h 576"/>
                            <a:gd name="T58" fmla="*/ 330 w 576"/>
                            <a:gd name="T59" fmla="*/ 382 h 576"/>
                            <a:gd name="T60" fmla="*/ 395 w 576"/>
                            <a:gd name="T61" fmla="*/ 364 h 576"/>
                            <a:gd name="T62" fmla="*/ 370 w 576"/>
                            <a:gd name="T63" fmla="*/ 420 h 576"/>
                            <a:gd name="T64" fmla="*/ 410 w 576"/>
                            <a:gd name="T65" fmla="*/ 306 h 576"/>
                            <a:gd name="T66" fmla="*/ 434 w 576"/>
                            <a:gd name="T67" fmla="*/ 420 h 576"/>
                            <a:gd name="T68" fmla="*/ 410 w 576"/>
                            <a:gd name="T69" fmla="*/ 306 h 576"/>
                            <a:gd name="T70" fmla="*/ 474 w 576"/>
                            <a:gd name="T71" fmla="*/ 337 h 576"/>
                            <a:gd name="T72" fmla="*/ 450 w 576"/>
                            <a:gd name="T73" fmla="*/ 420 h 576"/>
                            <a:gd name="T74" fmla="*/ 463 w 576"/>
                            <a:gd name="T75" fmla="*/ 148 h 576"/>
                            <a:gd name="T76" fmla="*/ 367 w 576"/>
                            <a:gd name="T77" fmla="*/ 124 h 576"/>
                            <a:gd name="T78" fmla="*/ 463 w 576"/>
                            <a:gd name="T79" fmla="*/ 148 h 576"/>
                            <a:gd name="T80" fmla="*/ 367 w 576"/>
                            <a:gd name="T81" fmla="*/ 193 h 576"/>
                            <a:gd name="T82" fmla="*/ 463 w 576"/>
                            <a:gd name="T83" fmla="*/ 168 h 576"/>
                            <a:gd name="T84" fmla="*/ 119 w 576"/>
                            <a:gd name="T85" fmla="*/ 364 h 576"/>
                            <a:gd name="T86" fmla="*/ 215 w 576"/>
                            <a:gd name="T87" fmla="*/ 388 h 576"/>
                            <a:gd name="T88" fmla="*/ 119 w 576"/>
                            <a:gd name="T89" fmla="*/ 364 h 576"/>
                            <a:gd name="T90" fmla="*/ 215 w 576"/>
                            <a:gd name="T91" fmla="*/ 408 h 576"/>
                            <a:gd name="T92" fmla="*/ 119 w 576"/>
                            <a:gd name="T93" fmla="*/ 432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76" h="576">
                              <a:moveTo>
                                <a:pt x="219" y="110"/>
                              </a:moveTo>
                              <a:cubicBezTo>
                                <a:pt x="158" y="110"/>
                                <a:pt x="108" y="159"/>
                                <a:pt x="108" y="220"/>
                              </a:cubicBezTo>
                              <a:cubicBezTo>
                                <a:pt x="108" y="282"/>
                                <a:pt x="157" y="331"/>
                                <a:pt x="219" y="331"/>
                              </a:cubicBezTo>
                              <a:cubicBezTo>
                                <a:pt x="280" y="331"/>
                                <a:pt x="329" y="281"/>
                                <a:pt x="329" y="220"/>
                              </a:cubicBezTo>
                              <a:cubicBezTo>
                                <a:pt x="329" y="159"/>
                                <a:pt x="280" y="110"/>
                                <a:pt x="219" y="110"/>
                              </a:cubicBezTo>
                              <a:close/>
                              <a:moveTo>
                                <a:pt x="231" y="223"/>
                              </a:moveTo>
                              <a:cubicBezTo>
                                <a:pt x="231" y="135"/>
                                <a:pt x="231" y="135"/>
                                <a:pt x="231" y="135"/>
                              </a:cubicBezTo>
                              <a:cubicBezTo>
                                <a:pt x="273" y="141"/>
                                <a:pt x="305" y="177"/>
                                <a:pt x="305" y="220"/>
                              </a:cubicBezTo>
                              <a:cubicBezTo>
                                <a:pt x="305" y="268"/>
                                <a:pt x="266" y="307"/>
                                <a:pt x="219" y="307"/>
                              </a:cubicBezTo>
                              <a:cubicBezTo>
                                <a:pt x="209" y="307"/>
                                <a:pt x="201" y="306"/>
                                <a:pt x="193" y="303"/>
                              </a:cubicBezTo>
                              <a:lnTo>
                                <a:pt x="231" y="223"/>
                              </a:lnTo>
                              <a:close/>
                              <a:moveTo>
                                <a:pt x="159" y="158"/>
                              </a:moveTo>
                              <a:cubicBezTo>
                                <a:pt x="172" y="145"/>
                                <a:pt x="188" y="137"/>
                                <a:pt x="207" y="135"/>
                              </a:cubicBezTo>
                              <a:cubicBezTo>
                                <a:pt x="207" y="194"/>
                                <a:pt x="207" y="194"/>
                                <a:pt x="207" y="194"/>
                              </a:cubicBezTo>
                              <a:lnTo>
                                <a:pt x="159" y="158"/>
                              </a:lnTo>
                              <a:close/>
                              <a:moveTo>
                                <a:pt x="204" y="223"/>
                              </a:moveTo>
                              <a:cubicBezTo>
                                <a:pt x="171" y="293"/>
                                <a:pt x="171" y="293"/>
                                <a:pt x="171" y="293"/>
                              </a:cubicBezTo>
                              <a:cubicBezTo>
                                <a:pt x="135" y="270"/>
                                <a:pt x="122" y="223"/>
                                <a:pt x="140" y="184"/>
                              </a:cubicBezTo>
                              <a:cubicBezTo>
                                <a:pt x="141" y="181"/>
                                <a:pt x="142" y="179"/>
                                <a:pt x="144" y="177"/>
                              </a:cubicBezTo>
                              <a:lnTo>
                                <a:pt x="204" y="223"/>
                              </a:lnTo>
                              <a:close/>
                              <a:moveTo>
                                <a:pt x="576" y="80"/>
                              </a:moveTo>
                              <a:cubicBezTo>
                                <a:pt x="576" y="0"/>
                                <a:pt x="576" y="0"/>
                                <a:pt x="576" y="0"/>
                              </a:cubicBezTo>
                              <a:cubicBezTo>
                                <a:pt x="0" y="0"/>
                                <a:pt x="0" y="0"/>
                                <a:pt x="0" y="0"/>
                              </a:cubicBezTo>
                              <a:cubicBezTo>
                                <a:pt x="0" y="80"/>
                                <a:pt x="0" y="80"/>
                                <a:pt x="0" y="80"/>
                              </a:cubicBezTo>
                              <a:cubicBezTo>
                                <a:pt x="32" y="80"/>
                                <a:pt x="32" y="80"/>
                                <a:pt x="32" y="80"/>
                              </a:cubicBezTo>
                              <a:cubicBezTo>
                                <a:pt x="32" y="466"/>
                                <a:pt x="32" y="466"/>
                                <a:pt x="32" y="466"/>
                              </a:cubicBezTo>
                              <a:cubicBezTo>
                                <a:pt x="0" y="466"/>
                                <a:pt x="0" y="466"/>
                                <a:pt x="0" y="466"/>
                              </a:cubicBezTo>
                              <a:cubicBezTo>
                                <a:pt x="0" y="546"/>
                                <a:pt x="0" y="546"/>
                                <a:pt x="0" y="546"/>
                              </a:cubicBezTo>
                              <a:cubicBezTo>
                                <a:pt x="263" y="546"/>
                                <a:pt x="263" y="546"/>
                                <a:pt x="263" y="546"/>
                              </a:cubicBezTo>
                              <a:cubicBezTo>
                                <a:pt x="268" y="564"/>
                                <a:pt x="285" y="576"/>
                                <a:pt x="303" y="576"/>
                              </a:cubicBezTo>
                              <a:cubicBezTo>
                                <a:pt x="321" y="576"/>
                                <a:pt x="338" y="564"/>
                                <a:pt x="343" y="546"/>
                              </a:cubicBezTo>
                              <a:cubicBezTo>
                                <a:pt x="576" y="546"/>
                                <a:pt x="576" y="546"/>
                                <a:pt x="576" y="546"/>
                              </a:cubicBezTo>
                              <a:cubicBezTo>
                                <a:pt x="576" y="466"/>
                                <a:pt x="576" y="466"/>
                                <a:pt x="576" y="466"/>
                              </a:cubicBezTo>
                              <a:cubicBezTo>
                                <a:pt x="544" y="466"/>
                                <a:pt x="544" y="466"/>
                                <a:pt x="544" y="466"/>
                              </a:cubicBezTo>
                              <a:cubicBezTo>
                                <a:pt x="544" y="80"/>
                                <a:pt x="544" y="80"/>
                                <a:pt x="544" y="80"/>
                              </a:cubicBezTo>
                              <a:lnTo>
                                <a:pt x="576" y="80"/>
                              </a:lnTo>
                              <a:close/>
                              <a:moveTo>
                                <a:pt x="316" y="546"/>
                              </a:moveTo>
                              <a:cubicBezTo>
                                <a:pt x="312" y="550"/>
                                <a:pt x="308" y="552"/>
                                <a:pt x="303" y="552"/>
                              </a:cubicBezTo>
                              <a:cubicBezTo>
                                <a:pt x="298" y="552"/>
                                <a:pt x="293" y="550"/>
                                <a:pt x="290" y="546"/>
                              </a:cubicBezTo>
                              <a:lnTo>
                                <a:pt x="316" y="546"/>
                              </a:lnTo>
                              <a:close/>
                              <a:moveTo>
                                <a:pt x="552" y="491"/>
                              </a:moveTo>
                              <a:cubicBezTo>
                                <a:pt x="552" y="522"/>
                                <a:pt x="552" y="522"/>
                                <a:pt x="552" y="522"/>
                              </a:cubicBezTo>
                              <a:cubicBezTo>
                                <a:pt x="24" y="522"/>
                                <a:pt x="24" y="522"/>
                                <a:pt x="24" y="522"/>
                              </a:cubicBezTo>
                              <a:cubicBezTo>
                                <a:pt x="24" y="491"/>
                                <a:pt x="24" y="491"/>
                                <a:pt x="24" y="491"/>
                              </a:cubicBezTo>
                              <a:lnTo>
                                <a:pt x="552" y="491"/>
                              </a:lnTo>
                              <a:close/>
                              <a:moveTo>
                                <a:pt x="57" y="466"/>
                              </a:moveTo>
                              <a:cubicBezTo>
                                <a:pt x="57" y="80"/>
                                <a:pt x="57" y="80"/>
                                <a:pt x="57" y="80"/>
                              </a:cubicBezTo>
                              <a:cubicBezTo>
                                <a:pt x="519" y="80"/>
                                <a:pt x="519" y="80"/>
                                <a:pt x="519" y="80"/>
                              </a:cubicBezTo>
                              <a:cubicBezTo>
                                <a:pt x="519" y="466"/>
                                <a:pt x="519" y="466"/>
                                <a:pt x="519" y="466"/>
                              </a:cubicBezTo>
                              <a:lnTo>
                                <a:pt x="57" y="466"/>
                              </a:lnTo>
                              <a:close/>
                              <a:moveTo>
                                <a:pt x="552" y="25"/>
                              </a:moveTo>
                              <a:cubicBezTo>
                                <a:pt x="552" y="56"/>
                                <a:pt x="552" y="56"/>
                                <a:pt x="552" y="56"/>
                              </a:cubicBezTo>
                              <a:cubicBezTo>
                                <a:pt x="24" y="56"/>
                                <a:pt x="24" y="56"/>
                                <a:pt x="24" y="56"/>
                              </a:cubicBezTo>
                              <a:cubicBezTo>
                                <a:pt x="24" y="25"/>
                                <a:pt x="24" y="25"/>
                                <a:pt x="24" y="25"/>
                              </a:cubicBezTo>
                              <a:lnTo>
                                <a:pt x="552" y="25"/>
                              </a:lnTo>
                              <a:close/>
                              <a:moveTo>
                                <a:pt x="330" y="382"/>
                              </a:moveTo>
                              <a:cubicBezTo>
                                <a:pt x="355" y="382"/>
                                <a:pt x="355" y="382"/>
                                <a:pt x="355" y="382"/>
                              </a:cubicBezTo>
                              <a:cubicBezTo>
                                <a:pt x="355" y="420"/>
                                <a:pt x="355" y="420"/>
                                <a:pt x="355" y="420"/>
                              </a:cubicBezTo>
                              <a:cubicBezTo>
                                <a:pt x="330" y="420"/>
                                <a:pt x="330" y="420"/>
                                <a:pt x="330" y="420"/>
                              </a:cubicBezTo>
                              <a:lnTo>
                                <a:pt x="330" y="382"/>
                              </a:lnTo>
                              <a:close/>
                              <a:moveTo>
                                <a:pt x="370" y="364"/>
                              </a:moveTo>
                              <a:cubicBezTo>
                                <a:pt x="395" y="364"/>
                                <a:pt x="395" y="364"/>
                                <a:pt x="395" y="364"/>
                              </a:cubicBezTo>
                              <a:cubicBezTo>
                                <a:pt x="395" y="420"/>
                                <a:pt x="395" y="420"/>
                                <a:pt x="395" y="420"/>
                              </a:cubicBezTo>
                              <a:cubicBezTo>
                                <a:pt x="370" y="420"/>
                                <a:pt x="370" y="420"/>
                                <a:pt x="370" y="420"/>
                              </a:cubicBezTo>
                              <a:lnTo>
                                <a:pt x="370" y="364"/>
                              </a:lnTo>
                              <a:close/>
                              <a:moveTo>
                                <a:pt x="410" y="306"/>
                              </a:moveTo>
                              <a:cubicBezTo>
                                <a:pt x="434" y="306"/>
                                <a:pt x="434" y="306"/>
                                <a:pt x="434" y="306"/>
                              </a:cubicBezTo>
                              <a:cubicBezTo>
                                <a:pt x="434" y="420"/>
                                <a:pt x="434" y="420"/>
                                <a:pt x="434" y="420"/>
                              </a:cubicBezTo>
                              <a:cubicBezTo>
                                <a:pt x="410" y="420"/>
                                <a:pt x="410" y="420"/>
                                <a:pt x="410" y="420"/>
                              </a:cubicBezTo>
                              <a:lnTo>
                                <a:pt x="410" y="306"/>
                              </a:lnTo>
                              <a:close/>
                              <a:moveTo>
                                <a:pt x="450" y="337"/>
                              </a:moveTo>
                              <a:cubicBezTo>
                                <a:pt x="474" y="337"/>
                                <a:pt x="474" y="337"/>
                                <a:pt x="474" y="337"/>
                              </a:cubicBezTo>
                              <a:cubicBezTo>
                                <a:pt x="474" y="420"/>
                                <a:pt x="474" y="420"/>
                                <a:pt x="474" y="420"/>
                              </a:cubicBezTo>
                              <a:cubicBezTo>
                                <a:pt x="450" y="420"/>
                                <a:pt x="450" y="420"/>
                                <a:pt x="450" y="420"/>
                              </a:cubicBezTo>
                              <a:lnTo>
                                <a:pt x="450" y="337"/>
                              </a:lnTo>
                              <a:close/>
                              <a:moveTo>
                                <a:pt x="463" y="148"/>
                              </a:moveTo>
                              <a:cubicBezTo>
                                <a:pt x="367" y="148"/>
                                <a:pt x="367" y="148"/>
                                <a:pt x="367" y="148"/>
                              </a:cubicBezTo>
                              <a:cubicBezTo>
                                <a:pt x="367" y="124"/>
                                <a:pt x="367" y="124"/>
                                <a:pt x="367" y="124"/>
                              </a:cubicBezTo>
                              <a:cubicBezTo>
                                <a:pt x="463" y="124"/>
                                <a:pt x="463" y="124"/>
                                <a:pt x="463" y="124"/>
                              </a:cubicBezTo>
                              <a:lnTo>
                                <a:pt x="463" y="148"/>
                              </a:lnTo>
                              <a:close/>
                              <a:moveTo>
                                <a:pt x="463" y="193"/>
                              </a:moveTo>
                              <a:cubicBezTo>
                                <a:pt x="367" y="193"/>
                                <a:pt x="367" y="193"/>
                                <a:pt x="367" y="193"/>
                              </a:cubicBezTo>
                              <a:cubicBezTo>
                                <a:pt x="367" y="168"/>
                                <a:pt x="367" y="168"/>
                                <a:pt x="367" y="168"/>
                              </a:cubicBezTo>
                              <a:cubicBezTo>
                                <a:pt x="463" y="168"/>
                                <a:pt x="463" y="168"/>
                                <a:pt x="463" y="168"/>
                              </a:cubicBezTo>
                              <a:lnTo>
                                <a:pt x="463" y="193"/>
                              </a:lnTo>
                              <a:close/>
                              <a:moveTo>
                                <a:pt x="119" y="364"/>
                              </a:moveTo>
                              <a:cubicBezTo>
                                <a:pt x="215" y="364"/>
                                <a:pt x="215" y="364"/>
                                <a:pt x="215" y="364"/>
                              </a:cubicBezTo>
                              <a:cubicBezTo>
                                <a:pt x="215" y="388"/>
                                <a:pt x="215" y="388"/>
                                <a:pt x="215" y="388"/>
                              </a:cubicBezTo>
                              <a:cubicBezTo>
                                <a:pt x="119" y="388"/>
                                <a:pt x="119" y="388"/>
                                <a:pt x="119" y="388"/>
                              </a:cubicBezTo>
                              <a:lnTo>
                                <a:pt x="119" y="364"/>
                              </a:lnTo>
                              <a:close/>
                              <a:moveTo>
                                <a:pt x="119" y="408"/>
                              </a:moveTo>
                              <a:cubicBezTo>
                                <a:pt x="215" y="408"/>
                                <a:pt x="215" y="408"/>
                                <a:pt x="215" y="408"/>
                              </a:cubicBezTo>
                              <a:cubicBezTo>
                                <a:pt x="215" y="432"/>
                                <a:pt x="215" y="432"/>
                                <a:pt x="215" y="432"/>
                              </a:cubicBezTo>
                              <a:cubicBezTo>
                                <a:pt x="119" y="432"/>
                                <a:pt x="119" y="432"/>
                                <a:pt x="119" y="432"/>
                              </a:cubicBezTo>
                              <a:lnTo>
                                <a:pt x="119" y="408"/>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22293D9C" id="Freeform 53" o:spid="_x0000_s1026" style="width:35.9pt;height:36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" path="m219,110v-61,,-111,49,-111,110c108,282,157,331,219,331v61,,110,-50,110,-111c329,159,280,110,219,110xm231,223v,-88,,-88,,-88c273,141,305,177,305,220v,48,-39,87,-86,87c209,307,201,306,193,303r38,-80xm159,158v13,-13,29,-21,48,-23c207,194,207,194,207,194l159,158xm204,223v-33,70,-33,70,-33,70c135,270,122,223,140,184v1,-3,2,-5,4,-7l204,223xm576,80c576,,576,,576,,,,,,,,,80,,80,,80v32,,32,,32,c32,466,32,466,32,466,,466,,466,,466v,80,,80,,80c263,546,263,546,263,546v5,18,22,30,40,30c321,576,338,564,343,546v233,,233,,233,c576,466,576,466,576,466v-32,,-32,,-32,c544,80,544,80,544,80r32,xm316,546v-4,4,-8,6,-13,6c298,552,293,550,290,546r26,xm552,491v,31,,31,,31c24,522,24,522,24,522v,-31,,-31,,-31l552,491xm57,466c57,80,57,80,57,80v462,,462,,462,c519,466,519,466,519,466r-462,xm552,25v,31,,31,,31c24,56,24,56,24,56v,-31,,-31,,-31l552,25xm330,382v25,,25,,25,c355,420,355,420,355,420v-25,,-25,,-25,l330,382xm370,364v25,,25,,25,c395,420,395,420,395,420v-25,,-25,,-25,l370,364xm410,306v24,,24,,24,c434,420,434,420,434,420v-24,,-24,,-24,l410,306xm450,337v24,,24,,24,c474,420,474,420,474,420v-24,,-24,,-24,l450,337xm463,148v-96,,-96,,-96,c367,124,367,124,367,124v96,,96,,96,l463,148xm463,193v-96,,-96,,-96,c367,168,367,168,367,168v96,,96,,96,l463,193xm119,364v96,,96,,96,c215,388,215,388,215,388v-96,,-96,,-96,l119,364xm119,408v96,,96,,96,c215,432,215,432,215,432v-96,,-96,,-96,l119,408xe" fillcolor="#d04a02 [3204]" stroked="f">
                <v:path arrowok="t" o:connecttype="custom" o:connectlocs="85482,174625;260404,174625;182837,177006;241408,174625;152760,240506;125849,125413;163841,153988;161466,177006;110810,146050;161466,177006;455905,0;0,63500;25328,369888;0,433388;239825,457200;455905,433388;430577,369888;455905,63500;239825,438150;250115,433388;436909,414338;18996,389731;45116,369888;410789,63500;45116,369888;436909,44450;18996,19844;261196,303213;280983,333375;261196,303213;312643,288925;292856,333375;324516,242888;343512,333375;324516,242888;375172,267494;356176,333375;366465,117475;290481,98425;366465,117475;290481,153194;366465,133350;94189,288925;170173,307975;94189,288925;170173,323850;94189,342900" o:connectangles="0,0,0,0,0,0,0,0,0,0,0,0,0,0,0,0,0,0,0,0,0,0,0,0,0,0,0,0,0,0,0,0,0,0,0,0,0,0,0,0,0,0,0,0,0,0,0"/>
                <o:lock v:ext="edit" aspectratio="t" verticies="t"/>
                <w10:anchorlock/>
              </v:shape>
            </w:pict>
          </mc:Fallback>
        </mc:AlternateContent>
      </w:r>
    </w:p>
    <w:p w14:paraId="51B38413" w14:textId="77777777" w:rsidR="00E46343" w:rsidRPr="00397382" w:rsidRDefault="00E46343" w:rsidP="00A22727">
      <w:pPr>
        <w:pStyle w:val="HITextheading"/>
        <w:framePr w:wrap="notBeside"/>
      </w:pPr>
      <w:r w:rsidRPr="00397382">
        <w:t>Presentations</w:t>
      </w:r>
    </w:p>
    <w:p w14:paraId="6EDE9B80" w14:textId="753CA8B9" w:rsidR="00E46343" w:rsidRDefault="00E46343" w:rsidP="00397382">
      <w:pPr>
        <w:pStyle w:val="HIText"/>
        <w:keepNext/>
        <w:keepLines/>
        <w:framePr w:wrap="notBeside"/>
      </w:pPr>
      <w:r w:rsidRPr="00FD252A">
        <w:t>Representatives from the CJDSGN provide educational presentations to different healthcare facilities throughout the country. They provide between 15 to 20 presentations annually.</w:t>
      </w:r>
    </w:p>
    <w:p w14:paraId="3321A756" w14:textId="77777777" w:rsidR="00E46343" w:rsidRPr="00FD252A" w:rsidRDefault="00E46343" w:rsidP="00397382">
      <w:pPr>
        <w:pStyle w:val="PwCNormal-Single"/>
        <w:keepNext/>
        <w:keepLines/>
      </w:pPr>
    </w:p>
    <w:p w14:paraId="6D006C17" w14:textId="69639619" w:rsidR="00E46343" w:rsidRPr="0075733F" w:rsidRDefault="00E46343" w:rsidP="00397382">
      <w:pPr>
        <w:pStyle w:val="HIPictogram"/>
        <w:keepNext/>
        <w:keepLines/>
        <w:framePr w:wrap="around"/>
      </w:pPr>
      <w:r w:rsidRPr="00E46343">
        <w:rPr>
          <w:noProof/>
        </w:rPr>
        <mc:AlternateContent>
          <mc:Choice Requires="wps">
            <w:drawing>
              <wp:inline distT="0" distB="0" distL="0" distR="0" wp14:anchorId="2C8219C5" wp14:editId="24CE2B49">
                <wp:extent cx="457200" cy="458355"/>
                <wp:effectExtent l="0" t="0" r="0" b="0"/>
                <wp:docPr id="308" name="Freeform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57200" cy="458355"/>
                        </a:xfrm>
                        <a:custGeom>
                          <a:avLst/>
                          <a:gdLst>
                            <a:gd name="T0" fmla="*/ 346 w 346"/>
                            <a:gd name="T1" fmla="*/ 0 h 347"/>
                            <a:gd name="T2" fmla="*/ 0 w 346"/>
                            <a:gd name="T3" fmla="*/ 0 h 347"/>
                            <a:gd name="T4" fmla="*/ 0 w 346"/>
                            <a:gd name="T5" fmla="*/ 347 h 347"/>
                            <a:gd name="T6" fmla="*/ 346 w 346"/>
                            <a:gd name="T7" fmla="*/ 347 h 347"/>
                            <a:gd name="T8" fmla="*/ 346 w 346"/>
                            <a:gd name="T9" fmla="*/ 347 h 347"/>
                            <a:gd name="T10" fmla="*/ 346 w 346"/>
                            <a:gd name="T11" fmla="*/ 0 h 347"/>
                            <a:gd name="T12" fmla="*/ 14 w 346"/>
                            <a:gd name="T13" fmla="*/ 319 h 347"/>
                            <a:gd name="T14" fmla="*/ 68 w 346"/>
                            <a:gd name="T15" fmla="*/ 265 h 347"/>
                            <a:gd name="T16" fmla="*/ 68 w 346"/>
                            <a:gd name="T17" fmla="*/ 265 h 347"/>
                            <a:gd name="T18" fmla="*/ 103 w 346"/>
                            <a:gd name="T19" fmla="*/ 231 h 347"/>
                            <a:gd name="T20" fmla="*/ 109 w 346"/>
                            <a:gd name="T21" fmla="*/ 228 h 347"/>
                            <a:gd name="T22" fmla="*/ 189 w 346"/>
                            <a:gd name="T23" fmla="*/ 228 h 347"/>
                            <a:gd name="T24" fmla="*/ 198 w 346"/>
                            <a:gd name="T25" fmla="*/ 237 h 347"/>
                            <a:gd name="T26" fmla="*/ 189 w 346"/>
                            <a:gd name="T27" fmla="*/ 246 h 347"/>
                            <a:gd name="T28" fmla="*/ 116 w 346"/>
                            <a:gd name="T29" fmla="*/ 246 h 347"/>
                            <a:gd name="T30" fmla="*/ 116 w 346"/>
                            <a:gd name="T31" fmla="*/ 261 h 347"/>
                            <a:gd name="T32" fmla="*/ 189 w 346"/>
                            <a:gd name="T33" fmla="*/ 261 h 347"/>
                            <a:gd name="T34" fmla="*/ 214 w 346"/>
                            <a:gd name="T35" fmla="*/ 252 h 347"/>
                            <a:gd name="T36" fmla="*/ 280 w 346"/>
                            <a:gd name="T37" fmla="*/ 186 h 347"/>
                            <a:gd name="T38" fmla="*/ 293 w 346"/>
                            <a:gd name="T39" fmla="*/ 185 h 347"/>
                            <a:gd name="T40" fmla="*/ 296 w 346"/>
                            <a:gd name="T41" fmla="*/ 192 h 347"/>
                            <a:gd name="T42" fmla="*/ 293 w 346"/>
                            <a:gd name="T43" fmla="*/ 198 h 347"/>
                            <a:gd name="T44" fmla="*/ 208 w 346"/>
                            <a:gd name="T45" fmla="*/ 284 h 347"/>
                            <a:gd name="T46" fmla="*/ 202 w 346"/>
                            <a:gd name="T47" fmla="*/ 286 h 347"/>
                            <a:gd name="T48" fmla="*/ 125 w 346"/>
                            <a:gd name="T49" fmla="*/ 286 h 347"/>
                            <a:gd name="T50" fmla="*/ 79 w 346"/>
                            <a:gd name="T51" fmla="*/ 332 h 347"/>
                            <a:gd name="T52" fmla="*/ 14 w 346"/>
                            <a:gd name="T53" fmla="*/ 332 h 347"/>
                            <a:gd name="T54" fmla="*/ 14 w 346"/>
                            <a:gd name="T55" fmla="*/ 319 h 347"/>
                            <a:gd name="T56" fmla="*/ 100 w 346"/>
                            <a:gd name="T57" fmla="*/ 332 h 347"/>
                            <a:gd name="T58" fmla="*/ 131 w 346"/>
                            <a:gd name="T59" fmla="*/ 301 h 347"/>
                            <a:gd name="T60" fmla="*/ 202 w 346"/>
                            <a:gd name="T61" fmla="*/ 301 h 347"/>
                            <a:gd name="T62" fmla="*/ 218 w 346"/>
                            <a:gd name="T63" fmla="*/ 294 h 347"/>
                            <a:gd name="T64" fmla="*/ 304 w 346"/>
                            <a:gd name="T65" fmla="*/ 209 h 347"/>
                            <a:gd name="T66" fmla="*/ 311 w 346"/>
                            <a:gd name="T67" fmla="*/ 191 h 347"/>
                            <a:gd name="T68" fmla="*/ 303 w 346"/>
                            <a:gd name="T69" fmla="*/ 174 h 347"/>
                            <a:gd name="T70" fmla="*/ 269 w 346"/>
                            <a:gd name="T71" fmla="*/ 176 h 347"/>
                            <a:gd name="T72" fmla="*/ 212 w 346"/>
                            <a:gd name="T73" fmla="*/ 233 h 347"/>
                            <a:gd name="T74" fmla="*/ 189 w 346"/>
                            <a:gd name="T75" fmla="*/ 214 h 347"/>
                            <a:gd name="T76" fmla="*/ 109 w 346"/>
                            <a:gd name="T77" fmla="*/ 214 h 347"/>
                            <a:gd name="T78" fmla="*/ 92 w 346"/>
                            <a:gd name="T79" fmla="*/ 220 h 347"/>
                            <a:gd name="T80" fmla="*/ 60 w 346"/>
                            <a:gd name="T81" fmla="*/ 253 h 347"/>
                            <a:gd name="T82" fmla="*/ 60 w 346"/>
                            <a:gd name="T83" fmla="*/ 253 h 347"/>
                            <a:gd name="T84" fmla="*/ 14 w 346"/>
                            <a:gd name="T85" fmla="*/ 298 h 347"/>
                            <a:gd name="T86" fmla="*/ 14 w 346"/>
                            <a:gd name="T87" fmla="*/ 15 h 347"/>
                            <a:gd name="T88" fmla="*/ 331 w 346"/>
                            <a:gd name="T89" fmla="*/ 15 h 347"/>
                            <a:gd name="T90" fmla="*/ 331 w 346"/>
                            <a:gd name="T91" fmla="*/ 332 h 347"/>
                            <a:gd name="T92" fmla="*/ 100 w 346"/>
                            <a:gd name="T93" fmla="*/ 332 h 347"/>
                            <a:gd name="T94" fmla="*/ 175 w 346"/>
                            <a:gd name="T95" fmla="*/ 109 h 347"/>
                            <a:gd name="T96" fmla="*/ 216 w 346"/>
                            <a:gd name="T97" fmla="*/ 109 h 347"/>
                            <a:gd name="T98" fmla="*/ 216 w 346"/>
                            <a:gd name="T99" fmla="*/ 124 h 347"/>
                            <a:gd name="T100" fmla="*/ 175 w 346"/>
                            <a:gd name="T101" fmla="*/ 124 h 347"/>
                            <a:gd name="T102" fmla="*/ 175 w 346"/>
                            <a:gd name="T103" fmla="*/ 165 h 347"/>
                            <a:gd name="T104" fmla="*/ 160 w 346"/>
                            <a:gd name="T105" fmla="*/ 165 h 347"/>
                            <a:gd name="T106" fmla="*/ 160 w 346"/>
                            <a:gd name="T107" fmla="*/ 124 h 347"/>
                            <a:gd name="T108" fmla="*/ 120 w 346"/>
                            <a:gd name="T109" fmla="*/ 124 h 347"/>
                            <a:gd name="T110" fmla="*/ 120 w 346"/>
                            <a:gd name="T111" fmla="*/ 109 h 347"/>
                            <a:gd name="T112" fmla="*/ 160 w 346"/>
                            <a:gd name="T113" fmla="*/ 109 h 347"/>
                            <a:gd name="T114" fmla="*/ 160 w 346"/>
                            <a:gd name="T115" fmla="*/ 69 h 347"/>
                            <a:gd name="T116" fmla="*/ 175 w 346"/>
                            <a:gd name="T117" fmla="*/ 69 h 347"/>
                            <a:gd name="T118" fmla="*/ 175 w 346"/>
                            <a:gd name="T119" fmla="*/ 109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46" h="347">
                              <a:moveTo>
                                <a:pt x="346" y="0"/>
                              </a:moveTo>
                              <a:cubicBezTo>
                                <a:pt x="0" y="0"/>
                                <a:pt x="0" y="0"/>
                                <a:pt x="0" y="0"/>
                              </a:cubicBezTo>
                              <a:cubicBezTo>
                                <a:pt x="0" y="347"/>
                                <a:pt x="0" y="347"/>
                                <a:pt x="0" y="347"/>
                              </a:cubicBezTo>
                              <a:cubicBezTo>
                                <a:pt x="346" y="347"/>
                                <a:pt x="346" y="347"/>
                                <a:pt x="346" y="347"/>
                              </a:cubicBezTo>
                              <a:cubicBezTo>
                                <a:pt x="346" y="347"/>
                                <a:pt x="346" y="347"/>
                                <a:pt x="346" y="347"/>
                              </a:cubicBezTo>
                              <a:cubicBezTo>
                                <a:pt x="346" y="0"/>
                                <a:pt x="346" y="0"/>
                                <a:pt x="346" y="0"/>
                              </a:cubicBezTo>
                              <a:close/>
                              <a:moveTo>
                                <a:pt x="14" y="319"/>
                              </a:moveTo>
                              <a:cubicBezTo>
                                <a:pt x="68" y="265"/>
                                <a:pt x="68" y="265"/>
                                <a:pt x="68" y="265"/>
                              </a:cubicBezTo>
                              <a:cubicBezTo>
                                <a:pt x="68" y="265"/>
                                <a:pt x="68" y="265"/>
                                <a:pt x="68" y="265"/>
                              </a:cubicBezTo>
                              <a:cubicBezTo>
                                <a:pt x="103" y="231"/>
                                <a:pt x="103" y="231"/>
                                <a:pt x="103" y="231"/>
                              </a:cubicBezTo>
                              <a:cubicBezTo>
                                <a:pt x="104" y="229"/>
                                <a:pt x="107" y="228"/>
                                <a:pt x="109" y="228"/>
                              </a:cubicBezTo>
                              <a:cubicBezTo>
                                <a:pt x="189" y="228"/>
                                <a:pt x="189" y="228"/>
                                <a:pt x="189" y="228"/>
                              </a:cubicBezTo>
                              <a:cubicBezTo>
                                <a:pt x="194" y="228"/>
                                <a:pt x="198" y="232"/>
                                <a:pt x="198" y="237"/>
                              </a:cubicBezTo>
                              <a:cubicBezTo>
                                <a:pt x="198" y="242"/>
                                <a:pt x="194" y="246"/>
                                <a:pt x="189" y="246"/>
                              </a:cubicBezTo>
                              <a:cubicBezTo>
                                <a:pt x="116" y="246"/>
                                <a:pt x="116" y="246"/>
                                <a:pt x="116" y="246"/>
                              </a:cubicBezTo>
                              <a:cubicBezTo>
                                <a:pt x="116" y="261"/>
                                <a:pt x="116" y="261"/>
                                <a:pt x="116" y="261"/>
                              </a:cubicBezTo>
                              <a:cubicBezTo>
                                <a:pt x="189" y="261"/>
                                <a:pt x="189" y="261"/>
                                <a:pt x="189" y="261"/>
                              </a:cubicBezTo>
                              <a:cubicBezTo>
                                <a:pt x="195" y="261"/>
                                <a:pt x="208" y="259"/>
                                <a:pt x="214" y="252"/>
                              </a:cubicBezTo>
                              <a:cubicBezTo>
                                <a:pt x="280" y="186"/>
                                <a:pt x="280" y="186"/>
                                <a:pt x="280" y="186"/>
                              </a:cubicBezTo>
                              <a:cubicBezTo>
                                <a:pt x="284" y="183"/>
                                <a:pt x="289" y="182"/>
                                <a:pt x="293" y="185"/>
                              </a:cubicBezTo>
                              <a:cubicBezTo>
                                <a:pt x="295" y="187"/>
                                <a:pt x="296" y="189"/>
                                <a:pt x="296" y="192"/>
                              </a:cubicBezTo>
                              <a:cubicBezTo>
                                <a:pt x="296" y="194"/>
                                <a:pt x="295" y="197"/>
                                <a:pt x="293" y="198"/>
                              </a:cubicBezTo>
                              <a:cubicBezTo>
                                <a:pt x="208" y="284"/>
                                <a:pt x="208" y="284"/>
                                <a:pt x="208" y="284"/>
                              </a:cubicBezTo>
                              <a:cubicBezTo>
                                <a:pt x="206" y="285"/>
                                <a:pt x="204" y="286"/>
                                <a:pt x="202" y="286"/>
                              </a:cubicBezTo>
                              <a:cubicBezTo>
                                <a:pt x="125" y="286"/>
                                <a:pt x="125" y="286"/>
                                <a:pt x="125" y="286"/>
                              </a:cubicBezTo>
                              <a:cubicBezTo>
                                <a:pt x="79" y="332"/>
                                <a:pt x="79" y="332"/>
                                <a:pt x="79" y="332"/>
                              </a:cubicBezTo>
                              <a:cubicBezTo>
                                <a:pt x="14" y="332"/>
                                <a:pt x="14" y="332"/>
                                <a:pt x="14" y="332"/>
                              </a:cubicBezTo>
                              <a:lnTo>
                                <a:pt x="14" y="319"/>
                              </a:lnTo>
                              <a:close/>
                              <a:moveTo>
                                <a:pt x="100" y="332"/>
                              </a:moveTo>
                              <a:cubicBezTo>
                                <a:pt x="131" y="301"/>
                                <a:pt x="131" y="301"/>
                                <a:pt x="131" y="301"/>
                              </a:cubicBezTo>
                              <a:cubicBezTo>
                                <a:pt x="202" y="301"/>
                                <a:pt x="202" y="301"/>
                                <a:pt x="202" y="301"/>
                              </a:cubicBezTo>
                              <a:cubicBezTo>
                                <a:pt x="208" y="301"/>
                                <a:pt x="214" y="299"/>
                                <a:pt x="218" y="294"/>
                              </a:cubicBezTo>
                              <a:cubicBezTo>
                                <a:pt x="304" y="209"/>
                                <a:pt x="304" y="209"/>
                                <a:pt x="304" y="209"/>
                              </a:cubicBezTo>
                              <a:cubicBezTo>
                                <a:pt x="308" y="204"/>
                                <a:pt x="311" y="198"/>
                                <a:pt x="311" y="191"/>
                              </a:cubicBezTo>
                              <a:cubicBezTo>
                                <a:pt x="310" y="185"/>
                                <a:pt x="308" y="179"/>
                                <a:pt x="303" y="174"/>
                              </a:cubicBezTo>
                              <a:cubicBezTo>
                                <a:pt x="293" y="166"/>
                                <a:pt x="279" y="167"/>
                                <a:pt x="269" y="176"/>
                              </a:cubicBezTo>
                              <a:cubicBezTo>
                                <a:pt x="212" y="233"/>
                                <a:pt x="212" y="233"/>
                                <a:pt x="212" y="233"/>
                              </a:cubicBezTo>
                              <a:cubicBezTo>
                                <a:pt x="210" y="222"/>
                                <a:pt x="200" y="214"/>
                                <a:pt x="189" y="214"/>
                              </a:cubicBezTo>
                              <a:cubicBezTo>
                                <a:pt x="109" y="214"/>
                                <a:pt x="109" y="214"/>
                                <a:pt x="109" y="214"/>
                              </a:cubicBezTo>
                              <a:cubicBezTo>
                                <a:pt x="103" y="214"/>
                                <a:pt x="97" y="216"/>
                                <a:pt x="92" y="220"/>
                              </a:cubicBezTo>
                              <a:cubicBezTo>
                                <a:pt x="60" y="253"/>
                                <a:pt x="60" y="253"/>
                                <a:pt x="60" y="253"/>
                              </a:cubicBezTo>
                              <a:cubicBezTo>
                                <a:pt x="60" y="253"/>
                                <a:pt x="60" y="253"/>
                                <a:pt x="60" y="253"/>
                              </a:cubicBezTo>
                              <a:cubicBezTo>
                                <a:pt x="14" y="298"/>
                                <a:pt x="14" y="298"/>
                                <a:pt x="14" y="298"/>
                              </a:cubicBezTo>
                              <a:cubicBezTo>
                                <a:pt x="14" y="15"/>
                                <a:pt x="14" y="15"/>
                                <a:pt x="14" y="15"/>
                              </a:cubicBezTo>
                              <a:cubicBezTo>
                                <a:pt x="331" y="15"/>
                                <a:pt x="331" y="15"/>
                                <a:pt x="331" y="15"/>
                              </a:cubicBezTo>
                              <a:cubicBezTo>
                                <a:pt x="331" y="332"/>
                                <a:pt x="331" y="332"/>
                                <a:pt x="331" y="332"/>
                              </a:cubicBezTo>
                              <a:lnTo>
                                <a:pt x="100" y="332"/>
                              </a:lnTo>
                              <a:close/>
                              <a:moveTo>
                                <a:pt x="175" y="109"/>
                              </a:moveTo>
                              <a:cubicBezTo>
                                <a:pt x="216" y="109"/>
                                <a:pt x="216" y="109"/>
                                <a:pt x="216" y="109"/>
                              </a:cubicBezTo>
                              <a:cubicBezTo>
                                <a:pt x="216" y="124"/>
                                <a:pt x="216" y="124"/>
                                <a:pt x="216" y="124"/>
                              </a:cubicBezTo>
                              <a:cubicBezTo>
                                <a:pt x="175" y="124"/>
                                <a:pt x="175" y="124"/>
                                <a:pt x="175" y="124"/>
                              </a:cubicBezTo>
                              <a:cubicBezTo>
                                <a:pt x="175" y="165"/>
                                <a:pt x="175" y="165"/>
                                <a:pt x="175" y="165"/>
                              </a:cubicBezTo>
                              <a:cubicBezTo>
                                <a:pt x="160" y="165"/>
                                <a:pt x="160" y="165"/>
                                <a:pt x="160" y="165"/>
                              </a:cubicBezTo>
                              <a:cubicBezTo>
                                <a:pt x="160" y="124"/>
                                <a:pt x="160" y="124"/>
                                <a:pt x="160" y="124"/>
                              </a:cubicBezTo>
                              <a:cubicBezTo>
                                <a:pt x="120" y="124"/>
                                <a:pt x="120" y="124"/>
                                <a:pt x="120" y="124"/>
                              </a:cubicBezTo>
                              <a:cubicBezTo>
                                <a:pt x="120" y="109"/>
                                <a:pt x="120" y="109"/>
                                <a:pt x="120" y="109"/>
                              </a:cubicBezTo>
                              <a:cubicBezTo>
                                <a:pt x="160" y="109"/>
                                <a:pt x="160" y="109"/>
                                <a:pt x="160" y="109"/>
                              </a:cubicBezTo>
                              <a:cubicBezTo>
                                <a:pt x="160" y="69"/>
                                <a:pt x="160" y="69"/>
                                <a:pt x="160" y="69"/>
                              </a:cubicBezTo>
                              <a:cubicBezTo>
                                <a:pt x="175" y="69"/>
                                <a:pt x="175" y="69"/>
                                <a:pt x="175" y="69"/>
                              </a:cubicBezTo>
                              <a:lnTo>
                                <a:pt x="175" y="109"/>
                              </a:lnTo>
                              <a:close/>
                            </a:path>
                          </a:pathLst>
                        </a:custGeom>
                        <a:solidFill>
                          <a:schemeClr val="accent1"/>
                        </a:solidFill>
                        <a:ln>
                          <a:noFill/>
                        </a:ln>
                      </wps:spPr>
                      <wps:bodyPr vert="horz" wrap="square" lIns="68580" tIns="34290" rIns="68580" bIns="34290" numCol="1" anchor="t" anchorCtr="0" compatLnSpc="1">
                        <a:prstTxWarp prst="textNoShape">
                          <a:avLst/>
                        </a:prstTxWarp>
                      </wps:bodyPr>
                    </wps:wsp>
                  </a:graphicData>
                </a:graphic>
              </wp:inline>
            </w:drawing>
          </mc:Choice>
          <mc:Fallback>
            <w:pict>
              <v:shape w14:anchorId="3611A8F1" id="Freeform 23" o:spid="_x0000_s1026" style="width:36pt;height:36.1pt;visibility:visible;mso-wrap-style:square;mso-left-percent:-10001;mso-top-percent:-10001;mso-position-horizontal:absolute;mso-position-horizontal-relative:char;mso-position-vertical:absolute;mso-position-vertical-relative:line;mso-left-percent:-10001;mso-top-percent:-10001;v-text-anchor:top" coordsize="346,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" path="m346,c,,,,,,,347,,347,,347v346,,346,,346,c346,347,346,347,346,347,346,,346,,346,xm14,319c68,265,68,265,68,265v,,,,,c103,231,103,231,103,231v1,-2,4,-3,6,-3c189,228,189,228,189,228v5,,9,4,9,9c198,242,194,246,189,246v-73,,-73,,-73,c116,261,116,261,116,261v73,,73,,73,c195,261,208,259,214,252v66,-66,66,-66,66,-66c284,183,289,182,293,185v2,2,3,4,3,7c296,194,295,197,293,198v-85,86,-85,86,-85,86c206,285,204,286,202,286v-77,,-77,,-77,c79,332,79,332,79,332v-65,,-65,,-65,l14,319xm100,332v31,-31,31,-31,31,-31c202,301,202,301,202,301v6,,12,-2,16,-7c304,209,304,209,304,209v4,-5,7,-11,7,-18c310,185,308,179,303,174v-10,-8,-24,-7,-34,2c212,233,212,233,212,233v-2,-11,-12,-19,-23,-19c109,214,109,214,109,214v-6,,-12,2,-17,6c60,253,60,253,60,253v,,,,,c14,298,14,298,14,298,14,15,14,15,14,15v317,,317,,317,c331,332,331,332,331,332r-231,xm175,109v41,,41,,41,c216,124,216,124,216,124v-41,,-41,,-41,c175,165,175,165,175,165v-15,,-15,,-15,c160,124,160,124,160,124v-40,,-40,,-40,c120,109,120,109,120,109v40,,40,,40,c160,69,160,69,160,69v15,,15,,15,l175,109xe" fillcolor="#d04a02 [3204]" stroked="f">
                <v:path arrowok="t" o:connecttype="custom" o:connectlocs="457200,0;0,0;0,458355;457200,458355;457200,458355;457200,0;18499,421370;89854,350041;89854,350041;136103,305130;144031,301167;249742,301167;261635,313055;249742,324943;153281,324943;153281,344757;249742,344757;282777,332869;369988,245689;387166,244368;391131,253614;387166,261540;274849,375138;266920,377780;165173,377780;104390,438541;18499,438541;18499,421370;132139,438541;173102,397593;266920,397593;288062,388347;401702,276070;410951,252293;400380,229838;355453,232480;280134,307772;249742,282674;144031,282674;121568,290600;79283,334190;79283,334190;18499,393631;18499,19814;437379,19814;437379,438541;132139,438541;231243,143979;285420,143979;285420,163793;231243,163793;231243,217950;211422,217950;211422,163793;158566,163793;158566,143979;211422,143979;211422,91143;231243,91143;231243,143979" o:connectangles="0,0,0,0,0,0,0,0,0,0,0,0,0,0,0,0,0,0,0,0,0,0,0,0,0,0,0,0,0,0,0,0,0,0,0,0,0,0,0,0,0,0,0,0,0,0,0,0,0,0,0,0,0,0,0,0,0,0,0,0"/>
                <o:lock v:ext="edit" aspectratio="t" verticies="t"/>
                <w10:anchorlock/>
              </v:shape>
            </w:pict>
          </mc:Fallback>
        </mc:AlternateContent>
      </w:r>
    </w:p>
    <w:p w14:paraId="443FB274" w14:textId="77777777" w:rsidR="00E46343" w:rsidRPr="00397382" w:rsidRDefault="00E46343" w:rsidP="00A22727">
      <w:pPr>
        <w:pStyle w:val="HITextheading"/>
        <w:framePr w:wrap="notBeside"/>
      </w:pPr>
      <w:r w:rsidRPr="00397382">
        <w:t>Support services</w:t>
      </w:r>
    </w:p>
    <w:p w14:paraId="5AADEEF8" w14:textId="122B2604" w:rsidR="00E46343" w:rsidRDefault="00E46343" w:rsidP="00397382">
      <w:pPr>
        <w:pStyle w:val="HIText"/>
        <w:keepNext/>
        <w:keepLines/>
        <w:framePr w:wrap="notBeside"/>
      </w:pPr>
      <w:r w:rsidRPr="00FD252A">
        <w:t>State-level support meetings are attended by representatives from the CJDSGN. They attend between two and four per year. In 2020, they attended two meetings before COVID-19 restrictions began.</w:t>
      </w:r>
    </w:p>
    <w:p w14:paraId="1C5E330F" w14:textId="77777777" w:rsidR="00E46343" w:rsidRPr="00FD252A" w:rsidRDefault="00E46343" w:rsidP="00397382">
      <w:pPr>
        <w:pStyle w:val="PwCNormal-Single"/>
        <w:keepNext/>
        <w:keepLines/>
      </w:pPr>
    </w:p>
    <w:p w14:paraId="5DB59056" w14:textId="4B821F2A" w:rsidR="00E46343" w:rsidRPr="0075733F" w:rsidRDefault="00E46343" w:rsidP="00397382">
      <w:pPr>
        <w:pStyle w:val="HIPictogram"/>
        <w:keepNext/>
        <w:keepLines/>
        <w:framePr w:wrap="around"/>
      </w:pPr>
      <w:r w:rsidRPr="00E46343">
        <w:rPr>
          <w:noProof/>
        </w:rPr>
        <mc:AlternateContent>
          <mc:Choice Requires="wps">
            <w:drawing>
              <wp:inline distT="0" distB="0" distL="0" distR="0" wp14:anchorId="59F26985" wp14:editId="16F602FF">
                <wp:extent cx="456552" cy="457200"/>
                <wp:effectExtent l="0" t="0" r="1270" b="0"/>
                <wp:docPr id="17" name="Freeform 108">
                  <a:extLst xmlns:a="http://schemas.openxmlformats.org/drawingml/2006/main">
                    <a:ext uri="{FF2B5EF4-FFF2-40B4-BE49-F238E27FC236}">
                      <a16:creationId xmlns:a16="http://schemas.microsoft.com/office/drawing/2014/main" id="{784F4567-5373-5C45-B77A-041EEEA6175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56552" cy="457200"/>
                        </a:xfrm>
                        <a:custGeom>
                          <a:avLst/>
                          <a:gdLst>
                            <a:gd name="T0" fmla="*/ 288 w 576"/>
                            <a:gd name="T1" fmla="*/ 114 h 576"/>
                            <a:gd name="T2" fmla="*/ 268 w 576"/>
                            <a:gd name="T3" fmla="*/ 125 h 576"/>
                            <a:gd name="T4" fmla="*/ 98 w 576"/>
                            <a:gd name="T5" fmla="*/ 420 h 576"/>
                            <a:gd name="T6" fmla="*/ 118 w 576"/>
                            <a:gd name="T7" fmla="*/ 454 h 576"/>
                            <a:gd name="T8" fmla="*/ 458 w 576"/>
                            <a:gd name="T9" fmla="*/ 454 h 576"/>
                            <a:gd name="T10" fmla="*/ 478 w 576"/>
                            <a:gd name="T11" fmla="*/ 420 h 576"/>
                            <a:gd name="T12" fmla="*/ 308 w 576"/>
                            <a:gd name="T13" fmla="*/ 125 h 576"/>
                            <a:gd name="T14" fmla="*/ 288 w 576"/>
                            <a:gd name="T15" fmla="*/ 114 h 576"/>
                            <a:gd name="T16" fmla="*/ 120 w 576"/>
                            <a:gd name="T17" fmla="*/ 430 h 576"/>
                            <a:gd name="T18" fmla="*/ 288 w 576"/>
                            <a:gd name="T19" fmla="*/ 139 h 576"/>
                            <a:gd name="T20" fmla="*/ 456 w 576"/>
                            <a:gd name="T21" fmla="*/ 430 h 576"/>
                            <a:gd name="T22" fmla="*/ 120 w 576"/>
                            <a:gd name="T23" fmla="*/ 430 h 576"/>
                            <a:gd name="T24" fmla="*/ 276 w 576"/>
                            <a:gd name="T25" fmla="*/ 237 h 576"/>
                            <a:gd name="T26" fmla="*/ 276 w 576"/>
                            <a:gd name="T27" fmla="*/ 337 h 576"/>
                            <a:gd name="T28" fmla="*/ 300 w 576"/>
                            <a:gd name="T29" fmla="*/ 337 h 576"/>
                            <a:gd name="T30" fmla="*/ 300 w 576"/>
                            <a:gd name="T31" fmla="*/ 237 h 576"/>
                            <a:gd name="T32" fmla="*/ 276 w 576"/>
                            <a:gd name="T33" fmla="*/ 237 h 576"/>
                            <a:gd name="T34" fmla="*/ 270 w 576"/>
                            <a:gd name="T35" fmla="*/ 380 h 576"/>
                            <a:gd name="T36" fmla="*/ 288 w 576"/>
                            <a:gd name="T37" fmla="*/ 398 h 576"/>
                            <a:gd name="T38" fmla="*/ 306 w 576"/>
                            <a:gd name="T39" fmla="*/ 380 h 576"/>
                            <a:gd name="T40" fmla="*/ 288 w 576"/>
                            <a:gd name="T41" fmla="*/ 362 h 576"/>
                            <a:gd name="T42" fmla="*/ 270 w 576"/>
                            <a:gd name="T43" fmla="*/ 380 h 576"/>
                            <a:gd name="T44" fmla="*/ 0 w 576"/>
                            <a:gd name="T45" fmla="*/ 0 h 576"/>
                            <a:gd name="T46" fmla="*/ 0 w 576"/>
                            <a:gd name="T47" fmla="*/ 576 h 576"/>
                            <a:gd name="T48" fmla="*/ 576 w 576"/>
                            <a:gd name="T49" fmla="*/ 576 h 576"/>
                            <a:gd name="T50" fmla="*/ 576 w 576"/>
                            <a:gd name="T51" fmla="*/ 0 h 576"/>
                            <a:gd name="T52" fmla="*/ 0 w 576"/>
                            <a:gd name="T53" fmla="*/ 0 h 576"/>
                            <a:gd name="T54" fmla="*/ 551 w 576"/>
                            <a:gd name="T55" fmla="*/ 551 h 576"/>
                            <a:gd name="T56" fmla="*/ 25 w 576"/>
                            <a:gd name="T57" fmla="*/ 551 h 576"/>
                            <a:gd name="T58" fmla="*/ 25 w 576"/>
                            <a:gd name="T59" fmla="*/ 25 h 576"/>
                            <a:gd name="T60" fmla="*/ 551 w 576"/>
                            <a:gd name="T61" fmla="*/ 25 h 576"/>
                            <a:gd name="T62" fmla="*/ 551 w 576"/>
                            <a:gd name="T63" fmla="*/ 551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76" h="576">
                              <a:moveTo>
                                <a:pt x="288" y="114"/>
                              </a:moveTo>
                              <a:cubicBezTo>
                                <a:pt x="280" y="114"/>
                                <a:pt x="272" y="118"/>
                                <a:pt x="268" y="125"/>
                              </a:cubicBezTo>
                              <a:cubicBezTo>
                                <a:pt x="98" y="420"/>
                                <a:pt x="98" y="420"/>
                                <a:pt x="98" y="420"/>
                              </a:cubicBezTo>
                              <a:cubicBezTo>
                                <a:pt x="89" y="435"/>
                                <a:pt x="100" y="454"/>
                                <a:pt x="118" y="454"/>
                              </a:cubicBezTo>
                              <a:cubicBezTo>
                                <a:pt x="458" y="454"/>
                                <a:pt x="458" y="454"/>
                                <a:pt x="458" y="454"/>
                              </a:cubicBezTo>
                              <a:cubicBezTo>
                                <a:pt x="476" y="454"/>
                                <a:pt x="487" y="435"/>
                                <a:pt x="478" y="420"/>
                              </a:cubicBezTo>
                              <a:cubicBezTo>
                                <a:pt x="308" y="125"/>
                                <a:pt x="308" y="125"/>
                                <a:pt x="308" y="125"/>
                              </a:cubicBezTo>
                              <a:cubicBezTo>
                                <a:pt x="304" y="118"/>
                                <a:pt x="296" y="114"/>
                                <a:pt x="288" y="114"/>
                              </a:cubicBezTo>
                              <a:close/>
                              <a:moveTo>
                                <a:pt x="120" y="430"/>
                              </a:moveTo>
                              <a:cubicBezTo>
                                <a:pt x="288" y="139"/>
                                <a:pt x="288" y="139"/>
                                <a:pt x="288" y="139"/>
                              </a:cubicBezTo>
                              <a:cubicBezTo>
                                <a:pt x="456" y="430"/>
                                <a:pt x="456" y="430"/>
                                <a:pt x="456" y="430"/>
                              </a:cubicBezTo>
                              <a:lnTo>
                                <a:pt x="120" y="430"/>
                              </a:lnTo>
                              <a:close/>
                              <a:moveTo>
                                <a:pt x="276" y="237"/>
                              </a:moveTo>
                              <a:cubicBezTo>
                                <a:pt x="276" y="337"/>
                                <a:pt x="276" y="337"/>
                                <a:pt x="276" y="337"/>
                              </a:cubicBezTo>
                              <a:cubicBezTo>
                                <a:pt x="300" y="337"/>
                                <a:pt x="300" y="337"/>
                                <a:pt x="300" y="337"/>
                              </a:cubicBezTo>
                              <a:cubicBezTo>
                                <a:pt x="300" y="237"/>
                                <a:pt x="300" y="237"/>
                                <a:pt x="300" y="237"/>
                              </a:cubicBezTo>
                              <a:lnTo>
                                <a:pt x="276" y="237"/>
                              </a:lnTo>
                              <a:close/>
                              <a:moveTo>
                                <a:pt x="270" y="380"/>
                              </a:moveTo>
                              <a:cubicBezTo>
                                <a:pt x="270" y="390"/>
                                <a:pt x="278" y="398"/>
                                <a:pt x="288" y="398"/>
                              </a:cubicBezTo>
                              <a:cubicBezTo>
                                <a:pt x="298" y="398"/>
                                <a:pt x="306" y="390"/>
                                <a:pt x="306" y="380"/>
                              </a:cubicBezTo>
                              <a:cubicBezTo>
                                <a:pt x="306" y="370"/>
                                <a:pt x="298" y="362"/>
                                <a:pt x="288" y="362"/>
                              </a:cubicBezTo>
                              <a:cubicBezTo>
                                <a:pt x="278" y="362"/>
                                <a:pt x="270" y="370"/>
                                <a:pt x="270" y="380"/>
                              </a:cubicBezTo>
                              <a:close/>
                              <a:moveTo>
                                <a:pt x="0" y="0"/>
                              </a:moveTo>
                              <a:cubicBezTo>
                                <a:pt x="0" y="576"/>
                                <a:pt x="0" y="576"/>
                                <a:pt x="0" y="576"/>
                              </a:cubicBezTo>
                              <a:cubicBezTo>
                                <a:pt x="576" y="576"/>
                                <a:pt x="576" y="576"/>
                                <a:pt x="576" y="576"/>
                              </a:cubicBezTo>
                              <a:cubicBezTo>
                                <a:pt x="576" y="0"/>
                                <a:pt x="576" y="0"/>
                                <a:pt x="576" y="0"/>
                              </a:cubicBezTo>
                              <a:lnTo>
                                <a:pt x="0" y="0"/>
                              </a:lnTo>
                              <a:close/>
                              <a:moveTo>
                                <a:pt x="551" y="551"/>
                              </a:moveTo>
                              <a:cubicBezTo>
                                <a:pt x="25" y="551"/>
                                <a:pt x="25" y="551"/>
                                <a:pt x="25" y="551"/>
                              </a:cubicBezTo>
                              <a:cubicBezTo>
                                <a:pt x="25" y="25"/>
                                <a:pt x="25" y="25"/>
                                <a:pt x="25" y="25"/>
                              </a:cubicBezTo>
                              <a:cubicBezTo>
                                <a:pt x="551" y="25"/>
                                <a:pt x="551" y="25"/>
                                <a:pt x="551" y="25"/>
                              </a:cubicBezTo>
                              <a:lnTo>
                                <a:pt x="551" y="551"/>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7D48199A" id="Freeform 108" o:spid="_x0000_s1026" style="width:35.95pt;height:36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" path="m288,114v-8,,-16,4,-20,11c98,420,98,420,98,420v-9,15,2,34,20,34c458,454,458,454,458,454v18,,29,-19,20,-34c308,125,308,125,308,125v-4,-7,-12,-11,-20,-11xm120,430c288,139,288,139,288,139,456,430,456,430,456,430r-336,xm276,237v,100,,100,,100c300,337,300,337,300,337v,-100,,-100,,-100l276,237xm270,380v,10,8,18,18,18c298,398,306,390,306,380v,-10,-8,-18,-18,-18c278,362,270,370,270,380xm,c,576,,576,,576v576,,576,,576,c576,,576,,576,l,xm551,551v-526,,-526,,-526,c25,25,25,25,25,25v526,,526,,526,l551,551xe" fillcolor="#d04a02 [3204]" stroked="f">
                <v:path arrowok="t" o:connecttype="custom" o:connectlocs="228276,90488;212424,99219;77677,333375;93530,360363;363022,360363;378875,333375;244129,99219;228276,90488;95115,341313;228276,110331;361437,341313;95115,341313;218765,188119;218765,267494;237788,267494;237788,188119;218765,188119;214009,301625;228276,315913;242543,301625;228276,287338;214009,301625;0,0;0,457200;456552,457200;456552,0;0,0;436736,437356;19816,437356;19816,19844;436736,19844;436736,437356" o:connectangles="0,0,0,0,0,0,0,0,0,0,0,0,0,0,0,0,0,0,0,0,0,0,0,0,0,0,0,0,0,0,0,0"/>
                <o:lock v:ext="edit" aspectratio="t" verticies="t"/>
                <w10:anchorlock/>
              </v:shape>
            </w:pict>
          </mc:Fallback>
        </mc:AlternateContent>
      </w:r>
    </w:p>
    <w:p w14:paraId="196F10D5" w14:textId="77777777" w:rsidR="00E46343" w:rsidRPr="00397382" w:rsidRDefault="00E46343" w:rsidP="00A22727">
      <w:pPr>
        <w:pStyle w:val="HITextheading"/>
        <w:framePr w:wrap="notBeside"/>
      </w:pPr>
      <w:r w:rsidRPr="00397382">
        <w:t>Advocacy services</w:t>
      </w:r>
    </w:p>
    <w:p w14:paraId="54E569D5" w14:textId="77777777" w:rsidR="00E46343" w:rsidRPr="0075733F" w:rsidRDefault="00E46343" w:rsidP="00397382">
      <w:pPr>
        <w:pStyle w:val="HIText"/>
        <w:keepNext/>
        <w:keepLines/>
        <w:framePr w:wrap="notBeside"/>
      </w:pPr>
      <w:r w:rsidRPr="0075733F">
        <w:t>As per CJDSGN reports to the Department, on average the CJDSGN advocates for between 10 and 15 individuals (per year) who are interacting with the medical community.* They report between two and six cases of difficulty to access health care each year; noting six cases in their 2020 report.</w:t>
      </w:r>
    </w:p>
    <w:p w14:paraId="39F341E7" w14:textId="713B4B21" w:rsidR="00397382" w:rsidRDefault="00A43E16" w:rsidP="00A43E16">
      <w:pPr>
        <w:pStyle w:val="Sources"/>
      </w:pPr>
      <w:r w:rsidRPr="0075733F">
        <w:t>*Reported through written communication with the director of the CJDSGN</w:t>
      </w:r>
    </w:p>
    <w:p w14:paraId="0ABE2E0C" w14:textId="77777777" w:rsidR="00397382" w:rsidRDefault="00397382" w:rsidP="00397382">
      <w:pPr>
        <w:pStyle w:val="PwCNormal"/>
        <w:rPr>
          <w:sz w:val="16"/>
        </w:rPr>
      </w:pPr>
      <w:r>
        <w:br w:type="page"/>
      </w:r>
    </w:p>
    <w:p w14:paraId="72D50D1D" w14:textId="77777777" w:rsidR="00A43E16" w:rsidRPr="0075733F" w:rsidRDefault="00A43E16" w:rsidP="005E753F">
      <w:pPr>
        <w:pStyle w:val="Heading3"/>
      </w:pPr>
      <w:proofErr w:type="gramStart"/>
      <w:r w:rsidRPr="0075733F">
        <w:lastRenderedPageBreak/>
        <w:t>The majority of</w:t>
      </w:r>
      <w:proofErr w:type="gramEnd"/>
      <w:r w:rsidRPr="0075733F">
        <w:t xml:space="preserve"> people supported by the CJDSGN provided positive feedback on the services provided.</w:t>
      </w:r>
    </w:p>
    <w:p w14:paraId="72650DFD" w14:textId="18D38905" w:rsidR="00A43E16" w:rsidRPr="0075733F" w:rsidRDefault="00A43E16" w:rsidP="00A43E16">
      <w:pPr>
        <w:pStyle w:val="PwCNormal"/>
      </w:pPr>
      <w:r w:rsidRPr="0075733F">
        <w:t xml:space="preserve">To review the CJDSGN’s performance and feedback on the services provided by them, we analysed performance and monitoring data provided by the CJDSGN as well as the feedback provided by key international and Australian stakeholders and AHPHP </w:t>
      </w:r>
      <w:r w:rsidR="005064C0">
        <w:t>participants</w:t>
      </w:r>
      <w:r w:rsidRPr="0075733F">
        <w:t xml:space="preserve">. </w:t>
      </w:r>
    </w:p>
    <w:p w14:paraId="29D697E0" w14:textId="77777777" w:rsidR="00A43E16" w:rsidRPr="0075733F" w:rsidRDefault="00A43E16" w:rsidP="00397382">
      <w:pPr>
        <w:pStyle w:val="Heading4"/>
      </w:pPr>
      <w:r w:rsidRPr="0075733F">
        <w:t>Performance and monitoring data provided by the CJDSGN</w:t>
      </w:r>
    </w:p>
    <w:p w14:paraId="288D34AF" w14:textId="226D907F" w:rsidR="00A43E16" w:rsidRPr="0075733F" w:rsidRDefault="00A43E16" w:rsidP="00A43E16">
      <w:pPr>
        <w:pStyle w:val="PwCNormal"/>
      </w:pPr>
      <w:r w:rsidRPr="0075733F">
        <w:t>The CJDSGN conducted a survey (April 2021) with their network and healthcare providers who had previously contacted them for support. A total of 249 survey recipients responded to the survey.</w:t>
      </w:r>
      <w:r w:rsidR="00D373B5" w:rsidRPr="0075733F">
        <w:t xml:space="preserve"> </w:t>
      </w:r>
      <w:r w:rsidRPr="0075733F">
        <w:t>The results from the CJDSGN member survey revealed that:</w:t>
      </w:r>
    </w:p>
    <w:p w14:paraId="4C2ADBEA" w14:textId="77777777" w:rsidR="00A43E16" w:rsidRPr="0075733F" w:rsidRDefault="00A43E16" w:rsidP="00A43E16">
      <w:pPr>
        <w:pStyle w:val="ListBullet"/>
      </w:pPr>
      <w:r w:rsidRPr="0075733F">
        <w:t>80 per cent of survey participants rated their experience and support provided by the CJDSGN as “extremely good”</w:t>
      </w:r>
    </w:p>
    <w:p w14:paraId="23437EA5" w14:textId="77777777" w:rsidR="00A43E16" w:rsidRPr="0075733F" w:rsidRDefault="00A43E16" w:rsidP="00A43E16">
      <w:pPr>
        <w:pStyle w:val="ListBullet"/>
      </w:pPr>
      <w:r w:rsidRPr="0075733F">
        <w:t>96 per cent reported that they contacted the CJDSGN for support (time frame not specified)</w:t>
      </w:r>
    </w:p>
    <w:p w14:paraId="6F5E4339" w14:textId="0018991C" w:rsidR="00A43E16" w:rsidRPr="0075733F" w:rsidRDefault="00A43E16" w:rsidP="00A43E16">
      <w:pPr>
        <w:pStyle w:val="ListBullet"/>
      </w:pPr>
      <w:r w:rsidRPr="0075733F">
        <w:t>the top three most frequently used services were the information package</w:t>
      </w:r>
      <w:r w:rsidR="00DB259F">
        <w:t xml:space="preserve"> (including video media and brochures about CJD and services available to support those affected)</w:t>
      </w:r>
      <w:r w:rsidRPr="0075733F">
        <w:t xml:space="preserve">, phone support, and the website. </w:t>
      </w:r>
    </w:p>
    <w:p w14:paraId="0E45E642" w14:textId="77777777" w:rsidR="00A43E16" w:rsidRPr="0075733F" w:rsidRDefault="00A43E16" w:rsidP="00A43E16">
      <w:pPr>
        <w:pStyle w:val="PwCNormal"/>
      </w:pPr>
      <w:r w:rsidRPr="0075733F">
        <w:t>The CJDSGN’s healthcare provider survey (N=95) reported that:</w:t>
      </w:r>
    </w:p>
    <w:p w14:paraId="2A9F31E4" w14:textId="77777777" w:rsidR="00A43E16" w:rsidRPr="0075733F" w:rsidRDefault="00A43E16" w:rsidP="00A43E16">
      <w:pPr>
        <w:pStyle w:val="ListBullet"/>
      </w:pPr>
      <w:r w:rsidRPr="0075733F">
        <w:t>67 per cent of survey participants had an “extremely good” experience with the information and assistance provided by the CJDSGN</w:t>
      </w:r>
    </w:p>
    <w:p w14:paraId="3849CF58" w14:textId="77777777" w:rsidR="00A43E16" w:rsidRPr="0075733F" w:rsidRDefault="00A43E16" w:rsidP="00A43E16">
      <w:pPr>
        <w:pStyle w:val="ListBullet"/>
      </w:pPr>
      <w:r w:rsidRPr="0075733F">
        <w:t>61 per cent sought assistance from CJDSGN (unknown time frame)</w:t>
      </w:r>
    </w:p>
    <w:p w14:paraId="02A442CE" w14:textId="77777777" w:rsidR="00A43E16" w:rsidRPr="0075733F" w:rsidRDefault="00A43E16" w:rsidP="00A43E16">
      <w:pPr>
        <w:pStyle w:val="ListBullet"/>
      </w:pPr>
      <w:r w:rsidRPr="0075733F">
        <w:t xml:space="preserve">the top three most frequently used services were the website information and resources, the information package including a handbook on patient care and information or resources sent via email or mail. </w:t>
      </w:r>
    </w:p>
    <w:p w14:paraId="72A39886" w14:textId="77777777" w:rsidR="00A43E16" w:rsidRPr="0075733F" w:rsidRDefault="00A43E16" w:rsidP="00A43E16">
      <w:pPr>
        <w:pStyle w:val="PwCNormal"/>
      </w:pPr>
      <w:r w:rsidRPr="0075733F">
        <w:t xml:space="preserve">The CJDSGN also conducts an annual evaluation of their National CJD Conference. Their most recent evaluation report (2018) showed that the conference was attended by health care professionals, </w:t>
      </w:r>
      <w:proofErr w:type="spellStart"/>
      <w:r w:rsidRPr="0075733F">
        <w:t>hPH</w:t>
      </w:r>
      <w:proofErr w:type="spellEnd"/>
      <w:r w:rsidRPr="0075733F">
        <w:t xml:space="preserve"> recipients, researchers or students and family members or friends of those affected by CJD. </w:t>
      </w:r>
      <w:proofErr w:type="gramStart"/>
      <w:r w:rsidRPr="0075733F">
        <w:t>The majority of</w:t>
      </w:r>
      <w:proofErr w:type="gramEnd"/>
      <w:r w:rsidRPr="0075733F">
        <w:t xml:space="preserve"> attendees rated the overall conference as “excellent”.</w:t>
      </w:r>
    </w:p>
    <w:p w14:paraId="2437B655" w14:textId="77777777" w:rsidR="00A43E16" w:rsidRPr="0075733F" w:rsidRDefault="00A43E16" w:rsidP="00A43E16">
      <w:pPr>
        <w:pStyle w:val="PwCNormal"/>
      </w:pPr>
      <w:r w:rsidRPr="0075733F">
        <w:t>There were over 65 testimonials provided to the Review by a broad group of people who received services from the CJDSGN between 2009 and 2021. These testimonials reported gratitude and positive feedback on the CJDSGN’s services.</w:t>
      </w:r>
    </w:p>
    <w:p w14:paraId="085A96C0" w14:textId="77777777" w:rsidR="00A43E16" w:rsidRPr="0075733F" w:rsidRDefault="00A43E16" w:rsidP="00397382">
      <w:pPr>
        <w:pStyle w:val="Heading4"/>
      </w:pPr>
      <w:r w:rsidRPr="0075733F">
        <w:t>Consumer feedback from stakeholder consultations for the review</w:t>
      </w:r>
    </w:p>
    <w:p w14:paraId="1655FC40" w14:textId="636FCCFB" w:rsidR="00A43E16" w:rsidRPr="0075733F" w:rsidRDefault="00A43E16" w:rsidP="0071325C">
      <w:pPr>
        <w:pStyle w:val="PwCNormal"/>
        <w:keepNext/>
        <w:keepLines/>
      </w:pPr>
      <w:r w:rsidRPr="0075733F">
        <w:t>Stakeholders reported that the activities of the CJDSGN are not confined to supporting AHPHP</w:t>
      </w:r>
      <w:r w:rsidR="005064C0">
        <w:t xml:space="preserve"> </w:t>
      </w:r>
      <w:proofErr w:type="gramStart"/>
      <w:r w:rsidR="005064C0">
        <w:t>participants</w:t>
      </w:r>
      <w:r w:rsidRPr="0075733F">
        <w:t>,</w:t>
      </w:r>
      <w:r w:rsidR="005064C0">
        <w:t xml:space="preserve"> </w:t>
      </w:r>
      <w:r w:rsidRPr="0075733F">
        <w:t>and</w:t>
      </w:r>
      <w:proofErr w:type="gramEnd"/>
      <w:r w:rsidRPr="0075733F">
        <w:t xml:space="preserve"> are provided to any person impacted by CJD.</w:t>
      </w:r>
    </w:p>
    <w:p w14:paraId="220ED342" w14:textId="77777777" w:rsidR="00397382" w:rsidRDefault="00A43E16" w:rsidP="00A43E16">
      <w:pPr>
        <w:pStyle w:val="PwCNormal"/>
      </w:pPr>
      <w:r w:rsidRPr="0075733F">
        <w:t>The CJDSGN was cited by several international stakeholders as playing an instrumental role in the establishment of CJD support networks in several countries as well as the CJD International Support Alliance (CJDISA</w:t>
      </w:r>
      <w:r w:rsidR="00D373B5" w:rsidRPr="0075733F">
        <w:t xml:space="preserve"> – </w:t>
      </w:r>
      <w:r w:rsidRPr="0075733F">
        <w:t>an international group of non-profit organisations that collaborate to help patients and families affected by prion diseases).</w:t>
      </w:r>
    </w:p>
    <w:p w14:paraId="7BBAD513" w14:textId="4D332D09" w:rsidR="00A43E16" w:rsidRPr="0075733F" w:rsidRDefault="00A43E16" w:rsidP="00A43E16">
      <w:pPr>
        <w:pStyle w:val="PwCNormal"/>
      </w:pPr>
      <w:r w:rsidRPr="0075733F">
        <w:t xml:space="preserve">Clinical peak bodies consulted as part of this review also noted that the services provided by the CJDSGN meet the needs of people affected by CJD and their families. The </w:t>
      </w:r>
      <w:r w:rsidR="00035B9D">
        <w:t>CJDSGN</w:t>
      </w:r>
      <w:r w:rsidRPr="0075733F">
        <w:t xml:space="preserve"> was also reported to be “</w:t>
      </w:r>
      <w:r w:rsidRPr="0075733F">
        <w:rPr>
          <w:i/>
          <w:iCs/>
        </w:rPr>
        <w:t xml:space="preserve">very helpful” </w:t>
      </w:r>
      <w:r w:rsidRPr="0075733F">
        <w:t xml:space="preserve">to several peak body organisations as it is a key source of information for them. </w:t>
      </w:r>
    </w:p>
    <w:p w14:paraId="498D3216" w14:textId="3F77582D" w:rsidR="00A43E16" w:rsidRPr="00397382" w:rsidRDefault="00A43E16" w:rsidP="00A43E16">
      <w:pPr>
        <w:pStyle w:val="Indent1"/>
        <w:rPr>
          <w:rStyle w:val="Quotesource"/>
        </w:rPr>
      </w:pPr>
      <w:r w:rsidRPr="0075148E">
        <w:rPr>
          <w:i/>
          <w:iCs/>
          <w:color w:val="D04A02" w:themeColor="accent1"/>
        </w:rPr>
        <w:t xml:space="preserve">“From my </w:t>
      </w:r>
      <w:r w:rsidRPr="0075148E">
        <w:rPr>
          <w:rFonts w:eastAsia="Helvetica Neue"/>
          <w:i/>
          <w:iCs/>
          <w:color w:val="D04A02" w:themeColor="accent1"/>
        </w:rPr>
        <w:t>perspective</w:t>
      </w:r>
      <w:r w:rsidRPr="0075148E">
        <w:rPr>
          <w:i/>
          <w:iCs/>
          <w:color w:val="D04A02" w:themeColor="accent1"/>
        </w:rPr>
        <w:t xml:space="preserve">, she [the Director] has been great, very helpful. Sometimes they [support groups] ask for information </w:t>
      </w:r>
      <w:proofErr w:type="gramStart"/>
      <w:r w:rsidRPr="0075148E">
        <w:rPr>
          <w:i/>
          <w:iCs/>
          <w:color w:val="D04A02" w:themeColor="accent1"/>
        </w:rPr>
        <w:t>e.g.</w:t>
      </w:r>
      <w:proofErr w:type="gramEnd"/>
      <w:r w:rsidRPr="0075148E">
        <w:rPr>
          <w:i/>
          <w:iCs/>
          <w:color w:val="D04A02" w:themeColor="accent1"/>
        </w:rPr>
        <w:t xml:space="preserve"> journal articles, etc. and it can take weeks but she won’t do this and she doesn’t take up a lot of our time. She makes things easier”</w:t>
      </w:r>
      <w:r w:rsidR="00D373B5" w:rsidRPr="00397382">
        <w:rPr>
          <w:color w:val="000000" w:themeColor="text1"/>
          <w:sz w:val="16"/>
          <w:szCs w:val="16"/>
        </w:rPr>
        <w:t xml:space="preserve"> </w:t>
      </w:r>
      <w:r w:rsidR="00D373B5" w:rsidRPr="00397382">
        <w:rPr>
          <w:rStyle w:val="Quotesource"/>
        </w:rPr>
        <w:t xml:space="preserve">– </w:t>
      </w:r>
      <w:r w:rsidRPr="00397382">
        <w:rPr>
          <w:rStyle w:val="Quotesource"/>
        </w:rPr>
        <w:t>Australian consumer representative</w:t>
      </w:r>
    </w:p>
    <w:p w14:paraId="48C75D51" w14:textId="77777777" w:rsidR="00A43E16" w:rsidRPr="0075733F" w:rsidRDefault="00A43E16" w:rsidP="0071325C">
      <w:pPr>
        <w:pStyle w:val="PwCNormal"/>
      </w:pPr>
      <w:r w:rsidRPr="0075733F">
        <w:t>Like the other stakeholders, the majority of AHPHP participants who completed the survey for the Review (74 per cent) also reported that the CJDSGN is supporting them “extremely well”. The survey also revealed that the CJDSGN is the most utilised support service for AHPHP participants. In addition, respondents find the support meetings and liaison services to be the most useful services offered by the CJDSGN, especially given that the majority of interviewees (60 per cent) reported that they had experienced what they believe is ‘discrimination’ when seeking medical care.</w:t>
      </w:r>
    </w:p>
    <w:p w14:paraId="2353D8C6" w14:textId="6BE070DE" w:rsidR="00397382" w:rsidRPr="00397382" w:rsidRDefault="00A43E16" w:rsidP="0071325C">
      <w:pPr>
        <w:pStyle w:val="Indent1"/>
        <w:rPr>
          <w:rStyle w:val="Quotesource"/>
        </w:rPr>
      </w:pPr>
      <w:r w:rsidRPr="0075148E">
        <w:rPr>
          <w:i/>
          <w:iCs/>
          <w:color w:val="D04A02" w:themeColor="accent1"/>
        </w:rPr>
        <w:t>“It is important to know that CJDSGN ‘has my back’ with support and advice when and if I need it.”</w:t>
      </w:r>
      <w:r w:rsidR="00D373B5" w:rsidRPr="00397382">
        <w:rPr>
          <w:rStyle w:val="Quotesource"/>
        </w:rPr>
        <w:t xml:space="preserve"> – </w:t>
      </w:r>
      <w:r w:rsidRPr="00397382">
        <w:rPr>
          <w:rStyle w:val="Quotesource"/>
        </w:rPr>
        <w:t>AHPHP Participant</w:t>
      </w:r>
    </w:p>
    <w:p w14:paraId="1C56DC34" w14:textId="77777777" w:rsidR="00397382" w:rsidRDefault="00397382" w:rsidP="00397382">
      <w:pPr>
        <w:pStyle w:val="PwCNormal"/>
        <w:rPr>
          <w:rFonts w:cs="Times New Roman"/>
        </w:rPr>
      </w:pPr>
      <w:r>
        <w:br w:type="page"/>
      </w:r>
    </w:p>
    <w:p w14:paraId="6CD21210" w14:textId="77777777" w:rsidR="0071325C" w:rsidRPr="0075733F" w:rsidRDefault="0071325C" w:rsidP="005E753F">
      <w:pPr>
        <w:pStyle w:val="Heading3"/>
      </w:pPr>
      <w:r w:rsidRPr="0075733F">
        <w:lastRenderedPageBreak/>
        <w:t>Improvement to the CJDSGN</w:t>
      </w:r>
    </w:p>
    <w:p w14:paraId="520BD650" w14:textId="77777777" w:rsidR="0071325C" w:rsidRPr="0075733F" w:rsidRDefault="0071325C" w:rsidP="0071325C">
      <w:pPr>
        <w:pStyle w:val="PwCNormal"/>
      </w:pPr>
      <w:r w:rsidRPr="0075733F">
        <w:t>Whilst stakeholders involved in the review (including AHPHP participants) indicated satisfaction with the services of the CJDSGN, some areas for improvement were identified by a small number of stakeholders (3 of 20 Australian stakeholders):</w:t>
      </w:r>
    </w:p>
    <w:p w14:paraId="2B29A77C" w14:textId="77777777" w:rsidR="0071325C" w:rsidRPr="0075733F" w:rsidRDefault="0071325C" w:rsidP="0071325C">
      <w:pPr>
        <w:pStyle w:val="ListBullet"/>
      </w:pPr>
      <w:r w:rsidRPr="0075733F">
        <w:t>The CJDSGN could be guided by a scientific or medical advisory committee.</w:t>
      </w:r>
    </w:p>
    <w:p w14:paraId="780B1384" w14:textId="77777777" w:rsidR="0071325C" w:rsidRPr="0075733F" w:rsidRDefault="0071325C" w:rsidP="005064C0">
      <w:pPr>
        <w:pStyle w:val="ListBullet"/>
      </w:pPr>
      <w:r w:rsidRPr="0075733F">
        <w:t>A review of the CJDSGN’s fact sheets (summary documents of various CJD topics) on their website, means:</w:t>
      </w:r>
    </w:p>
    <w:p w14:paraId="5BF89621" w14:textId="77777777" w:rsidR="0071325C" w:rsidRPr="0075733F" w:rsidRDefault="0071325C" w:rsidP="005064C0">
      <w:pPr>
        <w:pStyle w:val="ListBullet2"/>
        <w:numPr>
          <w:ilvl w:val="1"/>
          <w:numId w:val="39"/>
        </w:numPr>
      </w:pPr>
      <w:r w:rsidRPr="0075733F">
        <w:t>updating the fact sheets on the CJDSGN’s website to be consistent with the most recent updates of CJD Infection Control Guidelines and expert opinion. The most recent update to the CJD Infection Control Guidelines was performed in 2013 however, the last update of the fact sheet was performed in 2009 and some fact sheets have no review dates</w:t>
      </w:r>
    </w:p>
    <w:p w14:paraId="6AA44E78" w14:textId="77777777" w:rsidR="0071325C" w:rsidRPr="0075733F" w:rsidRDefault="0071325C" w:rsidP="005064C0">
      <w:pPr>
        <w:pStyle w:val="ListBullet2"/>
        <w:numPr>
          <w:ilvl w:val="1"/>
          <w:numId w:val="39"/>
        </w:numPr>
      </w:pPr>
      <w:r w:rsidRPr="0075733F">
        <w:t>in one instance, providing clarity in the Inherited Prion Disease Fact Sheet as it pertains to dental practices. Specifically, clarity on what dental procedure constitutes as a high-risk procedure (in terms of CJD infection) and specifying a process of referring those procedures to a maxillofacial surgeon instead of a dental hospital.</w:t>
      </w:r>
    </w:p>
    <w:p w14:paraId="02FEBD02" w14:textId="77777777" w:rsidR="000F5A5F" w:rsidRDefault="0071325C" w:rsidP="006B06E3">
      <w:pPr>
        <w:pStyle w:val="ListBullet"/>
      </w:pPr>
      <w:r w:rsidRPr="0075733F">
        <w:t>Provision of supporting literature</w:t>
      </w:r>
      <w:r w:rsidR="000F5A5F">
        <w:t xml:space="preserve"> or guidelines</w:t>
      </w:r>
      <w:r w:rsidRPr="0075733F">
        <w:t xml:space="preserve"> in conjunction with </w:t>
      </w:r>
      <w:r w:rsidR="000F5A5F">
        <w:t xml:space="preserve">the </w:t>
      </w:r>
      <w:r w:rsidRPr="0075733F">
        <w:t xml:space="preserve">verbal advice </w:t>
      </w:r>
      <w:r w:rsidR="000F5A5F">
        <w:t xml:space="preserve">given to clinicians. </w:t>
      </w:r>
    </w:p>
    <w:p w14:paraId="26633D57" w14:textId="77777777" w:rsidR="001E5433" w:rsidRDefault="0071325C" w:rsidP="000F5A5F">
      <w:pPr>
        <w:pStyle w:val="ListBullet"/>
        <w:numPr>
          <w:ilvl w:val="0"/>
          <w:numId w:val="0"/>
        </w:numPr>
      </w:pPr>
      <w:r w:rsidRPr="0075733F">
        <w:t>In the CJDSGN’s document submission, they noted that</w:t>
      </w:r>
      <w:r w:rsidR="001E5433">
        <w:t>:</w:t>
      </w:r>
    </w:p>
    <w:p w14:paraId="7E1856FC" w14:textId="36C764DD" w:rsidR="001E5433" w:rsidRDefault="001E5433" w:rsidP="001E5433">
      <w:pPr>
        <w:pStyle w:val="ListBullet"/>
        <w:numPr>
          <w:ilvl w:val="0"/>
          <w:numId w:val="42"/>
        </w:numPr>
      </w:pPr>
      <w:r>
        <w:t>t</w:t>
      </w:r>
      <w:r w:rsidRPr="001E5433">
        <w:t xml:space="preserve">he </w:t>
      </w:r>
      <w:r>
        <w:t>committee members</w:t>
      </w:r>
      <w:r w:rsidRPr="001E5433">
        <w:t xml:space="preserve"> of the CJDSGN includes</w:t>
      </w:r>
      <w:r>
        <w:t xml:space="preserve"> </w:t>
      </w:r>
      <w:r w:rsidR="0001714B">
        <w:t>a</w:t>
      </w:r>
      <w:r w:rsidR="00665514">
        <w:t xml:space="preserve"> medical director and</w:t>
      </w:r>
      <w:r w:rsidR="0001714B">
        <w:t xml:space="preserve"> medical </w:t>
      </w:r>
      <w:r>
        <w:t>advisor</w:t>
      </w:r>
      <w:r w:rsidRPr="001E5433">
        <w:t xml:space="preserve"> </w:t>
      </w:r>
      <w:r>
        <w:t>(</w:t>
      </w:r>
      <w:r w:rsidR="0001714B">
        <w:t>a GP and palliative care registrar</w:t>
      </w:r>
      <w:r>
        <w:t>)</w:t>
      </w:r>
      <w:r w:rsidRPr="001E5433">
        <w:t>. The CJDSGN also liaises with the ANCJDR for expert and medical advice</w:t>
      </w:r>
      <w:r w:rsidR="0001714B">
        <w:t>. A</w:t>
      </w:r>
      <w:r w:rsidRPr="001E5433">
        <w:t xml:space="preserve">s a member of the CJD International Support Alliance </w:t>
      </w:r>
      <w:r w:rsidR="0001714B">
        <w:t>(</w:t>
      </w:r>
      <w:r w:rsidRPr="001E5433">
        <w:t xml:space="preserve">CJDISA) the CJDSGN </w:t>
      </w:r>
      <w:r w:rsidR="00665514">
        <w:t>provides direct access to</w:t>
      </w:r>
      <w:r w:rsidR="0043230D">
        <w:t xml:space="preserve"> medical</w:t>
      </w:r>
      <w:r w:rsidR="00665514">
        <w:t xml:space="preserve"> and scientific</w:t>
      </w:r>
      <w:r w:rsidR="0043230D">
        <w:t xml:space="preserve"> advice</w:t>
      </w:r>
      <w:r w:rsidRPr="001E5433">
        <w:t xml:space="preserve"> </w:t>
      </w:r>
      <w:r w:rsidR="0043230D">
        <w:t xml:space="preserve">from international </w:t>
      </w:r>
      <w:r w:rsidR="0001714B">
        <w:t>CJD</w:t>
      </w:r>
      <w:r w:rsidRPr="001E5433">
        <w:t xml:space="preserve"> experts, who are known as the Friends and Advisors group of </w:t>
      </w:r>
      <w:r w:rsidR="0001714B">
        <w:t xml:space="preserve">the </w:t>
      </w:r>
      <w:r w:rsidRPr="001E5433">
        <w:t>CJDISA</w:t>
      </w:r>
      <w:r w:rsidR="0043230D">
        <w:t>.</w:t>
      </w:r>
    </w:p>
    <w:p w14:paraId="30C54561" w14:textId="1A754EE6" w:rsidR="0043230D" w:rsidRDefault="0071325C" w:rsidP="001E5433">
      <w:pPr>
        <w:pStyle w:val="ListBullet"/>
        <w:numPr>
          <w:ilvl w:val="0"/>
          <w:numId w:val="42"/>
        </w:numPr>
      </w:pPr>
      <w:r w:rsidRPr="0075733F">
        <w:t xml:space="preserve">they will monitor and respond to the need for more face-to-face meetings. </w:t>
      </w:r>
    </w:p>
    <w:p w14:paraId="71050D73" w14:textId="21609484" w:rsidR="0043230D" w:rsidRDefault="0071325C" w:rsidP="001E5433">
      <w:pPr>
        <w:pStyle w:val="ListBullet"/>
        <w:numPr>
          <w:ilvl w:val="0"/>
          <w:numId w:val="42"/>
        </w:numPr>
      </w:pPr>
      <w:r w:rsidRPr="0075733F">
        <w:t>online educational information and a handbook on implementing the CJD Infection Control Guidelines are in the process of being developed.</w:t>
      </w:r>
    </w:p>
    <w:p w14:paraId="0356BD5B" w14:textId="112E3FF5" w:rsidR="0043230D" w:rsidRDefault="0043230D" w:rsidP="001E5433">
      <w:pPr>
        <w:pStyle w:val="ListBullet"/>
        <w:numPr>
          <w:ilvl w:val="0"/>
          <w:numId w:val="42"/>
        </w:numPr>
      </w:pPr>
      <w:r w:rsidRPr="0043230D">
        <w:t xml:space="preserve">a review and update of the website </w:t>
      </w:r>
      <w:r>
        <w:t>is</w:t>
      </w:r>
      <w:r w:rsidRPr="0043230D">
        <w:t xml:space="preserve"> planned </w:t>
      </w:r>
      <w:r>
        <w:t xml:space="preserve">however the CJDSGN is limited by the contractual cost of IT assistance. </w:t>
      </w:r>
    </w:p>
    <w:p w14:paraId="498DAD8C" w14:textId="545CB348" w:rsidR="0071325C" w:rsidRPr="0075733F" w:rsidRDefault="0071325C" w:rsidP="00216CA3">
      <w:pPr>
        <w:pStyle w:val="ListBullet"/>
        <w:numPr>
          <w:ilvl w:val="0"/>
          <w:numId w:val="0"/>
        </w:numPr>
        <w:ind w:left="60"/>
      </w:pPr>
      <w:r w:rsidRPr="00216CA3">
        <w:rPr>
          <w:color w:val="000000" w:themeColor="text1"/>
        </w:rPr>
        <w:t>While it is unusual for support networks to provide clinical advice and information, this feature is frequently</w:t>
      </w:r>
      <w:r w:rsidRPr="0075733F">
        <w:t xml:space="preserve"> observed with rare disease support networks. </w:t>
      </w:r>
    </w:p>
    <w:p w14:paraId="6D3C8D83" w14:textId="77777777" w:rsidR="0071325C" w:rsidRPr="0075733F" w:rsidRDefault="0071325C" w:rsidP="005E753F">
      <w:pPr>
        <w:pStyle w:val="Heading3"/>
      </w:pPr>
      <w:r w:rsidRPr="0075733F">
        <w:t>The importance of succession planning for sustainability</w:t>
      </w:r>
    </w:p>
    <w:p w14:paraId="470DD16D" w14:textId="77777777" w:rsidR="0071325C" w:rsidRPr="0075733F" w:rsidRDefault="0071325C" w:rsidP="00397382">
      <w:pPr>
        <w:pStyle w:val="PwCNormal"/>
        <w:keepNext/>
        <w:keepLines/>
      </w:pPr>
      <w:r w:rsidRPr="0075733F">
        <w:t>Feedback from a stakeholder indicates that the sustainability of rare disease support networks (like the CJDSGN) typically rely on robust succession planning arrangements which are themselves generally dependant on:</w:t>
      </w:r>
    </w:p>
    <w:p w14:paraId="78281FBB" w14:textId="77777777" w:rsidR="0071325C" w:rsidRPr="0075733F" w:rsidRDefault="0071325C" w:rsidP="00397382">
      <w:pPr>
        <w:pStyle w:val="ListBullet"/>
        <w:keepNext/>
        <w:keepLines/>
      </w:pPr>
      <w:r w:rsidRPr="0075733F">
        <w:t>adequate funding</w:t>
      </w:r>
    </w:p>
    <w:p w14:paraId="365640AC" w14:textId="77777777" w:rsidR="0071325C" w:rsidRPr="0075733F" w:rsidRDefault="0071325C" w:rsidP="00397382">
      <w:pPr>
        <w:pStyle w:val="ListBullet"/>
        <w:keepNext/>
        <w:keepLines/>
      </w:pPr>
      <w:r w:rsidRPr="0075733F">
        <w:t>the support group leaders' willingness to train and provide opportunities to other members to lead the group</w:t>
      </w:r>
    </w:p>
    <w:p w14:paraId="25FBC427" w14:textId="77777777" w:rsidR="0071325C" w:rsidRPr="0075733F" w:rsidRDefault="0071325C" w:rsidP="00397382">
      <w:pPr>
        <w:pStyle w:val="ListBullet"/>
        <w:keepNext/>
        <w:keepLines/>
      </w:pPr>
      <w:r w:rsidRPr="0075733F">
        <w:t>the availability of willing individuals to devote time to training and carrying forward with the mission and vision of the organisation.</w:t>
      </w:r>
    </w:p>
    <w:p w14:paraId="63351E3D" w14:textId="77777777" w:rsidR="00785445" w:rsidRDefault="0071325C" w:rsidP="00785445">
      <w:pPr>
        <w:pStyle w:val="PwCNormal"/>
        <w:keepNext/>
        <w:keepLines/>
      </w:pPr>
      <w:r w:rsidRPr="0075733F">
        <w:t xml:space="preserve">We note that the above relates to support networks broadly and is not specifically about the CJDSGN. When asked about succession planning, the CJDSGN reported that they have a short term and </w:t>
      </w:r>
      <w:proofErr w:type="gramStart"/>
      <w:r w:rsidRPr="0075733F">
        <w:t>long term</w:t>
      </w:r>
      <w:proofErr w:type="gramEnd"/>
      <w:r w:rsidRPr="0075733F">
        <w:t xml:space="preserve"> succession plan</w:t>
      </w:r>
      <w:r w:rsidR="00D373B5" w:rsidRPr="0075733F">
        <w:t xml:space="preserve"> – </w:t>
      </w:r>
      <w:r w:rsidRPr="0075733F">
        <w:t>however enacting this is dependent on funding certainty and adequacy to employ staff.</w:t>
      </w:r>
    </w:p>
    <w:p w14:paraId="46A0D273" w14:textId="0ACFDBEF" w:rsidR="0071325C" w:rsidRPr="0075733F" w:rsidRDefault="0071325C" w:rsidP="00785445">
      <w:pPr>
        <w:pStyle w:val="PwCNormal"/>
        <w:keepNext/>
        <w:keepLines/>
      </w:pPr>
      <w:r w:rsidRPr="0075733F">
        <w:t xml:space="preserve">The </w:t>
      </w:r>
      <w:r w:rsidR="00035B9D">
        <w:t xml:space="preserve">CJDSGN </w:t>
      </w:r>
      <w:r w:rsidRPr="0075733F">
        <w:t xml:space="preserve">also noted that, in the absence of their current director, the network will continue to function for a short period under a new governance structure with the assistance of the chair and secretary. However, the CJDSGN noted that this new governance structure cannot sustain its activities over the long term. </w:t>
      </w:r>
    </w:p>
    <w:p w14:paraId="7E1DE265" w14:textId="77777777" w:rsidR="00397382" w:rsidRPr="00785445" w:rsidRDefault="0071325C" w:rsidP="005E2871">
      <w:pPr>
        <w:pStyle w:val="Indent1"/>
        <w:rPr>
          <w:rStyle w:val="Quotesource"/>
          <w:i/>
          <w:iCs/>
        </w:rPr>
      </w:pPr>
      <w:r w:rsidRPr="00785445">
        <w:rPr>
          <w:i/>
          <w:iCs/>
          <w:color w:val="D04A02" w:themeColor="accent1"/>
        </w:rPr>
        <w:t>“It’s [the CJDSGN] personality-driven. [The Director] works closely with [the Chair] and he’s very involved but [the Director] is the driving force. If she retired it would be hard for someone to take over in the same way. It would be a huge loss if she is not there. The families think very highly of her.”</w:t>
      </w:r>
      <w:r w:rsidR="00D373B5" w:rsidRPr="00785445">
        <w:rPr>
          <w:i/>
          <w:iCs/>
        </w:rPr>
        <w:t xml:space="preserve"> </w:t>
      </w:r>
    </w:p>
    <w:p w14:paraId="51BBD1DB" w14:textId="77777777" w:rsidR="00397382" w:rsidRDefault="00397382" w:rsidP="00397382">
      <w:pPr>
        <w:pStyle w:val="PwCNormal"/>
        <w:rPr>
          <w:rStyle w:val="Quotesource"/>
          <w:rFonts w:cs="Times New Roman"/>
        </w:rPr>
      </w:pPr>
      <w:r>
        <w:rPr>
          <w:rStyle w:val="Quotesource"/>
        </w:rPr>
        <w:br w:type="page"/>
      </w:r>
    </w:p>
    <w:p w14:paraId="4028E838" w14:textId="5B8328A9" w:rsidR="0071325C" w:rsidRPr="0075733F" w:rsidRDefault="0071325C" w:rsidP="00AD0EA9">
      <w:pPr>
        <w:pStyle w:val="Heading3"/>
      </w:pPr>
      <w:r w:rsidRPr="0075733F">
        <w:lastRenderedPageBreak/>
        <w:t>Additional or alternative support options</w:t>
      </w:r>
    </w:p>
    <w:p w14:paraId="3C41878E" w14:textId="49D65FE0" w:rsidR="0071325C" w:rsidRPr="0075733F" w:rsidRDefault="0071325C" w:rsidP="0071325C">
      <w:pPr>
        <w:pStyle w:val="PwCNormal"/>
      </w:pPr>
      <w:r w:rsidRPr="0075733F">
        <w:t>There is a paucity of evidence about the effectiveness of specific support interventions for those who are impacted by prion diseases and those at increased risk of CJD. Of note, because of the short duration of illness before CJD death, stakeholders reported that information comes ‘too little too late’.</w:t>
      </w:r>
      <w:r w:rsidRPr="0075733F">
        <w:rPr>
          <w:vertAlign w:val="superscript"/>
        </w:rPr>
        <w:t>13</w:t>
      </w:r>
      <w:r w:rsidRPr="0075733F">
        <w:t xml:space="preserve"> Due to the rarity of the disease, it is suggested that early communication and access to education is imperative.</w:t>
      </w:r>
    </w:p>
    <w:p w14:paraId="38FA151F" w14:textId="77777777" w:rsidR="0071325C" w:rsidRPr="0075733F" w:rsidRDefault="0071325C" w:rsidP="0071325C">
      <w:pPr>
        <w:pStyle w:val="PwCNormal"/>
      </w:pPr>
      <w:r w:rsidRPr="0075733F">
        <w:t xml:space="preserve">Looking outside of CJD into other rare diseases and their support networks, evidence recommends supporting those impacted by rare diseases </w:t>
      </w:r>
      <w:proofErr w:type="gramStart"/>
      <w:r w:rsidRPr="0075733F">
        <w:t>via:</w:t>
      </w:r>
      <w:proofErr w:type="gramEnd"/>
      <w:r w:rsidRPr="0075733F">
        <w:rPr>
          <w:vertAlign w:val="superscript"/>
        </w:rPr>
        <w:t>14</w:t>
      </w:r>
    </w:p>
    <w:p w14:paraId="6D092B7D" w14:textId="77777777" w:rsidR="0071325C" w:rsidRPr="0075733F" w:rsidRDefault="0071325C" w:rsidP="0071325C">
      <w:pPr>
        <w:pStyle w:val="ListBullet"/>
      </w:pPr>
      <w:r w:rsidRPr="0075733F">
        <w:t>meeting and befriending other people with the same rare disease and similar experiences</w:t>
      </w:r>
    </w:p>
    <w:p w14:paraId="13D64376" w14:textId="77777777" w:rsidR="0071325C" w:rsidRPr="0075733F" w:rsidRDefault="0071325C" w:rsidP="0071325C">
      <w:pPr>
        <w:pStyle w:val="ListBullet"/>
      </w:pPr>
      <w:r w:rsidRPr="0075733F">
        <w:t>learning about the disease and related treatments</w:t>
      </w:r>
    </w:p>
    <w:p w14:paraId="1DE6D2D2" w14:textId="77777777" w:rsidR="0071325C" w:rsidRPr="0075733F" w:rsidRDefault="0071325C" w:rsidP="0071325C">
      <w:pPr>
        <w:pStyle w:val="ListBullet"/>
      </w:pPr>
      <w:r w:rsidRPr="0075733F">
        <w:t>giving and receiving emotional support</w:t>
      </w:r>
    </w:p>
    <w:p w14:paraId="3B328AAC" w14:textId="77777777" w:rsidR="0071325C" w:rsidRPr="0075733F" w:rsidRDefault="0071325C" w:rsidP="0071325C">
      <w:pPr>
        <w:pStyle w:val="ListBullet"/>
      </w:pPr>
      <w:r w:rsidRPr="0075733F">
        <w:t>having a place to speak openly about the disease and their feelings</w:t>
      </w:r>
    </w:p>
    <w:p w14:paraId="1CFEADCC" w14:textId="77777777" w:rsidR="0071325C" w:rsidRPr="0075733F" w:rsidRDefault="0071325C" w:rsidP="0071325C">
      <w:pPr>
        <w:pStyle w:val="ListBullet"/>
      </w:pPr>
      <w:r w:rsidRPr="0075733F">
        <w:t>learning coping skills</w:t>
      </w:r>
    </w:p>
    <w:p w14:paraId="715E1F42" w14:textId="77777777" w:rsidR="0071325C" w:rsidRPr="0075733F" w:rsidRDefault="0071325C" w:rsidP="0071325C">
      <w:pPr>
        <w:pStyle w:val="ListBullet"/>
      </w:pPr>
      <w:r w:rsidRPr="0075733F">
        <w:t>feeling empowered and hopeful</w:t>
      </w:r>
    </w:p>
    <w:p w14:paraId="42E21100" w14:textId="77777777" w:rsidR="0071325C" w:rsidRPr="0075733F" w:rsidRDefault="0071325C" w:rsidP="0071325C">
      <w:pPr>
        <w:pStyle w:val="ListBullet"/>
      </w:pPr>
      <w:r w:rsidRPr="0075733F">
        <w:t>advocating to improve healthcare for other rare disease patients.</w:t>
      </w:r>
    </w:p>
    <w:p w14:paraId="75B307BC" w14:textId="77777777" w:rsidR="0071325C" w:rsidRPr="0075733F" w:rsidRDefault="0071325C" w:rsidP="0071325C">
      <w:pPr>
        <w:pStyle w:val="PwCNormal"/>
      </w:pPr>
      <w:r w:rsidRPr="0075733F">
        <w:t>This is consistent with what AHPHP participants reported in surveys and interviews for the review. Respondents noted the importance of face to face meetings for both support and friendship, the ability to advocate for themselves and others through the CJDSGN, the importance of accurate information regarding diagnostic and treatment breakthroughs as well as updates on cases in Australia and worldwide.</w:t>
      </w:r>
    </w:p>
    <w:p w14:paraId="703CB639" w14:textId="7E315D2D" w:rsidR="0071325C" w:rsidRPr="0075733F" w:rsidRDefault="0071325C" w:rsidP="0071325C">
      <w:pPr>
        <w:pStyle w:val="PwCNormal"/>
      </w:pPr>
      <w:r w:rsidRPr="0075733F">
        <w:t>A comparison of the CJDSGN and two support groups in Australia, the Mito Foundation and Dementia Australia, was completed using publicly available information and is summarised in</w:t>
      </w:r>
      <w:r w:rsidR="00AD0EA9">
        <w:t xml:space="preserve"> </w:t>
      </w:r>
      <w:r w:rsidR="00AD0EA9">
        <w:fldChar w:fldCharType="begin"/>
      </w:r>
      <w:r w:rsidR="00AD0EA9">
        <w:instrText xml:space="preserve"> REF _Ref77069347 \h </w:instrText>
      </w:r>
      <w:r w:rsidR="00AD0EA9">
        <w:fldChar w:fldCharType="separate"/>
      </w:r>
      <w:r w:rsidR="002D3C4D" w:rsidRPr="0075733F">
        <w:t>Table</w:t>
      </w:r>
      <w:r w:rsidR="002D3C4D">
        <w:t> </w:t>
      </w:r>
      <w:r w:rsidR="002D3C4D">
        <w:rPr>
          <w:noProof/>
        </w:rPr>
        <w:t>4</w:t>
      </w:r>
      <w:r w:rsidR="00AD0EA9">
        <w:fldChar w:fldCharType="end"/>
      </w:r>
      <w:r w:rsidRPr="0075733F">
        <w:t>. Please see Appendix B for more detailed case studies of these two support groups. Appendix F provides a comparison of other international CJD support groups.</w:t>
      </w:r>
    </w:p>
    <w:tbl>
      <w:tblPr>
        <w:tblStyle w:val="TableGrid"/>
        <w:tblW w:w="0" w:type="auto"/>
        <w:tblBorders>
          <w:top w:val="single" w:sz="8" w:space="0" w:color="D04A02" w:themeColor="accent1"/>
          <w:left w:val="single" w:sz="8" w:space="0" w:color="D04A02" w:themeColor="accent1"/>
          <w:bottom w:val="single" w:sz="8" w:space="0" w:color="D04A02" w:themeColor="accent1"/>
          <w:right w:val="single" w:sz="8" w:space="0" w:color="D04A02" w:themeColor="accent1"/>
          <w:insideH w:val="none" w:sz="0" w:space="0" w:color="auto"/>
          <w:insideV w:val="none" w:sz="0" w:space="0" w:color="auto"/>
        </w:tblBorders>
        <w:tblLook w:val="04A0" w:firstRow="1" w:lastRow="0" w:firstColumn="1" w:lastColumn="0" w:noHBand="0" w:noVBand="1"/>
      </w:tblPr>
      <w:tblGrid>
        <w:gridCol w:w="1968"/>
        <w:gridCol w:w="5127"/>
      </w:tblGrid>
      <w:tr w:rsidR="0071325C" w:rsidRPr="0075733F" w14:paraId="3924B358" w14:textId="063DCAB3" w:rsidTr="00AD0EA9">
        <w:tc>
          <w:tcPr>
            <w:tcW w:w="1408" w:type="dxa"/>
            <w:vAlign w:val="center"/>
          </w:tcPr>
          <w:p w14:paraId="2CB865C3" w14:textId="539A507E" w:rsidR="0071325C" w:rsidRPr="0075733F" w:rsidRDefault="0071325C" w:rsidP="0071325C">
            <w:pPr>
              <w:pStyle w:val="PwCNormal"/>
            </w:pPr>
            <w:r w:rsidRPr="0075733F">
              <w:rPr>
                <w:noProof/>
              </w:rPr>
              <w:drawing>
                <wp:inline distT="0" distB="0" distL="0" distR="0" wp14:anchorId="620EC3D1" wp14:editId="0C82D6F6">
                  <wp:extent cx="1112807" cy="444029"/>
                  <wp:effectExtent l="0" t="0" r="0" b="0"/>
                  <wp:docPr id="924" name="Google Shape;924;p89" descr="Dementia Australia logo"/>
                  <wp:cNvGraphicFramePr/>
                  <a:graphic xmlns:a="http://schemas.openxmlformats.org/drawingml/2006/main">
                    <a:graphicData uri="http://schemas.openxmlformats.org/drawingml/2006/picture">
                      <pic:pic xmlns:pic="http://schemas.openxmlformats.org/drawingml/2006/picture">
                        <pic:nvPicPr>
                          <pic:cNvPr id="924" name="Google Shape;924;p89"/>
                          <pic:cNvPicPr preferRelativeResize="0"/>
                        </pic:nvPicPr>
                        <pic:blipFill>
                          <a:blip r:embed="rId61">
                            <a:alphaModFix/>
                          </a:blip>
                          <a:stretch>
                            <a:fillRect/>
                          </a:stretch>
                        </pic:blipFill>
                        <pic:spPr>
                          <a:xfrm>
                            <a:off x="0" y="0"/>
                            <a:ext cx="1119982" cy="446892"/>
                          </a:xfrm>
                          <a:prstGeom prst="rect">
                            <a:avLst/>
                          </a:prstGeom>
                          <a:noFill/>
                          <a:ln>
                            <a:noFill/>
                          </a:ln>
                        </pic:spPr>
                      </pic:pic>
                    </a:graphicData>
                  </a:graphic>
                </wp:inline>
              </w:drawing>
            </w:r>
          </w:p>
        </w:tc>
        <w:tc>
          <w:tcPr>
            <w:tcW w:w="5866" w:type="dxa"/>
            <w:vAlign w:val="center"/>
          </w:tcPr>
          <w:p w14:paraId="0B95DE04" w14:textId="4576805C" w:rsidR="0071325C" w:rsidRPr="0075733F" w:rsidRDefault="0071325C" w:rsidP="0071325C">
            <w:pPr>
              <w:pStyle w:val="PwCNormal"/>
            </w:pPr>
            <w:r w:rsidRPr="0075733F">
              <w:t xml:space="preserve">Dementia Australia is a </w:t>
            </w:r>
            <w:proofErr w:type="spellStart"/>
            <w:proofErr w:type="gramStart"/>
            <w:r w:rsidRPr="0075733F">
              <w:t>well established</w:t>
            </w:r>
            <w:proofErr w:type="spellEnd"/>
            <w:proofErr w:type="gramEnd"/>
            <w:r w:rsidRPr="0075733F">
              <w:t xml:space="preserve"> organisation that offers support, education, and research for dementia.</w:t>
            </w:r>
            <w:r w:rsidRPr="0075733F">
              <w:rPr>
                <w:vertAlign w:val="superscript"/>
              </w:rPr>
              <w:t>15</w:t>
            </w:r>
            <w:r w:rsidRPr="0075733F">
              <w:t xml:space="preserve"> Dementia Australia is a useful comparison because of the heavy emphasis on research, international collaboration, symptom presentation, inclusion of medical professionals, and strong fundraising capabilities.</w:t>
            </w:r>
          </w:p>
        </w:tc>
      </w:tr>
    </w:tbl>
    <w:p w14:paraId="091F35A9" w14:textId="77777777" w:rsidR="00A43E16" w:rsidRPr="0075733F" w:rsidRDefault="00A43E16" w:rsidP="00A43E16">
      <w:pPr>
        <w:pStyle w:val="PwCNormal"/>
      </w:pPr>
    </w:p>
    <w:p w14:paraId="448690DE" w14:textId="18DEDC2C" w:rsidR="00AD0EA9" w:rsidRPr="0075733F" w:rsidRDefault="00AD0EA9" w:rsidP="00AD0EA9">
      <w:pPr>
        <w:pStyle w:val="Caption"/>
      </w:pPr>
      <w:bookmarkStart w:id="26" w:name="_Ref77069347"/>
      <w:r w:rsidRPr="0075733F">
        <w:t>Table</w:t>
      </w:r>
      <w:r>
        <w:t> </w:t>
      </w:r>
      <w:r w:rsidR="00586EC8">
        <w:fldChar w:fldCharType="begin"/>
      </w:r>
      <w:r w:rsidR="00586EC8">
        <w:instrText xml:space="preserve"> SEQ Table \* ARABIC </w:instrText>
      </w:r>
      <w:r w:rsidR="00586EC8">
        <w:fldChar w:fldCharType="separate"/>
      </w:r>
      <w:r w:rsidR="002D3C4D">
        <w:rPr>
          <w:noProof/>
        </w:rPr>
        <w:t>4</w:t>
      </w:r>
      <w:r w:rsidR="00586EC8">
        <w:rPr>
          <w:noProof/>
        </w:rPr>
        <w:fldChar w:fldCharType="end"/>
      </w:r>
      <w:bookmarkEnd w:id="26"/>
      <w:r w:rsidRPr="0075733F">
        <w:t xml:space="preserve">: </w:t>
      </w:r>
      <w:r w:rsidRPr="00AD0EA9">
        <w:t>Comparison of CJDSGN to the Mito foundation and Dementia Australia</w:t>
      </w:r>
    </w:p>
    <w:tbl>
      <w:tblPr>
        <w:tblStyle w:val="Tables-APBase"/>
        <w:tblW w:w="5000" w:type="pct"/>
        <w:tblLook w:val="04A0" w:firstRow="1" w:lastRow="0" w:firstColumn="1" w:lastColumn="0" w:noHBand="0" w:noVBand="1"/>
      </w:tblPr>
      <w:tblGrid>
        <w:gridCol w:w="2340"/>
        <w:gridCol w:w="1592"/>
        <w:gridCol w:w="1592"/>
        <w:gridCol w:w="1591"/>
      </w:tblGrid>
      <w:tr w:rsidR="0071325C" w:rsidRPr="0075733F" w14:paraId="54C1598B" w14:textId="77777777" w:rsidTr="00AD0EA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44" w:type="pct"/>
            <w:hideMark/>
          </w:tcPr>
          <w:p w14:paraId="15A30CBA" w14:textId="77777777" w:rsidR="0071325C" w:rsidRPr="0075733F" w:rsidRDefault="0071325C" w:rsidP="0071325C">
            <w:pPr>
              <w:pStyle w:val="TableColumnHeadingNormal"/>
            </w:pPr>
            <w:r w:rsidRPr="0075733F">
              <w:t>Services</w:t>
            </w:r>
          </w:p>
        </w:tc>
        <w:tc>
          <w:tcPr>
            <w:tcW w:w="1119" w:type="pct"/>
            <w:vAlign w:val="bottom"/>
            <w:hideMark/>
          </w:tcPr>
          <w:p w14:paraId="2B2C07B3" w14:textId="77777777" w:rsidR="0071325C" w:rsidRPr="0075733F" w:rsidRDefault="0071325C" w:rsidP="0071325C">
            <w:pPr>
              <w:pStyle w:val="TableColumnHeadingNormal"/>
              <w:jc w:val="center"/>
              <w:cnfStyle w:val="100000000000" w:firstRow="1" w:lastRow="0" w:firstColumn="0" w:lastColumn="0" w:oddVBand="0" w:evenVBand="0" w:oddHBand="0" w:evenHBand="0" w:firstRowFirstColumn="0" w:firstRowLastColumn="0" w:lastRowFirstColumn="0" w:lastRowLastColumn="0"/>
            </w:pPr>
            <w:r w:rsidRPr="0075733F">
              <w:t>CJDSGN</w:t>
            </w:r>
          </w:p>
        </w:tc>
        <w:tc>
          <w:tcPr>
            <w:tcW w:w="1119" w:type="pct"/>
            <w:vAlign w:val="bottom"/>
            <w:hideMark/>
          </w:tcPr>
          <w:p w14:paraId="5330267B" w14:textId="77777777" w:rsidR="0071325C" w:rsidRPr="0075733F" w:rsidRDefault="0071325C" w:rsidP="0071325C">
            <w:pPr>
              <w:pStyle w:val="TableColumnHeadingNormal"/>
              <w:jc w:val="center"/>
              <w:cnfStyle w:val="100000000000" w:firstRow="1" w:lastRow="0" w:firstColumn="0" w:lastColumn="0" w:oddVBand="0" w:evenVBand="0" w:oddHBand="0" w:evenHBand="0" w:firstRowFirstColumn="0" w:firstRowLastColumn="0" w:lastRowFirstColumn="0" w:lastRowLastColumn="0"/>
            </w:pPr>
            <w:r w:rsidRPr="0075733F">
              <w:t>The Mito Foundation</w:t>
            </w:r>
          </w:p>
        </w:tc>
        <w:tc>
          <w:tcPr>
            <w:tcW w:w="1119" w:type="pct"/>
            <w:vAlign w:val="bottom"/>
            <w:hideMark/>
          </w:tcPr>
          <w:p w14:paraId="79412F52" w14:textId="77777777" w:rsidR="0071325C" w:rsidRPr="0075733F" w:rsidRDefault="0071325C" w:rsidP="0071325C">
            <w:pPr>
              <w:pStyle w:val="TableColumnHeadingNormal"/>
              <w:jc w:val="center"/>
              <w:cnfStyle w:val="100000000000" w:firstRow="1" w:lastRow="0" w:firstColumn="0" w:lastColumn="0" w:oddVBand="0" w:evenVBand="0" w:oddHBand="0" w:evenHBand="0" w:firstRowFirstColumn="0" w:firstRowLastColumn="0" w:lastRowFirstColumn="0" w:lastRowLastColumn="0"/>
            </w:pPr>
            <w:r w:rsidRPr="0075733F">
              <w:t>Dementia Australia</w:t>
            </w:r>
          </w:p>
        </w:tc>
      </w:tr>
      <w:tr w:rsidR="0071325C" w:rsidRPr="0075733F" w14:paraId="0B8E65FB" w14:textId="77777777" w:rsidTr="00AD0EA9">
        <w:tc>
          <w:tcPr>
            <w:tcW w:w="1644" w:type="pct"/>
            <w:shd w:val="clear" w:color="auto" w:fill="DEDEDE"/>
            <w:hideMark/>
          </w:tcPr>
          <w:p w14:paraId="189513F9" w14:textId="77777777" w:rsidR="0071325C" w:rsidRPr="0075733F" w:rsidRDefault="0071325C" w:rsidP="0071325C">
            <w:pPr>
              <w:pStyle w:val="TableTextNormal"/>
            </w:pPr>
            <w:r w:rsidRPr="0075733F">
              <w:t>Face to face meetings</w:t>
            </w:r>
          </w:p>
        </w:tc>
        <w:tc>
          <w:tcPr>
            <w:tcW w:w="1119" w:type="pct"/>
            <w:hideMark/>
          </w:tcPr>
          <w:p w14:paraId="2A2BEF35" w14:textId="77777777" w:rsidR="0071325C" w:rsidRPr="0075733F" w:rsidRDefault="0071325C" w:rsidP="0071325C">
            <w:pPr>
              <w:pStyle w:val="TableTextNormal"/>
              <w:jc w:val="center"/>
            </w:pPr>
            <w:r w:rsidRPr="0075733F">
              <w:rPr>
                <w:rFonts w:ascii="Segoe UI Symbol" w:hAnsi="Segoe UI Symbol" w:cs="Segoe UI Symbol"/>
              </w:rPr>
              <w:t>✓</w:t>
            </w:r>
          </w:p>
        </w:tc>
        <w:tc>
          <w:tcPr>
            <w:tcW w:w="1119" w:type="pct"/>
            <w:shd w:val="clear" w:color="auto" w:fill="DEDEDE"/>
            <w:hideMark/>
          </w:tcPr>
          <w:p w14:paraId="72847D1F" w14:textId="77777777" w:rsidR="0071325C" w:rsidRPr="0075733F" w:rsidRDefault="0071325C" w:rsidP="0071325C">
            <w:pPr>
              <w:pStyle w:val="TableTextNormal"/>
              <w:jc w:val="center"/>
            </w:pPr>
            <w:r w:rsidRPr="0075733F">
              <w:rPr>
                <w:rFonts w:ascii="Segoe UI Symbol" w:hAnsi="Segoe UI Symbol" w:cs="Segoe UI Symbol"/>
              </w:rPr>
              <w:t>✓</w:t>
            </w:r>
          </w:p>
        </w:tc>
        <w:tc>
          <w:tcPr>
            <w:tcW w:w="1119" w:type="pct"/>
            <w:hideMark/>
          </w:tcPr>
          <w:p w14:paraId="5FC1094B" w14:textId="77777777" w:rsidR="0071325C" w:rsidRPr="0075733F" w:rsidRDefault="0071325C" w:rsidP="0071325C">
            <w:pPr>
              <w:pStyle w:val="TableTextNormal"/>
              <w:jc w:val="center"/>
            </w:pPr>
            <w:r w:rsidRPr="0075733F">
              <w:rPr>
                <w:rFonts w:ascii="Segoe UI Symbol" w:hAnsi="Segoe UI Symbol" w:cs="Segoe UI Symbol"/>
              </w:rPr>
              <w:t>✓</w:t>
            </w:r>
          </w:p>
        </w:tc>
      </w:tr>
      <w:tr w:rsidR="0071325C" w:rsidRPr="0075733F" w14:paraId="0BBC5261" w14:textId="77777777" w:rsidTr="00AD0EA9">
        <w:tc>
          <w:tcPr>
            <w:tcW w:w="1644" w:type="pct"/>
            <w:shd w:val="clear" w:color="auto" w:fill="DEDEDE"/>
            <w:hideMark/>
          </w:tcPr>
          <w:p w14:paraId="70EAF897" w14:textId="77777777" w:rsidR="0071325C" w:rsidRPr="0075733F" w:rsidRDefault="0071325C" w:rsidP="0071325C">
            <w:pPr>
              <w:pStyle w:val="TableTextNormal"/>
            </w:pPr>
            <w:r w:rsidRPr="0075733F">
              <w:t>Fundraising events</w:t>
            </w:r>
          </w:p>
        </w:tc>
        <w:tc>
          <w:tcPr>
            <w:tcW w:w="1119" w:type="pct"/>
            <w:hideMark/>
          </w:tcPr>
          <w:p w14:paraId="014FB1B8" w14:textId="77777777" w:rsidR="0071325C" w:rsidRPr="0075733F" w:rsidRDefault="0071325C" w:rsidP="0071325C">
            <w:pPr>
              <w:pStyle w:val="TableTextNormal"/>
              <w:jc w:val="center"/>
            </w:pPr>
            <w:r w:rsidRPr="0075733F">
              <w:rPr>
                <w:rFonts w:ascii="Segoe UI Symbol" w:hAnsi="Segoe UI Symbol" w:cs="Segoe UI Symbol"/>
              </w:rPr>
              <w:t>✓</w:t>
            </w:r>
          </w:p>
        </w:tc>
        <w:tc>
          <w:tcPr>
            <w:tcW w:w="1119" w:type="pct"/>
            <w:shd w:val="clear" w:color="auto" w:fill="DEDEDE"/>
            <w:hideMark/>
          </w:tcPr>
          <w:p w14:paraId="696192DE" w14:textId="77777777" w:rsidR="0071325C" w:rsidRPr="0075733F" w:rsidRDefault="0071325C" w:rsidP="0071325C">
            <w:pPr>
              <w:pStyle w:val="TableTextNormal"/>
              <w:jc w:val="center"/>
            </w:pPr>
            <w:r w:rsidRPr="0075733F">
              <w:rPr>
                <w:rFonts w:ascii="Segoe UI Symbol" w:hAnsi="Segoe UI Symbol" w:cs="Segoe UI Symbol"/>
              </w:rPr>
              <w:t>✓</w:t>
            </w:r>
          </w:p>
        </w:tc>
        <w:tc>
          <w:tcPr>
            <w:tcW w:w="1119" w:type="pct"/>
            <w:hideMark/>
          </w:tcPr>
          <w:p w14:paraId="5F4C433D" w14:textId="77777777" w:rsidR="0071325C" w:rsidRPr="0075733F" w:rsidRDefault="0071325C" w:rsidP="0071325C">
            <w:pPr>
              <w:pStyle w:val="TableTextNormal"/>
              <w:jc w:val="center"/>
            </w:pPr>
            <w:r w:rsidRPr="0075733F">
              <w:rPr>
                <w:rFonts w:ascii="Segoe UI Symbol" w:hAnsi="Segoe UI Symbol" w:cs="Segoe UI Symbol"/>
              </w:rPr>
              <w:t>✓</w:t>
            </w:r>
          </w:p>
        </w:tc>
      </w:tr>
      <w:tr w:rsidR="0071325C" w:rsidRPr="0075733F" w14:paraId="2EC5D24D" w14:textId="77777777" w:rsidTr="00AD0EA9">
        <w:tc>
          <w:tcPr>
            <w:tcW w:w="1644" w:type="pct"/>
            <w:shd w:val="clear" w:color="auto" w:fill="DEDEDE"/>
            <w:hideMark/>
          </w:tcPr>
          <w:p w14:paraId="52B11733" w14:textId="77777777" w:rsidR="0071325C" w:rsidRPr="0075733F" w:rsidRDefault="0071325C" w:rsidP="0071325C">
            <w:pPr>
              <w:pStyle w:val="TableTextNormal"/>
            </w:pPr>
            <w:r w:rsidRPr="0075733F">
              <w:t>Research support</w:t>
            </w:r>
          </w:p>
        </w:tc>
        <w:tc>
          <w:tcPr>
            <w:tcW w:w="1119" w:type="pct"/>
            <w:hideMark/>
          </w:tcPr>
          <w:p w14:paraId="6ED3CFB3" w14:textId="77777777" w:rsidR="0071325C" w:rsidRPr="0075733F" w:rsidRDefault="0071325C" w:rsidP="00AD0EA9">
            <w:pPr>
              <w:pStyle w:val="TableBullet1Normal"/>
            </w:pPr>
            <w:r w:rsidRPr="0075733F">
              <w:t>Memorial grants</w:t>
            </w:r>
          </w:p>
        </w:tc>
        <w:tc>
          <w:tcPr>
            <w:tcW w:w="1119" w:type="pct"/>
            <w:shd w:val="clear" w:color="auto" w:fill="DEDEDE"/>
            <w:hideMark/>
          </w:tcPr>
          <w:p w14:paraId="4ED3ED81" w14:textId="77777777" w:rsidR="0071325C" w:rsidRPr="0075733F" w:rsidRDefault="0071325C" w:rsidP="00AD0EA9">
            <w:pPr>
              <w:pStyle w:val="TableBullet1Normal"/>
            </w:pPr>
            <w:r w:rsidRPr="0075733F">
              <w:t>Scholarships</w:t>
            </w:r>
          </w:p>
          <w:p w14:paraId="334B41DC" w14:textId="77777777" w:rsidR="0071325C" w:rsidRPr="0075733F" w:rsidRDefault="0071325C" w:rsidP="00AD0EA9">
            <w:pPr>
              <w:pStyle w:val="TableBullet1Normal"/>
            </w:pPr>
            <w:r w:rsidRPr="0075733F">
              <w:t>Clinical trials</w:t>
            </w:r>
          </w:p>
          <w:p w14:paraId="692A6026" w14:textId="77777777" w:rsidR="0071325C" w:rsidRPr="0075733F" w:rsidRDefault="0071325C" w:rsidP="00AD0EA9">
            <w:pPr>
              <w:pStyle w:val="TableBullet1Normal"/>
            </w:pPr>
            <w:r w:rsidRPr="0075733F">
              <w:t>International collaboration</w:t>
            </w:r>
          </w:p>
        </w:tc>
        <w:tc>
          <w:tcPr>
            <w:tcW w:w="1119" w:type="pct"/>
            <w:hideMark/>
          </w:tcPr>
          <w:p w14:paraId="19B779BC" w14:textId="77777777" w:rsidR="0071325C" w:rsidRPr="0075733F" w:rsidRDefault="0071325C" w:rsidP="00AD0EA9">
            <w:pPr>
              <w:pStyle w:val="TableBullet1Normal"/>
            </w:pPr>
            <w:r w:rsidRPr="0075733F">
              <w:t>Dedicated research foundation</w:t>
            </w:r>
          </w:p>
        </w:tc>
      </w:tr>
      <w:tr w:rsidR="0071325C" w:rsidRPr="0075733F" w14:paraId="0228B867" w14:textId="77777777" w:rsidTr="00AD0EA9">
        <w:tc>
          <w:tcPr>
            <w:tcW w:w="1644" w:type="pct"/>
            <w:shd w:val="clear" w:color="auto" w:fill="DEDEDE"/>
            <w:hideMark/>
          </w:tcPr>
          <w:p w14:paraId="7621A5DE" w14:textId="77777777" w:rsidR="0071325C" w:rsidRPr="0075733F" w:rsidRDefault="0071325C" w:rsidP="0071325C">
            <w:pPr>
              <w:pStyle w:val="TableTextNormal"/>
            </w:pPr>
            <w:r w:rsidRPr="0075733F">
              <w:t>Advocacy services</w:t>
            </w:r>
          </w:p>
        </w:tc>
        <w:tc>
          <w:tcPr>
            <w:tcW w:w="1119" w:type="pct"/>
            <w:hideMark/>
          </w:tcPr>
          <w:p w14:paraId="03E523F2" w14:textId="77777777" w:rsidR="0071325C" w:rsidRPr="0075733F" w:rsidRDefault="0071325C" w:rsidP="0071325C">
            <w:pPr>
              <w:pStyle w:val="TableTextNormal"/>
              <w:jc w:val="center"/>
            </w:pPr>
            <w:r w:rsidRPr="0075733F">
              <w:rPr>
                <w:rFonts w:ascii="Segoe UI Symbol" w:hAnsi="Segoe UI Symbol" w:cs="Segoe UI Symbol"/>
              </w:rPr>
              <w:t>✓</w:t>
            </w:r>
          </w:p>
        </w:tc>
        <w:tc>
          <w:tcPr>
            <w:tcW w:w="1119" w:type="pct"/>
            <w:shd w:val="clear" w:color="auto" w:fill="DEDEDE"/>
            <w:hideMark/>
          </w:tcPr>
          <w:p w14:paraId="08A0BCC8" w14:textId="77777777" w:rsidR="0071325C" w:rsidRPr="0075733F" w:rsidRDefault="0071325C" w:rsidP="0071325C">
            <w:pPr>
              <w:pStyle w:val="TableTextNormal"/>
              <w:jc w:val="center"/>
            </w:pPr>
            <w:r w:rsidRPr="0075733F">
              <w:rPr>
                <w:rFonts w:ascii="Segoe UI Symbol" w:hAnsi="Segoe UI Symbol" w:cs="Segoe UI Symbol"/>
              </w:rPr>
              <w:t>✓</w:t>
            </w:r>
          </w:p>
        </w:tc>
        <w:tc>
          <w:tcPr>
            <w:tcW w:w="1119" w:type="pct"/>
            <w:hideMark/>
          </w:tcPr>
          <w:p w14:paraId="1976EB2C" w14:textId="77777777" w:rsidR="0071325C" w:rsidRPr="0075733F" w:rsidRDefault="0071325C" w:rsidP="0071325C">
            <w:pPr>
              <w:pStyle w:val="TableTextNormal"/>
              <w:jc w:val="center"/>
            </w:pPr>
            <w:r w:rsidRPr="0075733F">
              <w:rPr>
                <w:rFonts w:ascii="Segoe UI Symbol" w:hAnsi="Segoe UI Symbol" w:cs="Segoe UI Symbol"/>
              </w:rPr>
              <w:t>✓</w:t>
            </w:r>
          </w:p>
        </w:tc>
      </w:tr>
      <w:tr w:rsidR="0071325C" w:rsidRPr="0075733F" w14:paraId="65220547" w14:textId="77777777" w:rsidTr="00AD0EA9">
        <w:tc>
          <w:tcPr>
            <w:tcW w:w="1644" w:type="pct"/>
            <w:shd w:val="clear" w:color="auto" w:fill="DEDEDE"/>
            <w:hideMark/>
          </w:tcPr>
          <w:p w14:paraId="6F36EA7B" w14:textId="77777777" w:rsidR="0071325C" w:rsidRPr="0075733F" w:rsidRDefault="0071325C" w:rsidP="0071325C">
            <w:pPr>
              <w:pStyle w:val="TableTextNormal"/>
            </w:pPr>
            <w:r w:rsidRPr="0075733F">
              <w:t>Educational resources for patients/families and health professionals</w:t>
            </w:r>
          </w:p>
        </w:tc>
        <w:tc>
          <w:tcPr>
            <w:tcW w:w="1119" w:type="pct"/>
            <w:hideMark/>
          </w:tcPr>
          <w:p w14:paraId="28CE7131" w14:textId="77777777" w:rsidR="0071325C" w:rsidRPr="0075733F" w:rsidRDefault="0071325C" w:rsidP="0071325C">
            <w:pPr>
              <w:pStyle w:val="TableTextNormal"/>
              <w:jc w:val="center"/>
            </w:pPr>
            <w:r w:rsidRPr="0075733F">
              <w:rPr>
                <w:rFonts w:ascii="Segoe UI Symbol" w:hAnsi="Segoe UI Symbol" w:cs="Segoe UI Symbol"/>
              </w:rPr>
              <w:t>✓</w:t>
            </w:r>
          </w:p>
        </w:tc>
        <w:tc>
          <w:tcPr>
            <w:tcW w:w="1119" w:type="pct"/>
            <w:shd w:val="clear" w:color="auto" w:fill="DEDEDE"/>
            <w:hideMark/>
          </w:tcPr>
          <w:p w14:paraId="12D91CA0" w14:textId="77777777" w:rsidR="0071325C" w:rsidRPr="0075733F" w:rsidRDefault="0071325C" w:rsidP="0071325C">
            <w:pPr>
              <w:pStyle w:val="TableTextNormal"/>
              <w:jc w:val="center"/>
            </w:pPr>
            <w:r w:rsidRPr="0075733F">
              <w:rPr>
                <w:rFonts w:ascii="Segoe UI Symbol" w:hAnsi="Segoe UI Symbol" w:cs="Segoe UI Symbol"/>
              </w:rPr>
              <w:t>✓</w:t>
            </w:r>
          </w:p>
        </w:tc>
        <w:tc>
          <w:tcPr>
            <w:tcW w:w="1119" w:type="pct"/>
            <w:hideMark/>
          </w:tcPr>
          <w:p w14:paraId="2E2BE5F7" w14:textId="77777777" w:rsidR="0071325C" w:rsidRPr="0075733F" w:rsidRDefault="0071325C" w:rsidP="0071325C">
            <w:pPr>
              <w:pStyle w:val="TableTextNormal"/>
              <w:jc w:val="center"/>
            </w:pPr>
            <w:r w:rsidRPr="0075733F">
              <w:rPr>
                <w:rFonts w:ascii="Segoe UI Symbol" w:hAnsi="Segoe UI Symbol" w:cs="Segoe UI Symbol"/>
              </w:rPr>
              <w:t>✓</w:t>
            </w:r>
          </w:p>
        </w:tc>
      </w:tr>
      <w:tr w:rsidR="0071325C" w:rsidRPr="0075733F" w14:paraId="684A41C5" w14:textId="77777777" w:rsidTr="00AD0EA9">
        <w:tc>
          <w:tcPr>
            <w:tcW w:w="1644" w:type="pct"/>
            <w:shd w:val="clear" w:color="auto" w:fill="DEDEDE"/>
            <w:hideMark/>
          </w:tcPr>
          <w:p w14:paraId="653158BF" w14:textId="77777777" w:rsidR="0071325C" w:rsidRPr="0075733F" w:rsidRDefault="0071325C" w:rsidP="0071325C">
            <w:pPr>
              <w:pStyle w:val="TableTextNormal"/>
            </w:pPr>
            <w:r w:rsidRPr="0075733F">
              <w:t>Annual conference</w:t>
            </w:r>
          </w:p>
        </w:tc>
        <w:tc>
          <w:tcPr>
            <w:tcW w:w="1119" w:type="pct"/>
            <w:hideMark/>
          </w:tcPr>
          <w:p w14:paraId="31267D11" w14:textId="77777777" w:rsidR="0071325C" w:rsidRPr="0075733F" w:rsidRDefault="0071325C" w:rsidP="0071325C">
            <w:pPr>
              <w:pStyle w:val="TableTextNormal"/>
              <w:jc w:val="center"/>
            </w:pPr>
            <w:r w:rsidRPr="0075733F">
              <w:rPr>
                <w:rFonts w:ascii="Segoe UI Symbol" w:hAnsi="Segoe UI Symbol" w:cs="Segoe UI Symbol"/>
              </w:rPr>
              <w:t>✓</w:t>
            </w:r>
          </w:p>
        </w:tc>
        <w:tc>
          <w:tcPr>
            <w:tcW w:w="1119" w:type="pct"/>
            <w:shd w:val="clear" w:color="auto" w:fill="DEDEDE"/>
            <w:hideMark/>
          </w:tcPr>
          <w:p w14:paraId="2C98BB4F" w14:textId="77777777" w:rsidR="0071325C" w:rsidRPr="0075733F" w:rsidRDefault="0071325C" w:rsidP="0071325C">
            <w:pPr>
              <w:pStyle w:val="TableTextNormal"/>
              <w:jc w:val="center"/>
            </w:pPr>
            <w:r w:rsidRPr="0075733F">
              <w:t>-</w:t>
            </w:r>
          </w:p>
        </w:tc>
        <w:tc>
          <w:tcPr>
            <w:tcW w:w="1119" w:type="pct"/>
            <w:hideMark/>
          </w:tcPr>
          <w:p w14:paraId="7A56A022" w14:textId="77777777" w:rsidR="0071325C" w:rsidRPr="0075733F" w:rsidRDefault="0071325C" w:rsidP="0071325C">
            <w:pPr>
              <w:pStyle w:val="TableTextNormal"/>
              <w:jc w:val="center"/>
            </w:pPr>
            <w:r w:rsidRPr="0075733F">
              <w:t>-</w:t>
            </w:r>
          </w:p>
        </w:tc>
      </w:tr>
      <w:tr w:rsidR="0071325C" w:rsidRPr="0075733F" w14:paraId="40854C91" w14:textId="77777777" w:rsidTr="00AD0EA9">
        <w:tc>
          <w:tcPr>
            <w:tcW w:w="1644" w:type="pct"/>
            <w:shd w:val="clear" w:color="auto" w:fill="DEDEDE"/>
            <w:hideMark/>
          </w:tcPr>
          <w:p w14:paraId="03CA0181" w14:textId="77777777" w:rsidR="0071325C" w:rsidRPr="0075733F" w:rsidRDefault="0071325C" w:rsidP="0071325C">
            <w:pPr>
              <w:pStyle w:val="TableTextNormal"/>
            </w:pPr>
            <w:r w:rsidRPr="0075733F">
              <w:t>International collaboration with similar support networks</w:t>
            </w:r>
          </w:p>
        </w:tc>
        <w:tc>
          <w:tcPr>
            <w:tcW w:w="1119" w:type="pct"/>
            <w:hideMark/>
          </w:tcPr>
          <w:p w14:paraId="77A86AA8" w14:textId="77777777" w:rsidR="0071325C" w:rsidRPr="0075733F" w:rsidRDefault="0071325C" w:rsidP="0071325C">
            <w:pPr>
              <w:pStyle w:val="TableTextNormal"/>
              <w:jc w:val="center"/>
            </w:pPr>
            <w:r w:rsidRPr="0075733F">
              <w:rPr>
                <w:rFonts w:ascii="Segoe UI Symbol" w:hAnsi="Segoe UI Symbol" w:cs="Segoe UI Symbol"/>
              </w:rPr>
              <w:t>✓</w:t>
            </w:r>
          </w:p>
        </w:tc>
        <w:tc>
          <w:tcPr>
            <w:tcW w:w="1119" w:type="pct"/>
            <w:shd w:val="clear" w:color="auto" w:fill="DEDEDE"/>
            <w:hideMark/>
          </w:tcPr>
          <w:p w14:paraId="1310A319" w14:textId="77777777" w:rsidR="0071325C" w:rsidRPr="0075733F" w:rsidRDefault="0071325C" w:rsidP="0071325C">
            <w:pPr>
              <w:pStyle w:val="TableTextNormal"/>
              <w:jc w:val="center"/>
            </w:pPr>
            <w:r w:rsidRPr="0075733F">
              <w:rPr>
                <w:rFonts w:ascii="Segoe UI Symbol" w:hAnsi="Segoe UI Symbol" w:cs="Segoe UI Symbol"/>
              </w:rPr>
              <w:t>✓</w:t>
            </w:r>
          </w:p>
        </w:tc>
        <w:tc>
          <w:tcPr>
            <w:tcW w:w="1119" w:type="pct"/>
            <w:hideMark/>
          </w:tcPr>
          <w:p w14:paraId="004DB780" w14:textId="77777777" w:rsidR="0071325C" w:rsidRPr="0075733F" w:rsidRDefault="0071325C" w:rsidP="0071325C">
            <w:pPr>
              <w:pStyle w:val="TableTextNormal"/>
              <w:jc w:val="center"/>
            </w:pPr>
            <w:r w:rsidRPr="0075733F">
              <w:rPr>
                <w:rFonts w:ascii="Segoe UI Symbol" w:hAnsi="Segoe UI Symbol" w:cs="Segoe UI Symbol"/>
              </w:rPr>
              <w:t>✓</w:t>
            </w:r>
          </w:p>
        </w:tc>
      </w:tr>
      <w:tr w:rsidR="0071325C" w:rsidRPr="0075733F" w14:paraId="3EC78ADF" w14:textId="77777777" w:rsidTr="00AD0EA9">
        <w:tc>
          <w:tcPr>
            <w:tcW w:w="1644" w:type="pct"/>
            <w:shd w:val="clear" w:color="auto" w:fill="DEDEDE"/>
            <w:hideMark/>
          </w:tcPr>
          <w:p w14:paraId="54D730D1" w14:textId="77777777" w:rsidR="0071325C" w:rsidRPr="0075733F" w:rsidRDefault="0071325C" w:rsidP="0071325C">
            <w:pPr>
              <w:pStyle w:val="TableTextNormal"/>
            </w:pPr>
            <w:proofErr w:type="gramStart"/>
            <w:r w:rsidRPr="0075733F">
              <w:t>24 hour toll free</w:t>
            </w:r>
            <w:proofErr w:type="gramEnd"/>
            <w:r w:rsidRPr="0075733F">
              <w:t xml:space="preserve"> helpline</w:t>
            </w:r>
          </w:p>
        </w:tc>
        <w:tc>
          <w:tcPr>
            <w:tcW w:w="1119" w:type="pct"/>
            <w:hideMark/>
          </w:tcPr>
          <w:p w14:paraId="5E78977E" w14:textId="77777777" w:rsidR="0071325C" w:rsidRPr="0075733F" w:rsidRDefault="0071325C" w:rsidP="0071325C">
            <w:pPr>
              <w:pStyle w:val="TableTextNormal"/>
              <w:jc w:val="center"/>
            </w:pPr>
            <w:r w:rsidRPr="0075733F">
              <w:rPr>
                <w:rFonts w:ascii="Segoe UI Symbol" w:hAnsi="Segoe UI Symbol" w:cs="Segoe UI Symbol"/>
              </w:rPr>
              <w:t>✓</w:t>
            </w:r>
          </w:p>
        </w:tc>
        <w:tc>
          <w:tcPr>
            <w:tcW w:w="1119" w:type="pct"/>
            <w:shd w:val="clear" w:color="auto" w:fill="DEDEDE"/>
            <w:hideMark/>
          </w:tcPr>
          <w:p w14:paraId="5358A73F" w14:textId="77777777" w:rsidR="0071325C" w:rsidRPr="0075733F" w:rsidRDefault="0071325C" w:rsidP="0071325C">
            <w:pPr>
              <w:pStyle w:val="TableTextNormal"/>
              <w:jc w:val="center"/>
            </w:pPr>
            <w:r w:rsidRPr="0075733F">
              <w:rPr>
                <w:rFonts w:ascii="Segoe UI Symbol" w:hAnsi="Segoe UI Symbol" w:cs="Segoe UI Symbol"/>
              </w:rPr>
              <w:t>✓</w:t>
            </w:r>
          </w:p>
        </w:tc>
        <w:tc>
          <w:tcPr>
            <w:tcW w:w="1119" w:type="pct"/>
            <w:hideMark/>
          </w:tcPr>
          <w:p w14:paraId="0B14FA00" w14:textId="77777777" w:rsidR="0071325C" w:rsidRPr="0075733F" w:rsidRDefault="0071325C" w:rsidP="0071325C">
            <w:pPr>
              <w:pStyle w:val="TableTextNormal"/>
              <w:jc w:val="center"/>
            </w:pPr>
            <w:r w:rsidRPr="0075733F">
              <w:rPr>
                <w:rFonts w:ascii="Segoe UI Symbol" w:hAnsi="Segoe UI Symbol" w:cs="Segoe UI Symbol"/>
              </w:rPr>
              <w:t>✓</w:t>
            </w:r>
          </w:p>
        </w:tc>
      </w:tr>
      <w:tr w:rsidR="0071325C" w:rsidRPr="0075733F" w14:paraId="11C6F038" w14:textId="77777777" w:rsidTr="00AD0EA9">
        <w:tc>
          <w:tcPr>
            <w:tcW w:w="1644" w:type="pct"/>
            <w:shd w:val="clear" w:color="auto" w:fill="DEDEDE"/>
            <w:hideMark/>
          </w:tcPr>
          <w:p w14:paraId="082761AF" w14:textId="60615860" w:rsidR="0071325C" w:rsidRPr="0075733F" w:rsidRDefault="0071325C" w:rsidP="0071325C">
            <w:pPr>
              <w:pStyle w:val="TableTextNormal"/>
            </w:pPr>
            <w:r w:rsidRPr="0075733F">
              <w:t>Linking people and families affected by the disease</w:t>
            </w:r>
          </w:p>
        </w:tc>
        <w:tc>
          <w:tcPr>
            <w:tcW w:w="1119" w:type="pct"/>
            <w:hideMark/>
          </w:tcPr>
          <w:p w14:paraId="69DB33CA" w14:textId="77777777" w:rsidR="0071325C" w:rsidRPr="0075733F" w:rsidRDefault="0071325C" w:rsidP="0071325C">
            <w:pPr>
              <w:pStyle w:val="TableTextNormal"/>
              <w:jc w:val="center"/>
            </w:pPr>
            <w:r w:rsidRPr="0075733F">
              <w:rPr>
                <w:rFonts w:ascii="Segoe UI Symbol" w:hAnsi="Segoe UI Symbol" w:cs="Segoe UI Symbol"/>
              </w:rPr>
              <w:t>✓</w:t>
            </w:r>
          </w:p>
        </w:tc>
        <w:tc>
          <w:tcPr>
            <w:tcW w:w="1119" w:type="pct"/>
            <w:shd w:val="clear" w:color="auto" w:fill="DEDEDE"/>
            <w:hideMark/>
          </w:tcPr>
          <w:p w14:paraId="195EB596" w14:textId="77777777" w:rsidR="0071325C" w:rsidRPr="0075733F" w:rsidRDefault="0071325C" w:rsidP="0071325C">
            <w:pPr>
              <w:pStyle w:val="TableTextNormal"/>
              <w:jc w:val="center"/>
            </w:pPr>
            <w:r w:rsidRPr="0075733F">
              <w:rPr>
                <w:rFonts w:ascii="Segoe UI Symbol" w:hAnsi="Segoe UI Symbol" w:cs="Segoe UI Symbol"/>
              </w:rPr>
              <w:t>✓</w:t>
            </w:r>
          </w:p>
        </w:tc>
        <w:tc>
          <w:tcPr>
            <w:tcW w:w="1119" w:type="pct"/>
            <w:hideMark/>
          </w:tcPr>
          <w:p w14:paraId="6168EFDE" w14:textId="77777777" w:rsidR="0071325C" w:rsidRPr="0075733F" w:rsidRDefault="0071325C" w:rsidP="0071325C">
            <w:pPr>
              <w:pStyle w:val="TableTextNormal"/>
              <w:jc w:val="center"/>
            </w:pPr>
            <w:r w:rsidRPr="0075733F">
              <w:rPr>
                <w:rFonts w:ascii="Segoe UI Symbol" w:hAnsi="Segoe UI Symbol" w:cs="Segoe UI Symbol"/>
              </w:rPr>
              <w:t>✓</w:t>
            </w:r>
          </w:p>
        </w:tc>
      </w:tr>
    </w:tbl>
    <w:p w14:paraId="1A64848A" w14:textId="3A54DE0D" w:rsidR="00B170C4" w:rsidRPr="0075733F" w:rsidRDefault="0071325C" w:rsidP="0071325C">
      <w:pPr>
        <w:pStyle w:val="Sources"/>
      </w:pPr>
      <w:r w:rsidRPr="0075733F">
        <w:t>Source: Publicly available documents from the CJDSGN, The Mito Foundation, and Dementia Australia</w:t>
      </w:r>
    </w:p>
    <w:tbl>
      <w:tblPr>
        <w:tblStyle w:val="TableGrid"/>
        <w:tblW w:w="0" w:type="auto"/>
        <w:tblBorders>
          <w:top w:val="single" w:sz="8" w:space="0" w:color="D04A02" w:themeColor="accent1"/>
          <w:left w:val="single" w:sz="8" w:space="0" w:color="D04A02" w:themeColor="accent1"/>
          <w:bottom w:val="single" w:sz="8" w:space="0" w:color="D04A02" w:themeColor="accent1"/>
          <w:right w:val="single" w:sz="8" w:space="0" w:color="D04A02" w:themeColor="accent1"/>
          <w:insideH w:val="none" w:sz="0" w:space="0" w:color="auto"/>
          <w:insideV w:val="none" w:sz="0" w:space="0" w:color="auto"/>
        </w:tblBorders>
        <w:tblLook w:val="04A0" w:firstRow="1" w:lastRow="0" w:firstColumn="1" w:lastColumn="0" w:noHBand="0" w:noVBand="1"/>
      </w:tblPr>
      <w:tblGrid>
        <w:gridCol w:w="1806"/>
        <w:gridCol w:w="5289"/>
      </w:tblGrid>
      <w:tr w:rsidR="0071325C" w:rsidRPr="0075733F" w14:paraId="66881BC0" w14:textId="77777777" w:rsidTr="00AD0EA9">
        <w:tc>
          <w:tcPr>
            <w:tcW w:w="1408" w:type="dxa"/>
            <w:vAlign w:val="center"/>
          </w:tcPr>
          <w:p w14:paraId="4A28E044" w14:textId="2B30EDE9" w:rsidR="0071325C" w:rsidRPr="0075733F" w:rsidRDefault="0071325C" w:rsidP="00D373B5">
            <w:pPr>
              <w:pStyle w:val="PwCNormal"/>
            </w:pPr>
            <w:r w:rsidRPr="0075733F">
              <w:rPr>
                <w:noProof/>
              </w:rPr>
              <w:drawing>
                <wp:inline distT="0" distB="0" distL="0" distR="0" wp14:anchorId="0F23D2A9" wp14:editId="3A612CD3">
                  <wp:extent cx="1009290" cy="670850"/>
                  <wp:effectExtent l="0" t="0" r="635" b="0"/>
                  <wp:docPr id="917" name="Google Shape;917;p89" descr="Mito foundation logo"/>
                  <wp:cNvGraphicFramePr/>
                  <a:graphic xmlns:a="http://schemas.openxmlformats.org/drawingml/2006/main">
                    <a:graphicData uri="http://schemas.openxmlformats.org/drawingml/2006/picture">
                      <pic:pic xmlns:pic="http://schemas.openxmlformats.org/drawingml/2006/picture">
                        <pic:nvPicPr>
                          <pic:cNvPr id="917" name="Google Shape;917;p89"/>
                          <pic:cNvPicPr preferRelativeResize="0"/>
                        </pic:nvPicPr>
                        <pic:blipFill>
                          <a:blip r:embed="rId62">
                            <a:alphaModFix/>
                          </a:blip>
                          <a:stretch>
                            <a:fillRect/>
                          </a:stretch>
                        </pic:blipFill>
                        <pic:spPr>
                          <a:xfrm>
                            <a:off x="0" y="0"/>
                            <a:ext cx="1020827" cy="678518"/>
                          </a:xfrm>
                          <a:prstGeom prst="rect">
                            <a:avLst/>
                          </a:prstGeom>
                          <a:noFill/>
                          <a:ln>
                            <a:noFill/>
                          </a:ln>
                        </pic:spPr>
                      </pic:pic>
                    </a:graphicData>
                  </a:graphic>
                </wp:inline>
              </w:drawing>
            </w:r>
          </w:p>
        </w:tc>
        <w:tc>
          <w:tcPr>
            <w:tcW w:w="5866" w:type="dxa"/>
            <w:vAlign w:val="center"/>
          </w:tcPr>
          <w:p w14:paraId="70676CAB" w14:textId="77777777" w:rsidR="0071325C" w:rsidRPr="0075733F" w:rsidRDefault="0071325C" w:rsidP="0071325C">
            <w:pPr>
              <w:pStyle w:val="PwCNormal"/>
            </w:pPr>
            <w:r w:rsidRPr="0075733F">
              <w:t>The Mito Foundation is a grassroots organisation that raises awareness for multiple genetic conditions that affect the mitochondria of the cell.</w:t>
            </w:r>
            <w:r w:rsidRPr="0075733F">
              <w:rPr>
                <w:vertAlign w:val="superscript"/>
              </w:rPr>
              <w:t>64</w:t>
            </w:r>
          </w:p>
          <w:p w14:paraId="1D3071BD" w14:textId="504242E1" w:rsidR="0071325C" w:rsidRPr="0075733F" w:rsidRDefault="0071325C" w:rsidP="0071325C">
            <w:pPr>
              <w:pStyle w:val="PwCNormal"/>
            </w:pPr>
            <w:r w:rsidRPr="0075733F">
              <w:t>The Mito Foundation is a useful comparison due to the rarity of the condition, grassroots origin, international collaboration, and emphasis on education for both families and medical professionals.</w:t>
            </w:r>
          </w:p>
        </w:tc>
      </w:tr>
    </w:tbl>
    <w:p w14:paraId="5017C3D5" w14:textId="284E3418" w:rsidR="00AD0EA9" w:rsidRDefault="00AD0EA9" w:rsidP="00D373B5">
      <w:pPr>
        <w:pStyle w:val="TableTextNormal"/>
      </w:pPr>
    </w:p>
    <w:p w14:paraId="5B315296" w14:textId="77777777" w:rsidR="00AD0EA9" w:rsidRDefault="00AD0EA9" w:rsidP="00AD0EA9">
      <w:pPr>
        <w:pStyle w:val="PwCNormal"/>
      </w:pPr>
      <w:r>
        <w:br w:type="page"/>
      </w:r>
    </w:p>
    <w:p w14:paraId="31C3317C" w14:textId="77777777" w:rsidR="00AD0EA9" w:rsidRDefault="00AD0EA9" w:rsidP="00AD0EA9">
      <w:pPr>
        <w:pStyle w:val="KeyFindingsseparator"/>
      </w:pPr>
    </w:p>
    <w:p w14:paraId="3C977A02" w14:textId="77D561D9" w:rsidR="00AD0EA9" w:rsidRPr="0075733F" w:rsidRDefault="00AD0EA9" w:rsidP="00AD0EA9">
      <w:pPr>
        <w:pStyle w:val="KeyFindingspictogram"/>
        <w:framePr w:wrap="around"/>
      </w:pPr>
      <w:r w:rsidRPr="0075733F">
        <w:rPr>
          <w:noProof/>
        </w:rPr>
        <mc:AlternateContent>
          <mc:Choice Requires="wps">
            <w:drawing>
              <wp:inline distT="0" distB="0" distL="0" distR="0" wp14:anchorId="42C3BAD3" wp14:editId="5BCE23F5">
                <wp:extent cx="306000" cy="306000"/>
                <wp:effectExtent l="0" t="0" r="0" b="0"/>
                <wp:docPr id="35" name="Google Shape;800;p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000" cy="306000"/>
                        </a:xfrm>
                        <a:custGeom>
                          <a:avLst/>
                          <a:gdLst/>
                          <a:ahLst/>
                          <a:cxnLst/>
                          <a:rect l="l" t="t" r="r" b="b"/>
                          <a:pathLst>
                            <a:path w="346" h="347" extrusionOk="0">
                              <a:moveTo>
                                <a:pt x="346" y="0"/>
                              </a:moveTo>
                              <a:cubicBezTo>
                                <a:pt x="0" y="0"/>
                                <a:pt x="0" y="0"/>
                                <a:pt x="0" y="0"/>
                              </a:cubicBezTo>
                              <a:cubicBezTo>
                                <a:pt x="0" y="347"/>
                                <a:pt x="0" y="347"/>
                                <a:pt x="0" y="347"/>
                              </a:cubicBezTo>
                              <a:cubicBezTo>
                                <a:pt x="346" y="347"/>
                                <a:pt x="346" y="347"/>
                                <a:pt x="346" y="347"/>
                              </a:cubicBezTo>
                              <a:cubicBezTo>
                                <a:pt x="346" y="347"/>
                                <a:pt x="346" y="347"/>
                                <a:pt x="346" y="347"/>
                              </a:cubicBezTo>
                              <a:cubicBezTo>
                                <a:pt x="346" y="0"/>
                                <a:pt x="346" y="0"/>
                                <a:pt x="346" y="0"/>
                              </a:cubicBezTo>
                              <a:close/>
                              <a:moveTo>
                                <a:pt x="14" y="319"/>
                              </a:moveTo>
                              <a:cubicBezTo>
                                <a:pt x="68" y="265"/>
                                <a:pt x="68" y="265"/>
                                <a:pt x="68" y="265"/>
                              </a:cubicBezTo>
                              <a:cubicBezTo>
                                <a:pt x="68" y="265"/>
                                <a:pt x="68" y="265"/>
                                <a:pt x="68" y="265"/>
                              </a:cubicBezTo>
                              <a:cubicBezTo>
                                <a:pt x="103" y="231"/>
                                <a:pt x="103" y="231"/>
                                <a:pt x="103" y="231"/>
                              </a:cubicBezTo>
                              <a:cubicBezTo>
                                <a:pt x="104" y="229"/>
                                <a:pt x="107" y="228"/>
                                <a:pt x="109" y="228"/>
                              </a:cubicBezTo>
                              <a:cubicBezTo>
                                <a:pt x="189" y="228"/>
                                <a:pt x="189" y="228"/>
                                <a:pt x="189" y="228"/>
                              </a:cubicBezTo>
                              <a:cubicBezTo>
                                <a:pt x="194" y="228"/>
                                <a:pt x="198" y="232"/>
                                <a:pt x="198" y="237"/>
                              </a:cubicBezTo>
                              <a:cubicBezTo>
                                <a:pt x="198" y="242"/>
                                <a:pt x="194" y="246"/>
                                <a:pt x="189" y="246"/>
                              </a:cubicBezTo>
                              <a:cubicBezTo>
                                <a:pt x="116" y="246"/>
                                <a:pt x="116" y="246"/>
                                <a:pt x="116" y="246"/>
                              </a:cubicBezTo>
                              <a:cubicBezTo>
                                <a:pt x="116" y="261"/>
                                <a:pt x="116" y="261"/>
                                <a:pt x="116" y="261"/>
                              </a:cubicBezTo>
                              <a:cubicBezTo>
                                <a:pt x="189" y="261"/>
                                <a:pt x="189" y="261"/>
                                <a:pt x="189" y="261"/>
                              </a:cubicBezTo>
                              <a:cubicBezTo>
                                <a:pt x="195" y="261"/>
                                <a:pt x="208" y="259"/>
                                <a:pt x="214" y="252"/>
                              </a:cubicBezTo>
                              <a:cubicBezTo>
                                <a:pt x="280" y="186"/>
                                <a:pt x="280" y="186"/>
                                <a:pt x="280" y="186"/>
                              </a:cubicBezTo>
                              <a:cubicBezTo>
                                <a:pt x="284" y="183"/>
                                <a:pt x="289" y="182"/>
                                <a:pt x="293" y="185"/>
                              </a:cubicBezTo>
                              <a:cubicBezTo>
                                <a:pt x="295" y="187"/>
                                <a:pt x="296" y="189"/>
                                <a:pt x="296" y="192"/>
                              </a:cubicBezTo>
                              <a:cubicBezTo>
                                <a:pt x="296" y="194"/>
                                <a:pt x="295" y="197"/>
                                <a:pt x="293" y="198"/>
                              </a:cubicBezTo>
                              <a:cubicBezTo>
                                <a:pt x="208" y="284"/>
                                <a:pt x="208" y="284"/>
                                <a:pt x="208" y="284"/>
                              </a:cubicBezTo>
                              <a:cubicBezTo>
                                <a:pt x="206" y="285"/>
                                <a:pt x="204" y="286"/>
                                <a:pt x="202" y="286"/>
                              </a:cubicBezTo>
                              <a:cubicBezTo>
                                <a:pt x="125" y="286"/>
                                <a:pt x="125" y="286"/>
                                <a:pt x="125" y="286"/>
                              </a:cubicBezTo>
                              <a:cubicBezTo>
                                <a:pt x="79" y="332"/>
                                <a:pt x="79" y="332"/>
                                <a:pt x="79" y="332"/>
                              </a:cubicBezTo>
                              <a:cubicBezTo>
                                <a:pt x="14" y="332"/>
                                <a:pt x="14" y="332"/>
                                <a:pt x="14" y="332"/>
                              </a:cubicBezTo>
                              <a:lnTo>
                                <a:pt x="14" y="319"/>
                              </a:lnTo>
                              <a:close/>
                              <a:moveTo>
                                <a:pt x="100" y="332"/>
                              </a:moveTo>
                              <a:cubicBezTo>
                                <a:pt x="131" y="301"/>
                                <a:pt x="131" y="301"/>
                                <a:pt x="131" y="301"/>
                              </a:cubicBezTo>
                              <a:cubicBezTo>
                                <a:pt x="202" y="301"/>
                                <a:pt x="202" y="301"/>
                                <a:pt x="202" y="301"/>
                              </a:cubicBezTo>
                              <a:cubicBezTo>
                                <a:pt x="208" y="301"/>
                                <a:pt x="214" y="299"/>
                                <a:pt x="218" y="294"/>
                              </a:cubicBezTo>
                              <a:cubicBezTo>
                                <a:pt x="304" y="209"/>
                                <a:pt x="304" y="209"/>
                                <a:pt x="304" y="209"/>
                              </a:cubicBezTo>
                              <a:cubicBezTo>
                                <a:pt x="308" y="204"/>
                                <a:pt x="311" y="198"/>
                                <a:pt x="311" y="191"/>
                              </a:cubicBezTo>
                              <a:cubicBezTo>
                                <a:pt x="310" y="185"/>
                                <a:pt x="308" y="179"/>
                                <a:pt x="303" y="174"/>
                              </a:cubicBezTo>
                              <a:cubicBezTo>
                                <a:pt x="293" y="166"/>
                                <a:pt x="279" y="167"/>
                                <a:pt x="269" y="176"/>
                              </a:cubicBezTo>
                              <a:cubicBezTo>
                                <a:pt x="212" y="233"/>
                                <a:pt x="212" y="233"/>
                                <a:pt x="212" y="233"/>
                              </a:cubicBezTo>
                              <a:cubicBezTo>
                                <a:pt x="210" y="222"/>
                                <a:pt x="200" y="214"/>
                                <a:pt x="189" y="214"/>
                              </a:cubicBezTo>
                              <a:cubicBezTo>
                                <a:pt x="109" y="214"/>
                                <a:pt x="109" y="214"/>
                                <a:pt x="109" y="214"/>
                              </a:cubicBezTo>
                              <a:cubicBezTo>
                                <a:pt x="103" y="214"/>
                                <a:pt x="97" y="216"/>
                                <a:pt x="92" y="220"/>
                              </a:cubicBezTo>
                              <a:cubicBezTo>
                                <a:pt x="60" y="253"/>
                                <a:pt x="60" y="253"/>
                                <a:pt x="60" y="253"/>
                              </a:cubicBezTo>
                              <a:cubicBezTo>
                                <a:pt x="60" y="253"/>
                                <a:pt x="60" y="253"/>
                                <a:pt x="60" y="253"/>
                              </a:cubicBezTo>
                              <a:cubicBezTo>
                                <a:pt x="14" y="298"/>
                                <a:pt x="14" y="298"/>
                                <a:pt x="14" y="298"/>
                              </a:cubicBezTo>
                              <a:cubicBezTo>
                                <a:pt x="14" y="15"/>
                                <a:pt x="14" y="15"/>
                                <a:pt x="14" y="15"/>
                              </a:cubicBezTo>
                              <a:cubicBezTo>
                                <a:pt x="331" y="15"/>
                                <a:pt x="331" y="15"/>
                                <a:pt x="331" y="15"/>
                              </a:cubicBezTo>
                              <a:cubicBezTo>
                                <a:pt x="331" y="332"/>
                                <a:pt x="331" y="332"/>
                                <a:pt x="331" y="332"/>
                              </a:cubicBezTo>
                              <a:lnTo>
                                <a:pt x="100" y="332"/>
                              </a:lnTo>
                              <a:close/>
                              <a:moveTo>
                                <a:pt x="175" y="109"/>
                              </a:moveTo>
                              <a:cubicBezTo>
                                <a:pt x="216" y="109"/>
                                <a:pt x="216" y="109"/>
                                <a:pt x="216" y="109"/>
                              </a:cubicBezTo>
                              <a:cubicBezTo>
                                <a:pt x="216" y="124"/>
                                <a:pt x="216" y="124"/>
                                <a:pt x="216" y="124"/>
                              </a:cubicBezTo>
                              <a:cubicBezTo>
                                <a:pt x="175" y="124"/>
                                <a:pt x="175" y="124"/>
                                <a:pt x="175" y="124"/>
                              </a:cubicBezTo>
                              <a:cubicBezTo>
                                <a:pt x="175" y="165"/>
                                <a:pt x="175" y="165"/>
                                <a:pt x="175" y="165"/>
                              </a:cubicBezTo>
                              <a:cubicBezTo>
                                <a:pt x="160" y="165"/>
                                <a:pt x="160" y="165"/>
                                <a:pt x="160" y="165"/>
                              </a:cubicBezTo>
                              <a:cubicBezTo>
                                <a:pt x="160" y="124"/>
                                <a:pt x="160" y="124"/>
                                <a:pt x="160" y="124"/>
                              </a:cubicBezTo>
                              <a:cubicBezTo>
                                <a:pt x="120" y="124"/>
                                <a:pt x="120" y="124"/>
                                <a:pt x="120" y="124"/>
                              </a:cubicBezTo>
                              <a:cubicBezTo>
                                <a:pt x="120" y="109"/>
                                <a:pt x="120" y="109"/>
                                <a:pt x="120" y="109"/>
                              </a:cubicBezTo>
                              <a:cubicBezTo>
                                <a:pt x="160" y="109"/>
                                <a:pt x="160" y="109"/>
                                <a:pt x="160" y="109"/>
                              </a:cubicBezTo>
                              <a:cubicBezTo>
                                <a:pt x="160" y="69"/>
                                <a:pt x="160" y="69"/>
                                <a:pt x="160" y="69"/>
                              </a:cubicBezTo>
                              <a:cubicBezTo>
                                <a:pt x="175" y="69"/>
                                <a:pt x="175" y="69"/>
                                <a:pt x="175" y="69"/>
                              </a:cubicBezTo>
                              <a:lnTo>
                                <a:pt x="175" y="109"/>
                              </a:lnTo>
                              <a:close/>
                            </a:path>
                          </a:pathLst>
                        </a:custGeom>
                        <a:solidFill>
                          <a:schemeClr val="accent6"/>
                        </a:solidFill>
                        <a:ln>
                          <a:noFill/>
                        </a:ln>
                      </wps:spPr>
                      <wps:bodyPr spcFirstLastPara="1" wrap="square" lIns="68575" tIns="34275" rIns="68575" bIns="34275" anchor="t" anchorCtr="0">
                        <a:noAutofit/>
                      </wps:bodyPr>
                    </wps:wsp>
                  </a:graphicData>
                </a:graphic>
              </wp:inline>
            </w:drawing>
          </mc:Choice>
          <mc:Fallback>
            <w:pict>
              <v:shape w14:anchorId="215233A4" id="Google Shape;800;p81" o:spid="_x0000_s1026" style="width:24.1pt;height:24.1pt;visibility:visible;mso-wrap-style:square;mso-left-percent:-10001;mso-top-percent:-10001;mso-position-horizontal:absolute;mso-position-horizontal-relative:char;mso-position-vertical:absolute;mso-position-vertical-relative:line;mso-left-percent:-10001;mso-top-percent:-10001;v-text-anchor:top" coordsize="346,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" path="m346,c,,,,,,,347,,347,,347v346,,346,,346,c346,347,346,347,346,347,346,,346,,346,xm14,319c68,265,68,265,68,265v,,,,,c103,231,103,231,103,231v1,-2,4,-3,6,-3c189,228,189,228,189,228v5,,9,4,9,9c198,242,194,246,189,246v-73,,-73,,-73,c116,261,116,261,116,261v73,,73,,73,c195,261,208,259,214,252v66,-66,66,-66,66,-66c284,183,289,182,293,185v2,2,3,4,3,7c296,194,295,197,293,198v-85,86,-85,86,-85,86c206,285,204,286,202,286v-77,,-77,,-77,c79,332,79,332,79,332v-65,,-65,,-65,l14,319xm100,332v31,-31,31,-31,31,-31c202,301,202,301,202,301v6,,12,-2,16,-7c304,209,304,209,304,209v4,-5,7,-11,7,-18c310,185,308,179,303,174v-10,-8,-24,-7,-34,2c212,233,212,233,212,233v-2,-11,-12,-19,-23,-19c109,214,109,214,109,214v-6,,-12,2,-17,6c60,253,60,253,60,253v,,,,,c14,298,14,298,14,298,14,15,14,15,14,15v317,,317,,317,c331,332,331,332,331,332r-231,xm175,109v41,,41,,41,c216,124,216,124,216,124v-41,,-41,,-41,c175,165,175,165,175,165v-15,,-15,,-15,c160,124,160,124,160,124v-40,,-40,,-40,c120,109,120,109,120,109v40,,40,,40,c160,69,160,69,160,69v15,,15,,15,l175,109xe" fillcolor="#464646 [3209]" stroked="f">
                <v:path arrowok="t" o:extrusionok="f"/>
                <w10:anchorlock/>
              </v:shape>
            </w:pict>
          </mc:Fallback>
        </mc:AlternateContent>
      </w:r>
    </w:p>
    <w:p w14:paraId="1A30865B" w14:textId="2596740C" w:rsidR="00AD0EA9" w:rsidRDefault="00AD0EA9" w:rsidP="00AD0EA9">
      <w:pPr>
        <w:pStyle w:val="KeyFindingstext"/>
        <w:framePr w:wrap="around"/>
      </w:pPr>
      <w:r w:rsidRPr="0075733F">
        <w:t>Key findings</w:t>
      </w:r>
    </w:p>
    <w:p w14:paraId="17EEA5F0" w14:textId="77777777" w:rsidR="00AD0EA9" w:rsidRPr="0075733F" w:rsidRDefault="00AD0EA9" w:rsidP="00AD0EA9">
      <w:pPr>
        <w:pStyle w:val="KeyFindingsseparator"/>
      </w:pPr>
    </w:p>
    <w:p w14:paraId="529F0C8D" w14:textId="43143266" w:rsidR="00AD0EA9" w:rsidRPr="0075733F" w:rsidRDefault="00AD0EA9" w:rsidP="00AD0EA9">
      <w:pPr>
        <w:pStyle w:val="KeyFindingsbullets"/>
      </w:pPr>
      <w:r w:rsidRPr="0075733F">
        <w:t>The CJDSGN provides a range of supports for people impacted by CJD (including</w:t>
      </w:r>
      <w:r w:rsidR="00F13688">
        <w:t xml:space="preserve"> </w:t>
      </w:r>
      <w:r w:rsidR="005064C0">
        <w:t xml:space="preserve">AHPHP </w:t>
      </w:r>
      <w:r w:rsidR="00F13688">
        <w:t>participants</w:t>
      </w:r>
      <w:r w:rsidRPr="0075733F">
        <w:t>). These supports are the types of services provided by other disease-specific support groups. There is no alternative support group with CJD specific expertise if the CJDSGN ceases operations.</w:t>
      </w:r>
    </w:p>
    <w:p w14:paraId="3AB15F9B" w14:textId="3364A7F6" w:rsidR="00AD0EA9" w:rsidRPr="0075733F" w:rsidRDefault="00AD0EA9" w:rsidP="00AD0EA9">
      <w:pPr>
        <w:pStyle w:val="KeyFindingsbullets"/>
      </w:pPr>
      <w:r w:rsidRPr="0075733F">
        <w:t xml:space="preserve">The CJDSGN also draws the attention of health care providers to infection control advice, education and information. The provision of infection control information in other countries is facilitated by CJD specific health services. </w:t>
      </w:r>
      <w:r w:rsidR="00236C67">
        <w:t>Although the ANCJDR and the PHUs generally provide this advice, the CJDSGN also plays this role in Australia as there is currently insufficient expertise relating to CJD within the broader Australian health system.</w:t>
      </w:r>
      <w:r w:rsidRPr="0075733F">
        <w:t xml:space="preserve"> </w:t>
      </w:r>
    </w:p>
    <w:p w14:paraId="41AD83BE" w14:textId="77777777" w:rsidR="00AD0EA9" w:rsidRPr="0075733F" w:rsidRDefault="00AD0EA9" w:rsidP="00AD0EA9">
      <w:pPr>
        <w:pStyle w:val="KeyFindingsbullets"/>
      </w:pPr>
      <w:r w:rsidRPr="0075733F">
        <w:t xml:space="preserve">The CJDSGN is well regarded both within Australia and internationally and there is evidence that their supports currently meet the needs of people impacted by CJD. </w:t>
      </w:r>
    </w:p>
    <w:p w14:paraId="38A3DFF9" w14:textId="77777777" w:rsidR="00AD0EA9" w:rsidRPr="0075733F" w:rsidRDefault="00AD0EA9" w:rsidP="00AD0EA9">
      <w:pPr>
        <w:pStyle w:val="KeyFindingsbullets"/>
      </w:pPr>
      <w:r w:rsidRPr="0075733F">
        <w:t xml:space="preserve">CJDSGN operations are mostly funded through a grant from the Department. Fundraising revenue is directed to research. Available information from financial statements indicates that the network has no cash reserves or investments to draw on to continue operations in the absence of continued government funding. </w:t>
      </w:r>
    </w:p>
    <w:p w14:paraId="01D42608" w14:textId="77777777" w:rsidR="00AD0EA9" w:rsidRPr="0075733F" w:rsidRDefault="00AD0EA9" w:rsidP="00AD0EA9">
      <w:pPr>
        <w:pStyle w:val="KeyFindingsbullets"/>
      </w:pPr>
      <w:r w:rsidRPr="0075733F">
        <w:t>The governance of the CJDSGN relies heavily on a small group of individuals who provide significant pro-bono support. The provision of services through employed staff is paid for through a mix of government funding and pro bono contributions. Adequate succession planning is hindered by a lack of funding certainty.</w:t>
      </w:r>
    </w:p>
    <w:p w14:paraId="1AD0AADA" w14:textId="73ACB9F4" w:rsidR="00B170C4" w:rsidRPr="0075733F" w:rsidRDefault="00B170C4" w:rsidP="00B170C4">
      <w:pPr>
        <w:pStyle w:val="PwCNormal"/>
        <w:numPr>
          <w:ilvl w:val="0"/>
          <w:numId w:val="0"/>
        </w:numPr>
      </w:pPr>
    </w:p>
    <w:p w14:paraId="4466BB0E" w14:textId="358C43F5" w:rsidR="00B170C4" w:rsidRPr="0075733F" w:rsidRDefault="0071325C" w:rsidP="00B170C4">
      <w:pPr>
        <w:pStyle w:val="PwCNormal"/>
        <w:numPr>
          <w:ilvl w:val="0"/>
          <w:numId w:val="0"/>
        </w:numPr>
      </w:pPr>
      <w:r w:rsidRPr="0075733F">
        <w:rPr>
          <w:noProof/>
        </w:rPr>
        <w:drawing>
          <wp:inline distT="0" distB="0" distL="0" distR="0" wp14:anchorId="6117DC87" wp14:editId="29A98A01">
            <wp:extent cx="4478691" cy="4446718"/>
            <wp:effectExtent l="0" t="0" r="0" b="0"/>
            <wp:docPr id="938" name="Google Shape;938;p90" descr="Image of a healthcare professional reviewing a lung and heart x-ray and computer monitor"/>
            <wp:cNvGraphicFramePr/>
            <a:graphic xmlns:a="http://schemas.openxmlformats.org/drawingml/2006/main">
              <a:graphicData uri="http://schemas.openxmlformats.org/drawingml/2006/picture">
                <pic:pic xmlns:pic="http://schemas.openxmlformats.org/drawingml/2006/picture">
                  <pic:nvPicPr>
                    <pic:cNvPr id="938" name="Google Shape;938;p90"/>
                    <pic:cNvPicPr preferRelativeResize="0"/>
                  </pic:nvPicPr>
                  <pic:blipFill rotWithShape="1">
                    <a:blip r:embed="rId63">
                      <a:alphaModFix/>
                    </a:blip>
                    <a:srcRect l="27000" t="18652" r="18825" b="637"/>
                    <a:stretch/>
                  </pic:blipFill>
                  <pic:spPr>
                    <a:xfrm>
                      <a:off x="0" y="0"/>
                      <a:ext cx="4483775" cy="4451766"/>
                    </a:xfrm>
                    <a:prstGeom prst="rect">
                      <a:avLst/>
                    </a:prstGeom>
                    <a:noFill/>
                    <a:ln>
                      <a:noFill/>
                    </a:ln>
                  </pic:spPr>
                </pic:pic>
              </a:graphicData>
            </a:graphic>
          </wp:inline>
        </w:drawing>
      </w:r>
    </w:p>
    <w:p w14:paraId="22804332" w14:textId="77777777" w:rsidR="00B170C4" w:rsidRPr="0075733F" w:rsidRDefault="00B170C4" w:rsidP="00B170C4">
      <w:pPr>
        <w:pStyle w:val="PwCNormal"/>
        <w:numPr>
          <w:ilvl w:val="0"/>
          <w:numId w:val="0"/>
        </w:numPr>
      </w:pPr>
    </w:p>
    <w:p w14:paraId="0C62D92D" w14:textId="77777777" w:rsidR="00B170C4" w:rsidRPr="0075733F" w:rsidRDefault="00B170C4" w:rsidP="001D642F">
      <w:pPr>
        <w:pStyle w:val="PwCNormal"/>
        <w:numPr>
          <w:ilvl w:val="0"/>
          <w:numId w:val="0"/>
        </w:numPr>
        <w:sectPr w:rsidR="00B170C4" w:rsidRPr="0075733F" w:rsidSect="000A758C">
          <w:headerReference w:type="even" r:id="rId64"/>
          <w:headerReference w:type="default" r:id="rId65"/>
          <w:footnotePr>
            <w:numRestart w:val="eachPage"/>
          </w:footnotePr>
          <w:type w:val="continuous"/>
          <w:pgSz w:w="16840" w:h="11907" w:orient="landscape" w:code="9"/>
          <w:pgMar w:top="567" w:right="1021" w:bottom="1021" w:left="1021" w:header="561" w:footer="561" w:gutter="0"/>
          <w:cols w:num="2" w:space="567"/>
          <w:titlePg/>
          <w:docGrid w:linePitch="360"/>
        </w:sectPr>
      </w:pPr>
    </w:p>
    <w:p w14:paraId="327EBE2F" w14:textId="46519744" w:rsidR="003869AD" w:rsidRPr="0075733F" w:rsidRDefault="00C83BFD" w:rsidP="0075733F">
      <w:pPr>
        <w:pStyle w:val="Heading1"/>
      </w:pPr>
      <w:bookmarkStart w:id="27" w:name="_Toc78543364"/>
      <w:r w:rsidRPr="0075733F">
        <w:lastRenderedPageBreak/>
        <w:t>The Australian National Creutzfeldt-Jakob Disease Registry</w:t>
      </w:r>
      <w:bookmarkEnd w:id="27"/>
    </w:p>
    <w:p w14:paraId="5BEBC8A2" w14:textId="1AAB07D7" w:rsidR="003869AD" w:rsidRPr="0075733F" w:rsidRDefault="00AD0EA9" w:rsidP="00AD0EA9">
      <w:pPr>
        <w:pStyle w:val="SectionSubheading"/>
        <w:framePr w:wrap="around"/>
      </w:pPr>
      <w:r>
        <w:t>I</w:t>
      </w:r>
      <w:r w:rsidRPr="00AD0EA9">
        <w:t>n this section, we present the findings on whether the ANCJDR meets the current and future needs of Australia in responding to the risk of CJD</w:t>
      </w:r>
      <w:r w:rsidR="003869AD" w:rsidRPr="0075733F">
        <w:t>.</w:t>
      </w:r>
    </w:p>
    <w:p w14:paraId="705189CC" w14:textId="77777777" w:rsidR="003869AD" w:rsidRPr="0075733F" w:rsidRDefault="003869AD" w:rsidP="003869AD">
      <w:pPr>
        <w:pStyle w:val="PwCNormal"/>
        <w:numPr>
          <w:ilvl w:val="0"/>
          <w:numId w:val="0"/>
        </w:numPr>
        <w:sectPr w:rsidR="003869AD" w:rsidRPr="0075733F" w:rsidSect="00900FAB">
          <w:headerReference w:type="first" r:id="rId66"/>
          <w:footerReference w:type="first" r:id="rId67"/>
          <w:footnotePr>
            <w:numRestart w:val="eachPage"/>
          </w:footnotePr>
          <w:pgSz w:w="16840" w:h="11907" w:orient="landscape" w:code="9"/>
          <w:pgMar w:top="567" w:right="1021" w:bottom="1021" w:left="1021" w:header="561" w:footer="561" w:gutter="0"/>
          <w:cols w:space="227"/>
          <w:titlePg/>
          <w:docGrid w:linePitch="360"/>
        </w:sectPr>
      </w:pP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14:paraId="3028B57C" w14:textId="1310F9FF" w:rsidR="00993DBB" w:rsidRPr="0075733F" w:rsidRDefault="003869AD" w:rsidP="0075733F">
      <w:pPr>
        <w:pStyle w:val="Heading2"/>
      </w:pPr>
      <w:r w:rsidRPr="0075733F">
        <w:lastRenderedPageBreak/>
        <w:t>Australian National CJD Registry (ANCJDR)</w:t>
      </w:r>
    </w:p>
    <w:p w14:paraId="1DB2087C" w14:textId="77777777" w:rsidR="00B863F2" w:rsidRPr="0075733F" w:rsidRDefault="00B863F2" w:rsidP="003869AD">
      <w:pPr>
        <w:pStyle w:val="PwCNormal"/>
        <w:sectPr w:rsidR="00B863F2" w:rsidRPr="0075733F" w:rsidSect="00900FAB">
          <w:headerReference w:type="first" r:id="rId68"/>
          <w:footerReference w:type="first" r:id="rId69"/>
          <w:footnotePr>
            <w:numRestart w:val="eachPage"/>
          </w:footnotePr>
          <w:pgSz w:w="16840" w:h="11907" w:orient="landscape" w:code="9"/>
          <w:pgMar w:top="567" w:right="1021" w:bottom="1021" w:left="1021" w:header="561" w:footer="561" w:gutter="0"/>
          <w:cols w:space="227"/>
          <w:titlePg/>
          <w:docGrid w:linePitch="360"/>
        </w:sectPr>
      </w:pPr>
    </w:p>
    <w:p w14:paraId="2D24B234" w14:textId="7C3523F9" w:rsidR="003869AD" w:rsidRPr="0075733F" w:rsidRDefault="003869AD" w:rsidP="003869AD">
      <w:pPr>
        <w:pStyle w:val="PwCNormal"/>
      </w:pPr>
      <w:r w:rsidRPr="0075733F">
        <w:t xml:space="preserve">The ANCJDR was established to provide the following services under the grant provided by the Australian Government: </w:t>
      </w:r>
    </w:p>
    <w:p w14:paraId="73D5509A" w14:textId="77777777" w:rsidR="003869AD" w:rsidRPr="0075733F" w:rsidRDefault="003869AD" w:rsidP="003869AD">
      <w:pPr>
        <w:pStyle w:val="ListBullet"/>
      </w:pPr>
      <w:r w:rsidRPr="0075733F">
        <w:t>to undertake research, monitor new cases of CJD in Australia and overseas</w:t>
      </w:r>
    </w:p>
    <w:p w14:paraId="59820A5F" w14:textId="77777777" w:rsidR="003869AD" w:rsidRPr="0075733F" w:rsidRDefault="003869AD" w:rsidP="003869AD">
      <w:pPr>
        <w:pStyle w:val="ListBullet"/>
      </w:pPr>
      <w:r w:rsidRPr="0075733F">
        <w:t>to examine risk factors for CJD such as blood transfusions</w:t>
      </w:r>
    </w:p>
    <w:p w14:paraId="6CD4C40A" w14:textId="46624799" w:rsidR="003869AD" w:rsidRPr="0075733F" w:rsidRDefault="003869AD" w:rsidP="003869AD">
      <w:pPr>
        <w:pStyle w:val="ListBullet"/>
      </w:pPr>
      <w:r w:rsidRPr="0075733F">
        <w:t xml:space="preserve">to produce annual reports to </w:t>
      </w:r>
      <w:r w:rsidR="009F1D96" w:rsidRPr="009F1D96">
        <w:rPr>
          <w:i/>
          <w:iCs/>
        </w:rPr>
        <w:t>C</w:t>
      </w:r>
      <w:r w:rsidRPr="009F1D96">
        <w:rPr>
          <w:i/>
          <w:iCs/>
        </w:rPr>
        <w:t xml:space="preserve">ommunicable </w:t>
      </w:r>
      <w:r w:rsidR="009F1D96" w:rsidRPr="009F1D96">
        <w:rPr>
          <w:i/>
          <w:iCs/>
        </w:rPr>
        <w:t>D</w:t>
      </w:r>
      <w:r w:rsidRPr="009F1D96">
        <w:rPr>
          <w:i/>
          <w:iCs/>
        </w:rPr>
        <w:t xml:space="preserve">isease </w:t>
      </w:r>
      <w:r w:rsidR="009F1D96" w:rsidRPr="009F1D96">
        <w:rPr>
          <w:i/>
          <w:iCs/>
        </w:rPr>
        <w:t>I</w:t>
      </w:r>
      <w:r w:rsidRPr="009F1D96">
        <w:rPr>
          <w:i/>
          <w:iCs/>
        </w:rPr>
        <w:t>ntelligence</w:t>
      </w:r>
      <w:r w:rsidRPr="0075733F">
        <w:t xml:space="preserve"> and the Department</w:t>
      </w:r>
    </w:p>
    <w:p w14:paraId="39719231" w14:textId="77777777" w:rsidR="003869AD" w:rsidRPr="0075733F" w:rsidRDefault="003869AD" w:rsidP="003869AD">
      <w:pPr>
        <w:pStyle w:val="ListBullet"/>
      </w:pPr>
      <w:r w:rsidRPr="0075733F">
        <w:t>to provide advice (e.g. upcoming CJD risks to the public health system) to the Department and other health authorities on request</w:t>
      </w:r>
    </w:p>
    <w:p w14:paraId="550244A1" w14:textId="77777777" w:rsidR="003869AD" w:rsidRPr="0075733F" w:rsidRDefault="003869AD" w:rsidP="003869AD">
      <w:pPr>
        <w:pStyle w:val="ListBullet"/>
      </w:pPr>
      <w:r w:rsidRPr="0075733F">
        <w:t>to provide expertise, when required, to committees and working groups on TSEs and infection control.</w:t>
      </w:r>
      <w:r w:rsidRPr="0075733F">
        <w:rPr>
          <w:vertAlign w:val="superscript"/>
        </w:rPr>
        <w:t>17</w:t>
      </w:r>
    </w:p>
    <w:p w14:paraId="530FC4BB" w14:textId="71FF7B71" w:rsidR="003869AD" w:rsidRPr="0075733F" w:rsidRDefault="00C83BFD" w:rsidP="003869AD">
      <w:pPr>
        <w:pStyle w:val="PwCNormal"/>
      </w:pPr>
      <w:r w:rsidRPr="0075733F">
        <w:fldChar w:fldCharType="begin"/>
      </w:r>
      <w:r w:rsidRPr="0075733F">
        <w:instrText xml:space="preserve"> REF _Ref76497334 \h </w:instrText>
      </w:r>
      <w:r w:rsidRPr="0075733F">
        <w:fldChar w:fldCharType="separate"/>
      </w:r>
      <w:r w:rsidR="002D3C4D" w:rsidRPr="0075733F">
        <w:t>Figure</w:t>
      </w:r>
      <w:r w:rsidR="002D3C4D">
        <w:t> </w:t>
      </w:r>
      <w:r w:rsidR="002D3C4D">
        <w:rPr>
          <w:noProof/>
        </w:rPr>
        <w:t>5</w:t>
      </w:r>
      <w:r w:rsidRPr="0075733F">
        <w:fldChar w:fldCharType="end"/>
      </w:r>
      <w:r w:rsidR="003869AD" w:rsidRPr="0075733F">
        <w:t xml:space="preserve"> presents the governance structure of the</w:t>
      </w:r>
      <w:r w:rsidR="005064C0">
        <w:t xml:space="preserve"> ANCJDR</w:t>
      </w:r>
      <w:r w:rsidR="003869AD" w:rsidRPr="0075733F">
        <w:t xml:space="preserve">. The expertise and functions of the </w:t>
      </w:r>
      <w:r w:rsidR="00CF58E4">
        <w:t>ANC</w:t>
      </w:r>
      <w:r w:rsidR="0043230D">
        <w:t>J</w:t>
      </w:r>
      <w:r w:rsidR="00CF58E4">
        <w:t>DR</w:t>
      </w:r>
      <w:r w:rsidR="003869AD" w:rsidRPr="0075733F">
        <w:t xml:space="preserve"> primarily lie with its directors, comprising a neuropathologist and a neurologist. The ANCJDR holds monthly meetings that are attended by the members of the ANCJDR governance committee. </w:t>
      </w:r>
    </w:p>
    <w:p w14:paraId="1EFB1785" w14:textId="77777777" w:rsidR="003869AD" w:rsidRPr="0075733F" w:rsidRDefault="003869AD" w:rsidP="003869AD">
      <w:pPr>
        <w:pStyle w:val="PwCNormal"/>
      </w:pPr>
      <w:r w:rsidRPr="0075733F">
        <w:t>There have been reported concerns of sustainability and succession planning for the ANCJDR. This feedback will be elaborated upon further in this report.</w:t>
      </w:r>
    </w:p>
    <w:p w14:paraId="6C53316B" w14:textId="4B572B46" w:rsidR="003869AD" w:rsidRPr="0075733F" w:rsidRDefault="003869AD" w:rsidP="0075733F">
      <w:pPr>
        <w:pStyle w:val="Caption"/>
      </w:pPr>
      <w:bookmarkStart w:id="28" w:name="_Ref76497334"/>
      <w:r w:rsidRPr="0075733F">
        <w:t>Figure</w:t>
      </w:r>
      <w:r w:rsidR="00AD0EA9">
        <w:t> </w:t>
      </w:r>
      <w:r w:rsidR="00586EC8">
        <w:fldChar w:fldCharType="begin"/>
      </w:r>
      <w:r w:rsidR="00586EC8">
        <w:instrText xml:space="preserve"> SEQ Figure \* ARABIC </w:instrText>
      </w:r>
      <w:r w:rsidR="00586EC8">
        <w:fldChar w:fldCharType="separate"/>
      </w:r>
      <w:r w:rsidR="002D3C4D">
        <w:rPr>
          <w:noProof/>
        </w:rPr>
        <w:t>5</w:t>
      </w:r>
      <w:r w:rsidR="00586EC8">
        <w:rPr>
          <w:noProof/>
        </w:rPr>
        <w:fldChar w:fldCharType="end"/>
      </w:r>
      <w:bookmarkEnd w:id="28"/>
      <w:r w:rsidRPr="0075733F">
        <w:t>: Governance structure of the ANCJDR</w:t>
      </w:r>
    </w:p>
    <w:p w14:paraId="57F864E2" w14:textId="4BD51F83" w:rsidR="00B863F2" w:rsidRPr="0075733F" w:rsidRDefault="00A22727" w:rsidP="00B863F2">
      <w:r w:rsidRPr="00A22727">
        <w:rPr>
          <w:noProof/>
        </w:rPr>
        <w:drawing>
          <wp:inline distT="0" distB="0" distL="0" distR="0" wp14:anchorId="179EE9E5" wp14:editId="5F801B66">
            <wp:extent cx="4625975" cy="3713480"/>
            <wp:effectExtent l="0" t="0" r="3175" b="1270"/>
            <wp:docPr id="169" name="Picture 169" descr="Governance structure of the ANCJDR - 2 Directors, 1 Coordinator, 4 Scientists, Adjuncts, 1 Neuropathologist, 1 Radiologist, 1 Neurologist and 1 Epidemiolog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25975" cy="3713480"/>
                    </a:xfrm>
                    <a:prstGeom prst="rect">
                      <a:avLst/>
                    </a:prstGeom>
                    <a:noFill/>
                    <a:ln>
                      <a:noFill/>
                    </a:ln>
                  </pic:spPr>
                </pic:pic>
              </a:graphicData>
            </a:graphic>
          </wp:inline>
        </w:drawing>
      </w:r>
    </w:p>
    <w:p w14:paraId="24CF45D7" w14:textId="2D92B336" w:rsidR="00AD0EA9" w:rsidRDefault="00BD716F" w:rsidP="00BD716F">
      <w:pPr>
        <w:pStyle w:val="Sources"/>
      </w:pPr>
      <w:r w:rsidRPr="0075733F">
        <w:t>Source: Numbers refer to headcount; Governance structure provided by the ANCJDR</w:t>
      </w:r>
    </w:p>
    <w:p w14:paraId="6FF1E14D" w14:textId="77777777" w:rsidR="00AD0EA9" w:rsidRDefault="00AD0EA9" w:rsidP="00AD0EA9">
      <w:pPr>
        <w:pStyle w:val="PwCNormal"/>
        <w:rPr>
          <w:sz w:val="16"/>
        </w:rPr>
      </w:pPr>
      <w:r>
        <w:br w:type="page"/>
      </w:r>
    </w:p>
    <w:p w14:paraId="1D8D2375" w14:textId="77777777" w:rsidR="00B863F2" w:rsidRPr="0075733F" w:rsidRDefault="00B863F2" w:rsidP="00A22727">
      <w:pPr>
        <w:pStyle w:val="PwCNormal"/>
      </w:pPr>
      <w:r w:rsidRPr="0075733F">
        <w:lastRenderedPageBreak/>
        <w:t>A review of the ANCJDR’s 2019-20 income and expenditures indicates that the registry primarily relies on a three-year grant provided by the Australian Government. The recent grant’s annual amount (financial years (FY) 2018-2021) has increased (+$24,126.50/year) when compared to the previous two grants (FY 2014-2018 and FY 2010-2014). However, the grant period has reduced from four years (FY 2014-2018) to three years (FY 2019-2021).</w:t>
      </w:r>
    </w:p>
    <w:p w14:paraId="23E784E0" w14:textId="77777777" w:rsidR="00A22727" w:rsidRPr="00A22727" w:rsidRDefault="00A22727" w:rsidP="00A22727">
      <w:pPr>
        <w:pStyle w:val="TableTextNormal"/>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spacing w:line="230" w:lineRule="auto"/>
        <w:rPr>
          <w:sz w:val="19"/>
          <w:szCs w:val="19"/>
        </w:rPr>
      </w:pPr>
      <w:r w:rsidRPr="00A22727">
        <w:rPr>
          <w:sz w:val="19"/>
          <w:szCs w:val="19"/>
        </w:rPr>
        <w:t>The Commonwealth’s grant outlines the following activities to be undertaken by the ANCJDR:</w:t>
      </w:r>
    </w:p>
    <w:p w14:paraId="03E15028" w14:textId="77777777" w:rsidR="00A22727" w:rsidRPr="00A22727" w:rsidRDefault="00A22727" w:rsidP="00A22727">
      <w:pPr>
        <w:pStyle w:val="TableBullet1Normal"/>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spacing w:before="60" w:after="60" w:line="230" w:lineRule="auto"/>
        <w:rPr>
          <w:sz w:val="19"/>
          <w:szCs w:val="19"/>
        </w:rPr>
      </w:pPr>
      <w:r w:rsidRPr="00A22727">
        <w:rPr>
          <w:sz w:val="19"/>
          <w:szCs w:val="19"/>
        </w:rPr>
        <w:t xml:space="preserve">Ascertain all human cases of TSE occurring within Australia. </w:t>
      </w:r>
    </w:p>
    <w:p w14:paraId="75CCCCA5" w14:textId="77777777" w:rsidR="00A22727" w:rsidRPr="00A22727" w:rsidRDefault="00A22727" w:rsidP="00A22727">
      <w:pPr>
        <w:pStyle w:val="TableBullet1Normal"/>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spacing w:before="60" w:after="60" w:line="230" w:lineRule="auto"/>
        <w:rPr>
          <w:sz w:val="19"/>
          <w:szCs w:val="19"/>
        </w:rPr>
      </w:pPr>
      <w:r w:rsidRPr="00A22727">
        <w:rPr>
          <w:sz w:val="19"/>
          <w:szCs w:val="19"/>
        </w:rPr>
        <w:t xml:space="preserve">Monitor the possible occurrence of the zoonotic </w:t>
      </w:r>
      <w:proofErr w:type="spellStart"/>
      <w:r w:rsidRPr="00A22727">
        <w:rPr>
          <w:sz w:val="19"/>
          <w:szCs w:val="19"/>
        </w:rPr>
        <w:t>vCJD</w:t>
      </w:r>
      <w:proofErr w:type="spellEnd"/>
      <w:r w:rsidRPr="00A22727">
        <w:rPr>
          <w:sz w:val="19"/>
          <w:szCs w:val="19"/>
        </w:rPr>
        <w:t xml:space="preserve"> related to Bovine Spongiform Encephalopathy (BSE).</w:t>
      </w:r>
    </w:p>
    <w:p w14:paraId="4CD3C609" w14:textId="77777777" w:rsidR="00A22727" w:rsidRPr="00A22727" w:rsidRDefault="00A22727" w:rsidP="00A22727">
      <w:pPr>
        <w:pStyle w:val="TableBullet1Normal"/>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spacing w:before="60" w:after="60" w:line="230" w:lineRule="auto"/>
        <w:rPr>
          <w:sz w:val="19"/>
          <w:szCs w:val="19"/>
        </w:rPr>
      </w:pPr>
      <w:r w:rsidRPr="00A22727">
        <w:rPr>
          <w:sz w:val="19"/>
          <w:szCs w:val="19"/>
        </w:rPr>
        <w:t xml:space="preserve">Perform detailed epidemiological analyses of the Australian surveillance data. </w:t>
      </w:r>
    </w:p>
    <w:p w14:paraId="736116EA" w14:textId="77777777" w:rsidR="00A22727" w:rsidRPr="00A22727" w:rsidRDefault="00A22727" w:rsidP="00A22727">
      <w:pPr>
        <w:pStyle w:val="TableBullet1Normal"/>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spacing w:before="60" w:after="60" w:line="230" w:lineRule="auto"/>
        <w:rPr>
          <w:sz w:val="19"/>
          <w:szCs w:val="19"/>
        </w:rPr>
      </w:pPr>
      <w:r w:rsidRPr="00A22727">
        <w:rPr>
          <w:sz w:val="19"/>
          <w:szCs w:val="19"/>
        </w:rPr>
        <w:t>Undertake comparative epidemiological studies from data generated by other national surveillance units.</w:t>
      </w:r>
    </w:p>
    <w:p w14:paraId="6EB9126E" w14:textId="77777777" w:rsidR="00A22727" w:rsidRPr="00A22727" w:rsidRDefault="00A22727" w:rsidP="00A22727">
      <w:pPr>
        <w:pStyle w:val="TableBullet1Normal"/>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spacing w:before="60" w:after="60" w:line="230" w:lineRule="auto"/>
        <w:rPr>
          <w:sz w:val="19"/>
          <w:szCs w:val="19"/>
        </w:rPr>
      </w:pPr>
      <w:r w:rsidRPr="00A22727">
        <w:rPr>
          <w:sz w:val="19"/>
          <w:szCs w:val="19"/>
        </w:rPr>
        <w:t xml:space="preserve">Provide a specialised national pre-mortem </w:t>
      </w:r>
      <w:proofErr w:type="gramStart"/>
      <w:r w:rsidRPr="00A22727">
        <w:rPr>
          <w:sz w:val="19"/>
          <w:szCs w:val="19"/>
        </w:rPr>
        <w:t>diagnostic services</w:t>
      </w:r>
      <w:proofErr w:type="gramEnd"/>
      <w:r w:rsidRPr="00A22727">
        <w:rPr>
          <w:sz w:val="19"/>
          <w:szCs w:val="19"/>
        </w:rPr>
        <w:t>.</w:t>
      </w:r>
    </w:p>
    <w:p w14:paraId="4D04F6E1" w14:textId="77777777" w:rsidR="00A22727" w:rsidRPr="00A22727" w:rsidRDefault="00A22727" w:rsidP="00A22727">
      <w:pPr>
        <w:pStyle w:val="TableBullet1Normal"/>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spacing w:before="60" w:after="60" w:line="230" w:lineRule="auto"/>
        <w:rPr>
          <w:sz w:val="19"/>
          <w:szCs w:val="19"/>
        </w:rPr>
      </w:pPr>
      <w:r w:rsidRPr="00A22727">
        <w:rPr>
          <w:sz w:val="19"/>
          <w:szCs w:val="19"/>
        </w:rPr>
        <w:t xml:space="preserve">Undertake research including through international collaborative studies, to improve the understanding of human prion diseases. </w:t>
      </w:r>
    </w:p>
    <w:p w14:paraId="527FE563" w14:textId="77777777" w:rsidR="00A22727" w:rsidRPr="00A22727" w:rsidRDefault="00A22727" w:rsidP="00A22727">
      <w:pPr>
        <w:pStyle w:val="TableBullet1Normal"/>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spacing w:before="60" w:after="60" w:line="230" w:lineRule="auto"/>
        <w:rPr>
          <w:sz w:val="19"/>
          <w:szCs w:val="19"/>
        </w:rPr>
      </w:pPr>
      <w:r w:rsidRPr="00A22727">
        <w:rPr>
          <w:sz w:val="19"/>
          <w:szCs w:val="19"/>
        </w:rPr>
        <w:t>Promote and maintain collaborations with similar national surveillance registries in Europe, Canada, and the US, to ensure optimal awareness of International developments in relation to human prion disease.</w:t>
      </w:r>
    </w:p>
    <w:p w14:paraId="0F8FE407" w14:textId="77777777" w:rsidR="00A22727" w:rsidRPr="00A22727" w:rsidRDefault="00A22727" w:rsidP="00A22727">
      <w:pPr>
        <w:pStyle w:val="TableBullet1Normal"/>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spacing w:before="60" w:after="60" w:line="230" w:lineRule="auto"/>
        <w:rPr>
          <w:sz w:val="19"/>
          <w:szCs w:val="19"/>
        </w:rPr>
      </w:pPr>
      <w:r w:rsidRPr="00A22727">
        <w:rPr>
          <w:sz w:val="19"/>
          <w:szCs w:val="19"/>
        </w:rPr>
        <w:t>Provide expert advice in relation to human prion disease to governments, agencies, and committees on a range of matters (e.g. participating in working groups such as the PRNP testing working group).</w:t>
      </w:r>
    </w:p>
    <w:p w14:paraId="1E2BAAF3" w14:textId="77777777" w:rsidR="00A22727" w:rsidRPr="00A22727" w:rsidRDefault="00A22727" w:rsidP="00A22727">
      <w:pPr>
        <w:pStyle w:val="TableBullet1Normal"/>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spacing w:before="60" w:after="60" w:line="230" w:lineRule="auto"/>
        <w:rPr>
          <w:sz w:val="19"/>
          <w:szCs w:val="19"/>
        </w:rPr>
      </w:pPr>
      <w:r w:rsidRPr="00A22727">
        <w:rPr>
          <w:sz w:val="19"/>
          <w:szCs w:val="19"/>
        </w:rPr>
        <w:t>Provide information and advice to families, clinicians and allied health workers on a range of issues, including infection control questions and management of potential contamination events and participate in activities such as the development of national infection control guidelines (we understand that the ANCJDR also attends family meetings with the CJDSGN).</w:t>
      </w:r>
    </w:p>
    <w:p w14:paraId="0C49EDEB" w14:textId="77777777" w:rsidR="00A22727" w:rsidRPr="00A22727" w:rsidRDefault="00A22727" w:rsidP="00A22727">
      <w:pPr>
        <w:pStyle w:val="TableBullet1Normal"/>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spacing w:before="60" w:after="60" w:line="230" w:lineRule="auto"/>
        <w:rPr>
          <w:sz w:val="19"/>
          <w:szCs w:val="19"/>
        </w:rPr>
      </w:pPr>
      <w:r w:rsidRPr="00A22727">
        <w:rPr>
          <w:sz w:val="19"/>
          <w:szCs w:val="19"/>
        </w:rPr>
        <w:t>Offer formal advice at the national CJD Incidents Panel in relation to potential contamination events during the provision of health care.</w:t>
      </w:r>
    </w:p>
    <w:p w14:paraId="0B390859" w14:textId="77777777" w:rsidR="00A22727" w:rsidRPr="00A22727" w:rsidRDefault="00A22727" w:rsidP="00A22727">
      <w:pPr>
        <w:pStyle w:val="TableBullet1Normal"/>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spacing w:before="60" w:after="60" w:line="230" w:lineRule="auto"/>
        <w:rPr>
          <w:sz w:val="19"/>
          <w:szCs w:val="19"/>
        </w:rPr>
      </w:pPr>
      <w:r w:rsidRPr="00A22727">
        <w:rPr>
          <w:sz w:val="19"/>
          <w:szCs w:val="19"/>
        </w:rPr>
        <w:t>Assist states and territories with case classification and accurate diagnosis to facilitate formal notification of suspect human prion disease with the respective jurisdiction.</w:t>
      </w:r>
    </w:p>
    <w:p w14:paraId="2601E5BF" w14:textId="77777777" w:rsidR="00A22727" w:rsidRPr="00A22727" w:rsidRDefault="00A22727" w:rsidP="00A22727">
      <w:pPr>
        <w:pStyle w:val="TableBullet1Normal"/>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spacing w:before="60" w:after="60" w:line="230" w:lineRule="auto"/>
        <w:rPr>
          <w:sz w:val="19"/>
          <w:szCs w:val="19"/>
        </w:rPr>
      </w:pPr>
      <w:r w:rsidRPr="00A22727">
        <w:rPr>
          <w:sz w:val="19"/>
          <w:szCs w:val="19"/>
        </w:rPr>
        <w:t>Maintain a comprehensive and up-to-date bibliography of published literature in relation to prion disease.</w:t>
      </w:r>
    </w:p>
    <w:p w14:paraId="31D798B2" w14:textId="77777777" w:rsidR="00A22727" w:rsidRPr="00A22727" w:rsidRDefault="00A22727" w:rsidP="00A22727">
      <w:pPr>
        <w:pStyle w:val="TableBullet1Normal"/>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spacing w:before="60" w:after="60" w:line="230" w:lineRule="auto"/>
        <w:rPr>
          <w:sz w:val="19"/>
          <w:szCs w:val="19"/>
        </w:rPr>
      </w:pPr>
      <w:r w:rsidRPr="00A22727">
        <w:rPr>
          <w:sz w:val="19"/>
          <w:szCs w:val="19"/>
        </w:rPr>
        <w:t xml:space="preserve">Continued comprehensive surveillance of all forms of human prion disease within Australia, including detection of possible </w:t>
      </w:r>
      <w:proofErr w:type="spellStart"/>
      <w:r w:rsidRPr="00A22727">
        <w:rPr>
          <w:sz w:val="19"/>
          <w:szCs w:val="19"/>
        </w:rPr>
        <w:t>vCJD</w:t>
      </w:r>
      <w:proofErr w:type="spellEnd"/>
      <w:r w:rsidRPr="00A22727">
        <w:rPr>
          <w:sz w:val="19"/>
          <w:szCs w:val="19"/>
        </w:rPr>
        <w:t xml:space="preserve">. </w:t>
      </w:r>
    </w:p>
    <w:p w14:paraId="0B338D8B" w14:textId="29134A52" w:rsidR="005E0AE5" w:rsidRPr="0075733F" w:rsidRDefault="005E0AE5" w:rsidP="00A22727">
      <w:pPr>
        <w:pStyle w:val="PwCNormal"/>
        <w:keepNext/>
        <w:keepLines/>
      </w:pPr>
      <w:r w:rsidRPr="0075733F">
        <w:t xml:space="preserve">Whilst </w:t>
      </w:r>
      <w:proofErr w:type="gramStart"/>
      <w:r w:rsidRPr="0075733F">
        <w:t>the majority of</w:t>
      </w:r>
      <w:proofErr w:type="gramEnd"/>
      <w:r w:rsidRPr="0075733F">
        <w:t xml:space="preserve"> funding for the </w:t>
      </w:r>
      <w:r w:rsidR="00CF58E4">
        <w:t>ANCJDR</w:t>
      </w:r>
      <w:r w:rsidRPr="0075733F">
        <w:t xml:space="preserve"> comes from the grant, they also receive supplementary funding from the CJDSGN and National Health and Medical Research Council (NHMRC). From 2016 to 2020, the ANCJDR received donations of approximately $124,000 (in total across the four years) from the CJDSGN.</w:t>
      </w:r>
    </w:p>
    <w:p w14:paraId="53C9B98E" w14:textId="77777777" w:rsidR="005E0AE5" w:rsidRPr="0075733F" w:rsidRDefault="005E0AE5" w:rsidP="00A22727">
      <w:pPr>
        <w:pStyle w:val="PwCNormal"/>
      </w:pPr>
      <w:r w:rsidRPr="0075733F">
        <w:t>Supplementary funds from the CJDSGN and NHMRC are used to purchase equipment and establish diagnostics tools. It is also used to attend and present at international conferences and collaborate with international surveillance units to learn more about new technologies. For example, the ANCJDR used funds provided by the CJDSGN to visit The National CJD Research and Surveillance Unit at the University of Edinburgh to attend RT-QuIC training.</w:t>
      </w:r>
    </w:p>
    <w:p w14:paraId="7CE04EEE" w14:textId="77777777" w:rsidR="005E0AE5" w:rsidRPr="0075733F" w:rsidRDefault="005E0AE5" w:rsidP="00A22727">
      <w:pPr>
        <w:pStyle w:val="PwCNormal"/>
      </w:pPr>
      <w:r w:rsidRPr="0075733F">
        <w:t>Besides meeting the requirements of the grant, the ANCJDR provides other services such as the provision of neuropathology diagnostic services. This service provided by the ANCJDR includes the provision of a dedicated CJD laboratory for brain tissue preparation and analysis and expert advice on autopsy and brain tissue biopsy results. A neuropathologist visits the ANCJDR approximately twice a month (on a ‘on-call’ basis) to perform autopsy and brain biopsy analysis for Victoria, South Australia and Tasmania.</w:t>
      </w:r>
    </w:p>
    <w:p w14:paraId="4440F234" w14:textId="512A4871" w:rsidR="005E0AE5" w:rsidRPr="0075733F" w:rsidRDefault="005E0AE5" w:rsidP="00A22727">
      <w:pPr>
        <w:pStyle w:val="PwCNormal"/>
      </w:pPr>
      <w:r w:rsidRPr="0075733F">
        <w:t>Finally, we also understand that the ANCJDR maintains a biobank of tissue samples for national and international research. The services offered by the ANCJDR are commonly performed by CJD surveillance units in other countries. Refer to Appendix</w:t>
      </w:r>
      <w:r w:rsidR="00785445">
        <w:t> </w:t>
      </w:r>
      <w:r w:rsidRPr="0075733F">
        <w:t>G for further information on services provided by international CJD surveillance units.</w:t>
      </w:r>
    </w:p>
    <w:p w14:paraId="0A98848B" w14:textId="77777777" w:rsidR="005E0AE5" w:rsidRPr="0075733F" w:rsidRDefault="005E0AE5" w:rsidP="00A22727">
      <w:pPr>
        <w:pStyle w:val="PwCNormal"/>
      </w:pPr>
      <w:r w:rsidRPr="0075733F">
        <w:t xml:space="preserve">It is important to note that there is some overlap in services provided by the ANCJDR and CJDSGN. Advice is given to healthcare providers on infection control matters by both organisations. However, the ANCJDR provides </w:t>
      </w:r>
      <w:proofErr w:type="gramStart"/>
      <w:r w:rsidRPr="0075733F">
        <w:t>the majority of</w:t>
      </w:r>
      <w:proofErr w:type="gramEnd"/>
      <w:r w:rsidRPr="0075733F">
        <w:t xml:space="preserve"> this service. </w:t>
      </w:r>
    </w:p>
    <w:p w14:paraId="18217F32" w14:textId="61D7EEF7" w:rsidR="00A22727" w:rsidRDefault="005E0AE5" w:rsidP="00A22727">
      <w:pPr>
        <w:pStyle w:val="PwCNormal"/>
      </w:pPr>
      <w:r w:rsidRPr="0075733F">
        <w:t>Further details on the services provided by the ANCJDR are described on the next page.</w:t>
      </w:r>
    </w:p>
    <w:p w14:paraId="33F756DE" w14:textId="77777777" w:rsidR="00A22727" w:rsidRDefault="00A22727" w:rsidP="00A22727">
      <w:pPr>
        <w:pStyle w:val="PwCNormal"/>
      </w:pPr>
      <w:r>
        <w:br w:type="page"/>
      </w:r>
    </w:p>
    <w:p w14:paraId="789C9610" w14:textId="3198E9A8" w:rsidR="00B863F2" w:rsidRPr="0075733F" w:rsidRDefault="005E0AE5" w:rsidP="005E0AE5">
      <w:pPr>
        <w:pStyle w:val="Caption"/>
      </w:pPr>
      <w:r w:rsidRPr="0075733F">
        <w:lastRenderedPageBreak/>
        <w:t xml:space="preserve">Figure </w:t>
      </w:r>
      <w:r w:rsidR="00586EC8">
        <w:fldChar w:fldCharType="begin"/>
      </w:r>
      <w:r w:rsidR="00586EC8">
        <w:instrText xml:space="preserve"> SEQ Figure \* ARABIC </w:instrText>
      </w:r>
      <w:r w:rsidR="00586EC8">
        <w:fldChar w:fldCharType="separate"/>
      </w:r>
      <w:r w:rsidR="002D3C4D">
        <w:rPr>
          <w:noProof/>
        </w:rPr>
        <w:t>6</w:t>
      </w:r>
      <w:r w:rsidR="00586EC8">
        <w:rPr>
          <w:noProof/>
        </w:rPr>
        <w:fldChar w:fldCharType="end"/>
      </w:r>
      <w:r w:rsidRPr="0075733F">
        <w:t>: Description of services provided by the ANCJDR</w:t>
      </w:r>
    </w:p>
    <w:p w14:paraId="28B7FE42" w14:textId="1A5D4724" w:rsidR="00080CAB" w:rsidRPr="0075733F" w:rsidRDefault="00080CAB" w:rsidP="00080CAB">
      <w:pPr>
        <w:pStyle w:val="HIPictogram"/>
        <w:framePr w:wrap="around"/>
      </w:pPr>
      <w:r w:rsidRPr="00080CAB">
        <w:rPr>
          <w:noProof/>
        </w:rPr>
        <mc:AlternateContent>
          <mc:Choice Requires="wps">
            <w:drawing>
              <wp:inline distT="0" distB="0" distL="0" distR="0" wp14:anchorId="077EFBE9" wp14:editId="6BBF2C3E">
                <wp:extent cx="457200" cy="457200"/>
                <wp:effectExtent l="0" t="0" r="0" b="0"/>
                <wp:docPr id="326" name="Freeform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57200" cy="457200"/>
                        </a:xfrm>
                        <a:custGeom>
                          <a:avLst/>
                          <a:gdLst>
                            <a:gd name="T0" fmla="*/ 0 w 396"/>
                            <a:gd name="T1" fmla="*/ 396 h 396"/>
                            <a:gd name="T2" fmla="*/ 396 w 396"/>
                            <a:gd name="T3" fmla="*/ 0 h 396"/>
                            <a:gd name="T4" fmla="*/ 105 w 396"/>
                            <a:gd name="T5" fmla="*/ 16 h 396"/>
                            <a:gd name="T6" fmla="*/ 16 w 396"/>
                            <a:gd name="T7" fmla="*/ 169 h 396"/>
                            <a:gd name="T8" fmla="*/ 105 w 396"/>
                            <a:gd name="T9" fmla="*/ 16 h 396"/>
                            <a:gd name="T10" fmla="*/ 29 w 396"/>
                            <a:gd name="T11" fmla="*/ 296 h 396"/>
                            <a:gd name="T12" fmla="*/ 16 w 396"/>
                            <a:gd name="T13" fmla="*/ 278 h 396"/>
                            <a:gd name="T14" fmla="*/ 121 w 396"/>
                            <a:gd name="T15" fmla="*/ 186 h 396"/>
                            <a:gd name="T16" fmla="*/ 379 w 396"/>
                            <a:gd name="T17" fmla="*/ 16 h 396"/>
                            <a:gd name="T18" fmla="*/ 279 w 396"/>
                            <a:gd name="T19" fmla="*/ 210 h 396"/>
                            <a:gd name="T20" fmla="*/ 16 w 396"/>
                            <a:gd name="T21" fmla="*/ 379 h 396"/>
                            <a:gd name="T22" fmla="*/ 296 w 396"/>
                            <a:gd name="T23" fmla="*/ 379 h 396"/>
                            <a:gd name="T24" fmla="*/ 379 w 396"/>
                            <a:gd name="T25" fmla="*/ 227 h 396"/>
                            <a:gd name="T26" fmla="*/ 296 w 396"/>
                            <a:gd name="T27" fmla="*/ 379 h 396"/>
                            <a:gd name="T28" fmla="*/ 96 w 396"/>
                            <a:gd name="T29" fmla="*/ 278 h 396"/>
                            <a:gd name="T30" fmla="*/ 79 w 396"/>
                            <a:gd name="T31" fmla="*/ 296 h 396"/>
                            <a:gd name="T32" fmla="*/ 113 w 396"/>
                            <a:gd name="T33" fmla="*/ 278 h 396"/>
                            <a:gd name="T34" fmla="*/ 129 w 396"/>
                            <a:gd name="T35" fmla="*/ 296 h 396"/>
                            <a:gd name="T36" fmla="*/ 113 w 396"/>
                            <a:gd name="T37" fmla="*/ 278 h 396"/>
                            <a:gd name="T38" fmla="*/ 164 w 396"/>
                            <a:gd name="T39" fmla="*/ 278 h 396"/>
                            <a:gd name="T40" fmla="*/ 146 w 396"/>
                            <a:gd name="T41" fmla="*/ 296 h 396"/>
                            <a:gd name="T42" fmla="*/ 46 w 396"/>
                            <a:gd name="T43" fmla="*/ 278 h 396"/>
                            <a:gd name="T44" fmla="*/ 62 w 396"/>
                            <a:gd name="T45" fmla="*/ 296 h 396"/>
                            <a:gd name="T46" fmla="*/ 46 w 396"/>
                            <a:gd name="T47" fmla="*/ 278 h 396"/>
                            <a:gd name="T48" fmla="*/ 272 w 396"/>
                            <a:gd name="T49" fmla="*/ 117 h 396"/>
                            <a:gd name="T50" fmla="*/ 289 w 396"/>
                            <a:gd name="T51" fmla="*/ 100 h 396"/>
                            <a:gd name="T52" fmla="*/ 191 w 396"/>
                            <a:gd name="T53" fmla="*/ 155 h 396"/>
                            <a:gd name="T54" fmla="*/ 208 w 396"/>
                            <a:gd name="T55" fmla="*/ 171 h 396"/>
                            <a:gd name="T56" fmla="*/ 191 w 396"/>
                            <a:gd name="T57" fmla="*/ 155 h 396"/>
                            <a:gd name="T58" fmla="*/ 208 w 396"/>
                            <a:gd name="T59" fmla="*/ 120 h 396"/>
                            <a:gd name="T60" fmla="*/ 191 w 396"/>
                            <a:gd name="T61" fmla="*/ 138 h 396"/>
                            <a:gd name="T62" fmla="*/ 205 w 396"/>
                            <a:gd name="T63" fmla="*/ 100 h 396"/>
                            <a:gd name="T64" fmla="*/ 222 w 396"/>
                            <a:gd name="T65" fmla="*/ 117 h 396"/>
                            <a:gd name="T66" fmla="*/ 205 w 396"/>
                            <a:gd name="T67" fmla="*/ 100 h 396"/>
                            <a:gd name="T68" fmla="*/ 197 w 396"/>
                            <a:gd name="T69" fmla="*/ 278 h 396"/>
                            <a:gd name="T70" fmla="*/ 181 w 396"/>
                            <a:gd name="T71" fmla="*/ 296 h 396"/>
                            <a:gd name="T72" fmla="*/ 238 w 396"/>
                            <a:gd name="T73" fmla="*/ 100 h 396"/>
                            <a:gd name="T74" fmla="*/ 255 w 396"/>
                            <a:gd name="T75" fmla="*/ 117 h 396"/>
                            <a:gd name="T76" fmla="*/ 238 w 396"/>
                            <a:gd name="T77" fmla="*/ 100 h 396"/>
                            <a:gd name="T78" fmla="*/ 208 w 396"/>
                            <a:gd name="T79" fmla="*/ 222 h 396"/>
                            <a:gd name="T80" fmla="*/ 191 w 396"/>
                            <a:gd name="T81" fmla="*/ 238 h 396"/>
                            <a:gd name="T82" fmla="*/ 191 w 396"/>
                            <a:gd name="T83" fmla="*/ 188 h 396"/>
                            <a:gd name="T84" fmla="*/ 208 w 396"/>
                            <a:gd name="T85" fmla="*/ 205 h 396"/>
                            <a:gd name="T86" fmla="*/ 191 w 396"/>
                            <a:gd name="T87" fmla="*/ 188 h 396"/>
                            <a:gd name="T88" fmla="*/ 208 w 396"/>
                            <a:gd name="T89" fmla="*/ 255 h 396"/>
                            <a:gd name="T90" fmla="*/ 191 w 396"/>
                            <a:gd name="T91" fmla="*/ 273 h 396"/>
                            <a:gd name="T92" fmla="*/ 307 w 396"/>
                            <a:gd name="T93" fmla="*/ 152 h 396"/>
                            <a:gd name="T94" fmla="*/ 307 w 396"/>
                            <a:gd name="T95" fmla="*/ 69 h 396"/>
                            <a:gd name="T96" fmla="*/ 315 w 396"/>
                            <a:gd name="T97" fmla="*/ 100 h 396"/>
                            <a:gd name="T98" fmla="*/ 305 w 396"/>
                            <a:gd name="T99" fmla="*/ 117 h 396"/>
                            <a:gd name="T100" fmla="*/ 294 w 396"/>
                            <a:gd name="T101" fmla="*/ 140 h 396"/>
                            <a:gd name="T102" fmla="*/ 323 w 396"/>
                            <a:gd name="T103" fmla="*/ 109 h 396"/>
                            <a:gd name="T104" fmla="*/ 323 w 396"/>
                            <a:gd name="T105" fmla="*/ 111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6" h="396">
                              <a:moveTo>
                                <a:pt x="0" y="0"/>
                              </a:moveTo>
                              <a:lnTo>
                                <a:pt x="0" y="396"/>
                              </a:lnTo>
                              <a:lnTo>
                                <a:pt x="396" y="396"/>
                              </a:lnTo>
                              <a:lnTo>
                                <a:pt x="396" y="0"/>
                              </a:lnTo>
                              <a:lnTo>
                                <a:pt x="0" y="0"/>
                              </a:lnTo>
                              <a:close/>
                              <a:moveTo>
                                <a:pt x="105" y="16"/>
                              </a:moveTo>
                              <a:lnTo>
                                <a:pt x="105" y="169"/>
                              </a:lnTo>
                              <a:lnTo>
                                <a:pt x="16" y="169"/>
                              </a:lnTo>
                              <a:lnTo>
                                <a:pt x="16" y="16"/>
                              </a:lnTo>
                              <a:lnTo>
                                <a:pt x="105" y="16"/>
                              </a:lnTo>
                              <a:close/>
                              <a:moveTo>
                                <a:pt x="16" y="296"/>
                              </a:moveTo>
                              <a:lnTo>
                                <a:pt x="29" y="296"/>
                              </a:lnTo>
                              <a:lnTo>
                                <a:pt x="29" y="278"/>
                              </a:lnTo>
                              <a:lnTo>
                                <a:pt x="16" y="278"/>
                              </a:lnTo>
                              <a:lnTo>
                                <a:pt x="16" y="186"/>
                              </a:lnTo>
                              <a:lnTo>
                                <a:pt x="121" y="186"/>
                              </a:lnTo>
                              <a:lnTo>
                                <a:pt x="121" y="16"/>
                              </a:lnTo>
                              <a:lnTo>
                                <a:pt x="379" y="16"/>
                              </a:lnTo>
                              <a:lnTo>
                                <a:pt x="379" y="210"/>
                              </a:lnTo>
                              <a:lnTo>
                                <a:pt x="279" y="210"/>
                              </a:lnTo>
                              <a:lnTo>
                                <a:pt x="279" y="379"/>
                              </a:lnTo>
                              <a:lnTo>
                                <a:pt x="16" y="379"/>
                              </a:lnTo>
                              <a:lnTo>
                                <a:pt x="16" y="296"/>
                              </a:lnTo>
                              <a:close/>
                              <a:moveTo>
                                <a:pt x="296" y="379"/>
                              </a:moveTo>
                              <a:lnTo>
                                <a:pt x="296" y="227"/>
                              </a:lnTo>
                              <a:lnTo>
                                <a:pt x="379" y="227"/>
                              </a:lnTo>
                              <a:lnTo>
                                <a:pt x="379" y="379"/>
                              </a:lnTo>
                              <a:lnTo>
                                <a:pt x="296" y="379"/>
                              </a:lnTo>
                              <a:close/>
                              <a:moveTo>
                                <a:pt x="79" y="278"/>
                              </a:moveTo>
                              <a:lnTo>
                                <a:pt x="96" y="278"/>
                              </a:lnTo>
                              <a:lnTo>
                                <a:pt x="96" y="296"/>
                              </a:lnTo>
                              <a:lnTo>
                                <a:pt x="79" y="296"/>
                              </a:lnTo>
                              <a:lnTo>
                                <a:pt x="79" y="278"/>
                              </a:lnTo>
                              <a:close/>
                              <a:moveTo>
                                <a:pt x="113" y="278"/>
                              </a:moveTo>
                              <a:lnTo>
                                <a:pt x="129" y="278"/>
                              </a:lnTo>
                              <a:lnTo>
                                <a:pt x="129" y="296"/>
                              </a:lnTo>
                              <a:lnTo>
                                <a:pt x="113" y="296"/>
                              </a:lnTo>
                              <a:lnTo>
                                <a:pt x="113" y="278"/>
                              </a:lnTo>
                              <a:close/>
                              <a:moveTo>
                                <a:pt x="146" y="278"/>
                              </a:moveTo>
                              <a:lnTo>
                                <a:pt x="164" y="278"/>
                              </a:lnTo>
                              <a:lnTo>
                                <a:pt x="164" y="296"/>
                              </a:lnTo>
                              <a:lnTo>
                                <a:pt x="146" y="296"/>
                              </a:lnTo>
                              <a:lnTo>
                                <a:pt x="146" y="278"/>
                              </a:lnTo>
                              <a:close/>
                              <a:moveTo>
                                <a:pt x="46" y="278"/>
                              </a:moveTo>
                              <a:lnTo>
                                <a:pt x="62" y="278"/>
                              </a:lnTo>
                              <a:lnTo>
                                <a:pt x="62" y="296"/>
                              </a:lnTo>
                              <a:lnTo>
                                <a:pt x="46" y="296"/>
                              </a:lnTo>
                              <a:lnTo>
                                <a:pt x="46" y="278"/>
                              </a:lnTo>
                              <a:close/>
                              <a:moveTo>
                                <a:pt x="289" y="117"/>
                              </a:moveTo>
                              <a:lnTo>
                                <a:pt x="272" y="117"/>
                              </a:lnTo>
                              <a:lnTo>
                                <a:pt x="272" y="100"/>
                              </a:lnTo>
                              <a:lnTo>
                                <a:pt x="289" y="100"/>
                              </a:lnTo>
                              <a:lnTo>
                                <a:pt x="289" y="117"/>
                              </a:lnTo>
                              <a:close/>
                              <a:moveTo>
                                <a:pt x="191" y="155"/>
                              </a:moveTo>
                              <a:lnTo>
                                <a:pt x="208" y="155"/>
                              </a:lnTo>
                              <a:lnTo>
                                <a:pt x="208" y="171"/>
                              </a:lnTo>
                              <a:lnTo>
                                <a:pt x="191" y="171"/>
                              </a:lnTo>
                              <a:lnTo>
                                <a:pt x="191" y="155"/>
                              </a:lnTo>
                              <a:close/>
                              <a:moveTo>
                                <a:pt x="191" y="120"/>
                              </a:moveTo>
                              <a:lnTo>
                                <a:pt x="208" y="120"/>
                              </a:lnTo>
                              <a:lnTo>
                                <a:pt x="208" y="138"/>
                              </a:lnTo>
                              <a:lnTo>
                                <a:pt x="191" y="138"/>
                              </a:lnTo>
                              <a:lnTo>
                                <a:pt x="191" y="120"/>
                              </a:lnTo>
                              <a:close/>
                              <a:moveTo>
                                <a:pt x="205" y="100"/>
                              </a:moveTo>
                              <a:lnTo>
                                <a:pt x="222" y="100"/>
                              </a:lnTo>
                              <a:lnTo>
                                <a:pt x="222" y="117"/>
                              </a:lnTo>
                              <a:lnTo>
                                <a:pt x="205" y="117"/>
                              </a:lnTo>
                              <a:lnTo>
                                <a:pt x="205" y="100"/>
                              </a:lnTo>
                              <a:close/>
                              <a:moveTo>
                                <a:pt x="181" y="278"/>
                              </a:moveTo>
                              <a:lnTo>
                                <a:pt x="197" y="278"/>
                              </a:lnTo>
                              <a:lnTo>
                                <a:pt x="197" y="296"/>
                              </a:lnTo>
                              <a:lnTo>
                                <a:pt x="181" y="296"/>
                              </a:lnTo>
                              <a:lnTo>
                                <a:pt x="181" y="278"/>
                              </a:lnTo>
                              <a:close/>
                              <a:moveTo>
                                <a:pt x="238" y="100"/>
                              </a:moveTo>
                              <a:lnTo>
                                <a:pt x="255" y="100"/>
                              </a:lnTo>
                              <a:lnTo>
                                <a:pt x="255" y="117"/>
                              </a:lnTo>
                              <a:lnTo>
                                <a:pt x="238" y="117"/>
                              </a:lnTo>
                              <a:lnTo>
                                <a:pt x="238" y="100"/>
                              </a:lnTo>
                              <a:close/>
                              <a:moveTo>
                                <a:pt x="191" y="222"/>
                              </a:moveTo>
                              <a:lnTo>
                                <a:pt x="208" y="222"/>
                              </a:lnTo>
                              <a:lnTo>
                                <a:pt x="208" y="238"/>
                              </a:lnTo>
                              <a:lnTo>
                                <a:pt x="191" y="238"/>
                              </a:lnTo>
                              <a:lnTo>
                                <a:pt x="191" y="222"/>
                              </a:lnTo>
                              <a:close/>
                              <a:moveTo>
                                <a:pt x="191" y="188"/>
                              </a:moveTo>
                              <a:lnTo>
                                <a:pt x="208" y="188"/>
                              </a:lnTo>
                              <a:lnTo>
                                <a:pt x="208" y="205"/>
                              </a:lnTo>
                              <a:lnTo>
                                <a:pt x="191" y="205"/>
                              </a:lnTo>
                              <a:lnTo>
                                <a:pt x="191" y="188"/>
                              </a:lnTo>
                              <a:close/>
                              <a:moveTo>
                                <a:pt x="191" y="255"/>
                              </a:moveTo>
                              <a:lnTo>
                                <a:pt x="208" y="255"/>
                              </a:lnTo>
                              <a:lnTo>
                                <a:pt x="208" y="273"/>
                              </a:lnTo>
                              <a:lnTo>
                                <a:pt x="191" y="273"/>
                              </a:lnTo>
                              <a:lnTo>
                                <a:pt x="191" y="255"/>
                              </a:lnTo>
                              <a:close/>
                              <a:moveTo>
                                <a:pt x="307" y="152"/>
                              </a:moveTo>
                              <a:lnTo>
                                <a:pt x="348" y="110"/>
                              </a:lnTo>
                              <a:lnTo>
                                <a:pt x="307" y="69"/>
                              </a:lnTo>
                              <a:lnTo>
                                <a:pt x="295" y="82"/>
                              </a:lnTo>
                              <a:lnTo>
                                <a:pt x="315" y="100"/>
                              </a:lnTo>
                              <a:lnTo>
                                <a:pt x="305" y="100"/>
                              </a:lnTo>
                              <a:lnTo>
                                <a:pt x="305" y="117"/>
                              </a:lnTo>
                              <a:lnTo>
                                <a:pt x="317" y="117"/>
                              </a:lnTo>
                              <a:lnTo>
                                <a:pt x="294" y="140"/>
                              </a:lnTo>
                              <a:lnTo>
                                <a:pt x="307" y="152"/>
                              </a:lnTo>
                              <a:close/>
                              <a:moveTo>
                                <a:pt x="323" y="109"/>
                              </a:moveTo>
                              <a:lnTo>
                                <a:pt x="325" y="110"/>
                              </a:lnTo>
                              <a:lnTo>
                                <a:pt x="323" y="111"/>
                              </a:lnTo>
                              <a:lnTo>
                                <a:pt x="323" y="109"/>
                              </a:lnTo>
                              <a:close/>
                            </a:path>
                          </a:pathLst>
                        </a:custGeom>
                        <a:solidFill>
                          <a:schemeClr val="accent1"/>
                        </a:solidFill>
                        <a:ln>
                          <a:noFill/>
                        </a:ln>
                      </wps:spPr>
                      <wps:bodyPr vert="horz" wrap="square" lIns="68580" tIns="34290" rIns="68580" bIns="34290" numCol="1" anchor="t" anchorCtr="0" compatLnSpc="1">
                        <a:prstTxWarp prst="textNoShape">
                          <a:avLst/>
                        </a:prstTxWarp>
                      </wps:bodyPr>
                    </wps:wsp>
                  </a:graphicData>
                </a:graphic>
              </wp:inline>
            </w:drawing>
          </mc:Choice>
          <mc:Fallback>
            <w:pict>
              <v:shape w14:anchorId="1876CDE2" id="Freeform 5"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top" coordsize="39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" path="m,l,396r396,l396,,,xm105,16r,153l16,169,16,16r89,xm16,296r13,l29,278r-13,l16,186r105,l121,16r258,l379,210r-100,l279,379r-263,l16,296xm296,379r,-152l379,227r,152l296,379xm79,278r17,l96,296r-17,l79,278xm113,278r16,l129,296r-16,l113,278xm146,278r18,l164,296r-18,l146,278xm46,278r16,l62,296r-16,l46,278xm289,117r-17,l272,100r17,l289,117xm191,155r17,l208,171r-17,l191,155xm191,120r17,l208,138r-17,l191,120xm205,100r17,l222,117r-17,l205,100xm181,278r16,l197,296r-16,l181,278xm238,100r17,l255,117r-17,l238,100xm191,222r17,l208,238r-17,l191,222xm191,188r17,l208,205r-17,l191,188xm191,255r17,l208,273r-17,l191,255xm307,152r41,-42l307,69,295,82r20,18l305,100r,17l317,117r-23,23l307,152xm323,109r2,1l323,111r,-2xe" fillcolor="#d04a02 [3204]" stroked="f">
                <v:path arrowok="t" o:connecttype="custom" o:connectlocs="0,457200;457200,0;121227,18473;18473,195118;121227,18473;33482,341745;18473,320964;139700,214745;437573,18473;322118,242455;18473,437573;341745,437573;437573,262082;341745,437573;110836,320964;91209,341745;130464,320964;148936,341745;130464,320964;189345,320964;168564,341745;53109,320964;71582,341745;53109,320964;314036,135082;333664,115455;220518,178955;240145,197427;220518,178955;240145,138545;220518,159327;236682,115455;256309,135082;236682,115455;227445,320964;208973,341745;274782,115455;294409,135082;274782,115455;240145,256309;220518,274782;220518,217055;240145,236682;220518,217055;240145,294409;220518,315191;354445,175491;354445,79664;363682,115455;352136,135082;339436,161636;372918,125845;372918,128155" o:connectangles="0,0,0,0,0,0,0,0,0,0,0,0,0,0,0,0,0,0,0,0,0,0,0,0,0,0,0,0,0,0,0,0,0,0,0,0,0,0,0,0,0,0,0,0,0,0,0,0,0,0,0,0,0"/>
                <o:lock v:ext="edit" aspectratio="t" verticies="t"/>
                <w10:anchorlock/>
              </v:shape>
            </w:pict>
          </mc:Fallback>
        </mc:AlternateContent>
      </w:r>
    </w:p>
    <w:p w14:paraId="35A1EF49" w14:textId="77777777" w:rsidR="00080CAB" w:rsidRPr="0075148E" w:rsidRDefault="00080CAB" w:rsidP="00F83130">
      <w:pPr>
        <w:pStyle w:val="HITextheading"/>
        <w:framePr w:wrap="notBeside"/>
      </w:pPr>
      <w:r w:rsidRPr="0075148E">
        <w:t>Ad hoc infection control advice and guidance</w:t>
      </w:r>
    </w:p>
    <w:p w14:paraId="20659E09" w14:textId="19441C50" w:rsidR="00080CAB" w:rsidRDefault="00080CAB" w:rsidP="00080CAB">
      <w:pPr>
        <w:pStyle w:val="HIText"/>
        <w:framePr w:wrap="notBeside"/>
      </w:pPr>
      <w:r w:rsidRPr="00FD252A">
        <w:t>Expert advice provided to Lifeblood and clinicians in public and private health care settings on infection control matters. In 2020, the ANCJDR addressed 22 infection control enquiries.</w:t>
      </w:r>
    </w:p>
    <w:p w14:paraId="64FEEF45" w14:textId="77777777" w:rsidR="00080CAB" w:rsidRPr="00FD252A" w:rsidRDefault="00080CAB" w:rsidP="00F83130">
      <w:pPr>
        <w:pStyle w:val="KeyFindingsseparator"/>
      </w:pPr>
    </w:p>
    <w:p w14:paraId="756C82ED" w14:textId="78EF0774" w:rsidR="00080CAB" w:rsidRPr="0075733F" w:rsidRDefault="00080CAB" w:rsidP="00080CAB">
      <w:pPr>
        <w:pStyle w:val="HIPictogram"/>
        <w:framePr w:wrap="around"/>
      </w:pPr>
      <w:r w:rsidRPr="00080CAB">
        <w:rPr>
          <w:noProof/>
        </w:rPr>
        <mc:AlternateContent>
          <mc:Choice Requires="wps">
            <w:drawing>
              <wp:inline distT="0" distB="0" distL="0" distR="0" wp14:anchorId="04FDD3DF" wp14:editId="0D81A223">
                <wp:extent cx="455905" cy="457200"/>
                <wp:effectExtent l="0" t="0" r="1905" b="0"/>
                <wp:docPr id="282" name="Freeform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55905" cy="457200"/>
                        </a:xfrm>
                        <a:custGeom>
                          <a:avLst/>
                          <a:gdLst>
                            <a:gd name="T0" fmla="*/ 175 w 576"/>
                            <a:gd name="T1" fmla="*/ 423 h 576"/>
                            <a:gd name="T2" fmla="*/ 395 w 576"/>
                            <a:gd name="T3" fmla="*/ 375 h 576"/>
                            <a:gd name="T4" fmla="*/ 445 w 576"/>
                            <a:gd name="T5" fmla="*/ 342 h 576"/>
                            <a:gd name="T6" fmla="*/ 479 w 576"/>
                            <a:gd name="T7" fmla="*/ 309 h 576"/>
                            <a:gd name="T8" fmla="*/ 512 w 576"/>
                            <a:gd name="T9" fmla="*/ 113 h 576"/>
                            <a:gd name="T10" fmla="*/ 333 w 576"/>
                            <a:gd name="T11" fmla="*/ 58 h 576"/>
                            <a:gd name="T12" fmla="*/ 300 w 576"/>
                            <a:gd name="T13" fmla="*/ 91 h 576"/>
                            <a:gd name="T14" fmla="*/ 267 w 576"/>
                            <a:gd name="T15" fmla="*/ 125 h 576"/>
                            <a:gd name="T16" fmla="*/ 267 w 576"/>
                            <a:gd name="T17" fmla="*/ 172 h 576"/>
                            <a:gd name="T18" fmla="*/ 158 w 576"/>
                            <a:gd name="T19" fmla="*/ 406 h 576"/>
                            <a:gd name="T20" fmla="*/ 73 w 576"/>
                            <a:gd name="T21" fmla="*/ 526 h 576"/>
                            <a:gd name="T22" fmla="*/ 243 w 576"/>
                            <a:gd name="T23" fmla="*/ 198 h 576"/>
                            <a:gd name="T24" fmla="*/ 323 w 576"/>
                            <a:gd name="T25" fmla="*/ 210 h 576"/>
                            <a:gd name="T26" fmla="*/ 243 w 576"/>
                            <a:gd name="T27" fmla="*/ 219 h 576"/>
                            <a:gd name="T28" fmla="*/ 362 w 576"/>
                            <a:gd name="T29" fmla="*/ 243 h 576"/>
                            <a:gd name="T30" fmla="*/ 243 w 576"/>
                            <a:gd name="T31" fmla="*/ 253 h 576"/>
                            <a:gd name="T32" fmla="*/ 379 w 576"/>
                            <a:gd name="T33" fmla="*/ 277 h 576"/>
                            <a:gd name="T34" fmla="*/ 243 w 576"/>
                            <a:gd name="T35" fmla="*/ 286 h 576"/>
                            <a:gd name="T36" fmla="*/ 385 w 576"/>
                            <a:gd name="T37" fmla="*/ 310 h 576"/>
                            <a:gd name="T38" fmla="*/ 385 w 576"/>
                            <a:gd name="T39" fmla="*/ 319 h 576"/>
                            <a:gd name="T40" fmla="*/ 243 w 576"/>
                            <a:gd name="T41" fmla="*/ 343 h 576"/>
                            <a:gd name="T42" fmla="*/ 376 w 576"/>
                            <a:gd name="T43" fmla="*/ 359 h 576"/>
                            <a:gd name="T44" fmla="*/ 229 w 576"/>
                            <a:gd name="T45" fmla="*/ 202 h 576"/>
                            <a:gd name="T46" fmla="*/ 404 w 576"/>
                            <a:gd name="T47" fmla="*/ 351 h 576"/>
                            <a:gd name="T48" fmla="*/ 421 w 576"/>
                            <a:gd name="T49" fmla="*/ 342 h 576"/>
                            <a:gd name="T50" fmla="*/ 455 w 576"/>
                            <a:gd name="T51" fmla="*/ 318 h 576"/>
                            <a:gd name="T52" fmla="*/ 409 w 576"/>
                            <a:gd name="T53" fmla="*/ 314 h 576"/>
                            <a:gd name="T54" fmla="*/ 455 w 576"/>
                            <a:gd name="T55" fmla="*/ 309 h 576"/>
                            <a:gd name="T56" fmla="*/ 479 w 576"/>
                            <a:gd name="T57" fmla="*/ 114 h 576"/>
                            <a:gd name="T58" fmla="*/ 452 w 576"/>
                            <a:gd name="T59" fmla="*/ 87 h 576"/>
                            <a:gd name="T60" fmla="*/ 428 w 576"/>
                            <a:gd name="T61" fmla="*/ 82 h 576"/>
                            <a:gd name="T62" fmla="*/ 488 w 576"/>
                            <a:gd name="T63" fmla="*/ 138 h 576"/>
                            <a:gd name="T64" fmla="*/ 488 w 576"/>
                            <a:gd name="T65" fmla="*/ 123 h 576"/>
                            <a:gd name="T66" fmla="*/ 406 w 576"/>
                            <a:gd name="T67" fmla="*/ 285 h 576"/>
                            <a:gd name="T68" fmla="*/ 357 w 576"/>
                            <a:gd name="T69" fmla="*/ 82 h 576"/>
                            <a:gd name="T70" fmla="*/ 333 w 576"/>
                            <a:gd name="T71" fmla="*/ 115 h 576"/>
                            <a:gd name="T72" fmla="*/ 324 w 576"/>
                            <a:gd name="T73" fmla="*/ 184 h 576"/>
                            <a:gd name="T74" fmla="*/ 333 w 576"/>
                            <a:gd name="T75" fmla="*/ 115 h 576"/>
                            <a:gd name="T76" fmla="*/ 300 w 576"/>
                            <a:gd name="T77" fmla="*/ 148 h 576"/>
                            <a:gd name="T78" fmla="*/ 291 w 576"/>
                            <a:gd name="T79" fmla="*/ 174 h 576"/>
                            <a:gd name="T80" fmla="*/ 205 w 576"/>
                            <a:gd name="T81" fmla="*/ 214 h 576"/>
                            <a:gd name="T82" fmla="*/ 363 w 576"/>
                            <a:gd name="T83" fmla="*/ 383 h 576"/>
                            <a:gd name="T84" fmla="*/ 148 w 576"/>
                            <a:gd name="T85" fmla="*/ 314 h 576"/>
                            <a:gd name="T86" fmla="*/ 0 w 576"/>
                            <a:gd name="T87" fmla="*/ 0 h 576"/>
                            <a:gd name="T88" fmla="*/ 576 w 576"/>
                            <a:gd name="T89" fmla="*/ 576 h 576"/>
                            <a:gd name="T90" fmla="*/ 0 w 576"/>
                            <a:gd name="T91" fmla="*/ 0 h 576"/>
                            <a:gd name="T92" fmla="*/ 23 w 576"/>
                            <a:gd name="T93" fmla="*/ 552 h 576"/>
                            <a:gd name="T94" fmla="*/ 553 w 576"/>
                            <a:gd name="T95" fmla="*/ 23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76" h="576">
                              <a:moveTo>
                                <a:pt x="73" y="526"/>
                              </a:moveTo>
                              <a:cubicBezTo>
                                <a:pt x="175" y="423"/>
                                <a:pt x="175" y="423"/>
                                <a:pt x="175" y="423"/>
                              </a:cubicBezTo>
                              <a:cubicBezTo>
                                <a:pt x="200" y="444"/>
                                <a:pt x="232" y="456"/>
                                <a:pt x="267" y="456"/>
                              </a:cubicBezTo>
                              <a:cubicBezTo>
                                <a:pt x="324" y="456"/>
                                <a:pt x="373" y="423"/>
                                <a:pt x="395" y="375"/>
                              </a:cubicBezTo>
                              <a:cubicBezTo>
                                <a:pt x="445" y="375"/>
                                <a:pt x="445" y="375"/>
                                <a:pt x="445" y="375"/>
                              </a:cubicBezTo>
                              <a:cubicBezTo>
                                <a:pt x="445" y="342"/>
                                <a:pt x="445" y="342"/>
                                <a:pt x="445" y="342"/>
                              </a:cubicBezTo>
                              <a:cubicBezTo>
                                <a:pt x="479" y="342"/>
                                <a:pt x="479" y="342"/>
                                <a:pt x="479" y="342"/>
                              </a:cubicBezTo>
                              <a:cubicBezTo>
                                <a:pt x="479" y="309"/>
                                <a:pt x="479" y="309"/>
                                <a:pt x="479" y="309"/>
                              </a:cubicBezTo>
                              <a:cubicBezTo>
                                <a:pt x="512" y="309"/>
                                <a:pt x="512" y="309"/>
                                <a:pt x="512" y="309"/>
                              </a:cubicBezTo>
                              <a:cubicBezTo>
                                <a:pt x="512" y="113"/>
                                <a:pt x="512" y="113"/>
                                <a:pt x="512" y="113"/>
                              </a:cubicBezTo>
                              <a:cubicBezTo>
                                <a:pt x="457" y="58"/>
                                <a:pt x="457" y="58"/>
                                <a:pt x="457" y="58"/>
                              </a:cubicBezTo>
                              <a:cubicBezTo>
                                <a:pt x="333" y="58"/>
                                <a:pt x="333" y="58"/>
                                <a:pt x="333" y="58"/>
                              </a:cubicBezTo>
                              <a:cubicBezTo>
                                <a:pt x="333" y="91"/>
                                <a:pt x="333" y="91"/>
                                <a:pt x="333" y="91"/>
                              </a:cubicBezTo>
                              <a:cubicBezTo>
                                <a:pt x="300" y="91"/>
                                <a:pt x="300" y="91"/>
                                <a:pt x="300" y="91"/>
                              </a:cubicBezTo>
                              <a:cubicBezTo>
                                <a:pt x="300" y="124"/>
                                <a:pt x="300" y="124"/>
                                <a:pt x="300" y="124"/>
                              </a:cubicBezTo>
                              <a:cubicBezTo>
                                <a:pt x="267" y="125"/>
                                <a:pt x="267" y="125"/>
                                <a:pt x="267" y="125"/>
                              </a:cubicBezTo>
                              <a:cubicBezTo>
                                <a:pt x="267" y="172"/>
                                <a:pt x="267" y="172"/>
                                <a:pt x="267" y="172"/>
                              </a:cubicBezTo>
                              <a:cubicBezTo>
                                <a:pt x="267" y="172"/>
                                <a:pt x="267" y="172"/>
                                <a:pt x="267" y="172"/>
                              </a:cubicBezTo>
                              <a:cubicBezTo>
                                <a:pt x="188" y="172"/>
                                <a:pt x="124" y="236"/>
                                <a:pt x="124" y="314"/>
                              </a:cubicBezTo>
                              <a:cubicBezTo>
                                <a:pt x="124" y="349"/>
                                <a:pt x="137" y="382"/>
                                <a:pt x="158" y="406"/>
                              </a:cubicBezTo>
                              <a:cubicBezTo>
                                <a:pt x="56" y="509"/>
                                <a:pt x="56" y="509"/>
                                <a:pt x="56" y="509"/>
                              </a:cubicBezTo>
                              <a:lnTo>
                                <a:pt x="73" y="526"/>
                              </a:lnTo>
                              <a:close/>
                              <a:moveTo>
                                <a:pt x="229" y="202"/>
                              </a:moveTo>
                              <a:cubicBezTo>
                                <a:pt x="233" y="201"/>
                                <a:pt x="238" y="199"/>
                                <a:pt x="243" y="198"/>
                              </a:cubicBezTo>
                              <a:cubicBezTo>
                                <a:pt x="243" y="210"/>
                                <a:pt x="243" y="210"/>
                                <a:pt x="243" y="210"/>
                              </a:cubicBezTo>
                              <a:cubicBezTo>
                                <a:pt x="323" y="210"/>
                                <a:pt x="323" y="210"/>
                                <a:pt x="323" y="210"/>
                              </a:cubicBezTo>
                              <a:cubicBezTo>
                                <a:pt x="328" y="213"/>
                                <a:pt x="333" y="216"/>
                                <a:pt x="338" y="219"/>
                              </a:cubicBezTo>
                              <a:cubicBezTo>
                                <a:pt x="243" y="219"/>
                                <a:pt x="243" y="219"/>
                                <a:pt x="243" y="219"/>
                              </a:cubicBezTo>
                              <a:cubicBezTo>
                                <a:pt x="243" y="243"/>
                                <a:pt x="243" y="243"/>
                                <a:pt x="243" y="243"/>
                              </a:cubicBezTo>
                              <a:cubicBezTo>
                                <a:pt x="362" y="243"/>
                                <a:pt x="362" y="243"/>
                                <a:pt x="362" y="243"/>
                              </a:cubicBezTo>
                              <a:cubicBezTo>
                                <a:pt x="364" y="246"/>
                                <a:pt x="366" y="249"/>
                                <a:pt x="368" y="253"/>
                              </a:cubicBezTo>
                              <a:cubicBezTo>
                                <a:pt x="243" y="253"/>
                                <a:pt x="243" y="253"/>
                                <a:pt x="243" y="253"/>
                              </a:cubicBezTo>
                              <a:cubicBezTo>
                                <a:pt x="243" y="277"/>
                                <a:pt x="243" y="277"/>
                                <a:pt x="243" y="277"/>
                              </a:cubicBezTo>
                              <a:cubicBezTo>
                                <a:pt x="379" y="277"/>
                                <a:pt x="379" y="277"/>
                                <a:pt x="379" y="277"/>
                              </a:cubicBezTo>
                              <a:cubicBezTo>
                                <a:pt x="380" y="280"/>
                                <a:pt x="381" y="283"/>
                                <a:pt x="382" y="286"/>
                              </a:cubicBezTo>
                              <a:cubicBezTo>
                                <a:pt x="243" y="286"/>
                                <a:pt x="243" y="286"/>
                                <a:pt x="243" y="286"/>
                              </a:cubicBezTo>
                              <a:cubicBezTo>
                                <a:pt x="243" y="310"/>
                                <a:pt x="243" y="310"/>
                                <a:pt x="243" y="310"/>
                              </a:cubicBezTo>
                              <a:cubicBezTo>
                                <a:pt x="385" y="310"/>
                                <a:pt x="385" y="310"/>
                                <a:pt x="385" y="310"/>
                              </a:cubicBezTo>
                              <a:cubicBezTo>
                                <a:pt x="385" y="311"/>
                                <a:pt x="385" y="313"/>
                                <a:pt x="385" y="314"/>
                              </a:cubicBezTo>
                              <a:cubicBezTo>
                                <a:pt x="385" y="316"/>
                                <a:pt x="385" y="317"/>
                                <a:pt x="385" y="319"/>
                              </a:cubicBezTo>
                              <a:cubicBezTo>
                                <a:pt x="243" y="319"/>
                                <a:pt x="243" y="319"/>
                                <a:pt x="243" y="319"/>
                              </a:cubicBezTo>
                              <a:cubicBezTo>
                                <a:pt x="243" y="343"/>
                                <a:pt x="243" y="343"/>
                                <a:pt x="243" y="343"/>
                              </a:cubicBezTo>
                              <a:cubicBezTo>
                                <a:pt x="382" y="343"/>
                                <a:pt x="382" y="343"/>
                                <a:pt x="382" y="343"/>
                              </a:cubicBezTo>
                              <a:cubicBezTo>
                                <a:pt x="380" y="348"/>
                                <a:pt x="378" y="353"/>
                                <a:pt x="376" y="359"/>
                              </a:cubicBezTo>
                              <a:cubicBezTo>
                                <a:pt x="229" y="359"/>
                                <a:pt x="229" y="359"/>
                                <a:pt x="229" y="359"/>
                              </a:cubicBezTo>
                              <a:lnTo>
                                <a:pt x="229" y="202"/>
                              </a:lnTo>
                              <a:close/>
                              <a:moveTo>
                                <a:pt x="421" y="351"/>
                              </a:moveTo>
                              <a:cubicBezTo>
                                <a:pt x="404" y="351"/>
                                <a:pt x="404" y="351"/>
                                <a:pt x="404" y="351"/>
                              </a:cubicBezTo>
                              <a:cubicBezTo>
                                <a:pt x="405" y="348"/>
                                <a:pt x="406" y="345"/>
                                <a:pt x="406" y="342"/>
                              </a:cubicBezTo>
                              <a:cubicBezTo>
                                <a:pt x="421" y="342"/>
                                <a:pt x="421" y="342"/>
                                <a:pt x="421" y="342"/>
                              </a:cubicBezTo>
                              <a:lnTo>
                                <a:pt x="421" y="351"/>
                              </a:lnTo>
                              <a:close/>
                              <a:moveTo>
                                <a:pt x="455" y="318"/>
                              </a:moveTo>
                              <a:cubicBezTo>
                                <a:pt x="409" y="318"/>
                                <a:pt x="409" y="318"/>
                                <a:pt x="409" y="318"/>
                              </a:cubicBezTo>
                              <a:cubicBezTo>
                                <a:pt x="409" y="317"/>
                                <a:pt x="409" y="315"/>
                                <a:pt x="409" y="314"/>
                              </a:cubicBezTo>
                              <a:cubicBezTo>
                                <a:pt x="409" y="312"/>
                                <a:pt x="409" y="311"/>
                                <a:pt x="409" y="309"/>
                              </a:cubicBezTo>
                              <a:cubicBezTo>
                                <a:pt x="455" y="309"/>
                                <a:pt x="455" y="309"/>
                                <a:pt x="455" y="309"/>
                              </a:cubicBezTo>
                              <a:lnTo>
                                <a:pt x="455" y="318"/>
                              </a:lnTo>
                              <a:close/>
                              <a:moveTo>
                                <a:pt x="479" y="114"/>
                              </a:moveTo>
                              <a:cubicBezTo>
                                <a:pt x="452" y="114"/>
                                <a:pt x="452" y="114"/>
                                <a:pt x="452" y="114"/>
                              </a:cubicBezTo>
                              <a:cubicBezTo>
                                <a:pt x="452" y="87"/>
                                <a:pt x="452" y="87"/>
                                <a:pt x="452" y="87"/>
                              </a:cubicBezTo>
                              <a:lnTo>
                                <a:pt x="479" y="114"/>
                              </a:lnTo>
                              <a:close/>
                              <a:moveTo>
                                <a:pt x="428" y="82"/>
                              </a:moveTo>
                              <a:cubicBezTo>
                                <a:pt x="428" y="138"/>
                                <a:pt x="428" y="138"/>
                                <a:pt x="428" y="138"/>
                              </a:cubicBezTo>
                              <a:cubicBezTo>
                                <a:pt x="488" y="138"/>
                                <a:pt x="488" y="138"/>
                                <a:pt x="488" y="138"/>
                              </a:cubicBezTo>
                              <a:cubicBezTo>
                                <a:pt x="488" y="123"/>
                                <a:pt x="488" y="123"/>
                                <a:pt x="488" y="123"/>
                              </a:cubicBezTo>
                              <a:cubicBezTo>
                                <a:pt x="488" y="123"/>
                                <a:pt x="488" y="123"/>
                                <a:pt x="488" y="123"/>
                              </a:cubicBezTo>
                              <a:cubicBezTo>
                                <a:pt x="488" y="285"/>
                                <a:pt x="488" y="285"/>
                                <a:pt x="488" y="285"/>
                              </a:cubicBezTo>
                              <a:cubicBezTo>
                                <a:pt x="406" y="285"/>
                                <a:pt x="406" y="285"/>
                                <a:pt x="406" y="285"/>
                              </a:cubicBezTo>
                              <a:cubicBezTo>
                                <a:pt x="399" y="253"/>
                                <a:pt x="382" y="225"/>
                                <a:pt x="357" y="204"/>
                              </a:cubicBezTo>
                              <a:cubicBezTo>
                                <a:pt x="357" y="82"/>
                                <a:pt x="357" y="82"/>
                                <a:pt x="357" y="82"/>
                              </a:cubicBezTo>
                              <a:lnTo>
                                <a:pt x="428" y="82"/>
                              </a:lnTo>
                              <a:close/>
                              <a:moveTo>
                                <a:pt x="333" y="115"/>
                              </a:moveTo>
                              <a:cubicBezTo>
                                <a:pt x="333" y="188"/>
                                <a:pt x="333" y="188"/>
                                <a:pt x="333" y="188"/>
                              </a:cubicBezTo>
                              <a:cubicBezTo>
                                <a:pt x="330" y="187"/>
                                <a:pt x="327" y="185"/>
                                <a:pt x="324" y="184"/>
                              </a:cubicBezTo>
                              <a:cubicBezTo>
                                <a:pt x="324" y="115"/>
                                <a:pt x="324" y="115"/>
                                <a:pt x="324" y="115"/>
                              </a:cubicBezTo>
                              <a:lnTo>
                                <a:pt x="333" y="115"/>
                              </a:lnTo>
                              <a:close/>
                              <a:moveTo>
                                <a:pt x="291" y="148"/>
                              </a:moveTo>
                              <a:cubicBezTo>
                                <a:pt x="300" y="148"/>
                                <a:pt x="300" y="148"/>
                                <a:pt x="300" y="148"/>
                              </a:cubicBezTo>
                              <a:cubicBezTo>
                                <a:pt x="300" y="176"/>
                                <a:pt x="300" y="176"/>
                                <a:pt x="300" y="176"/>
                              </a:cubicBezTo>
                              <a:cubicBezTo>
                                <a:pt x="297" y="175"/>
                                <a:pt x="294" y="175"/>
                                <a:pt x="291" y="174"/>
                              </a:cubicBezTo>
                              <a:lnTo>
                                <a:pt x="291" y="148"/>
                              </a:lnTo>
                              <a:close/>
                              <a:moveTo>
                                <a:pt x="205" y="214"/>
                              </a:moveTo>
                              <a:cubicBezTo>
                                <a:pt x="205" y="383"/>
                                <a:pt x="205" y="383"/>
                                <a:pt x="205" y="383"/>
                              </a:cubicBezTo>
                              <a:cubicBezTo>
                                <a:pt x="363" y="383"/>
                                <a:pt x="363" y="383"/>
                                <a:pt x="363" y="383"/>
                              </a:cubicBezTo>
                              <a:cubicBezTo>
                                <a:pt x="342" y="413"/>
                                <a:pt x="307" y="432"/>
                                <a:pt x="267" y="432"/>
                              </a:cubicBezTo>
                              <a:cubicBezTo>
                                <a:pt x="202" y="432"/>
                                <a:pt x="148" y="379"/>
                                <a:pt x="148" y="314"/>
                              </a:cubicBezTo>
                              <a:cubicBezTo>
                                <a:pt x="148" y="272"/>
                                <a:pt x="171" y="234"/>
                                <a:pt x="205" y="214"/>
                              </a:cubicBezTo>
                              <a:close/>
                              <a:moveTo>
                                <a:pt x="0" y="0"/>
                              </a:moveTo>
                              <a:cubicBezTo>
                                <a:pt x="0" y="576"/>
                                <a:pt x="0" y="576"/>
                                <a:pt x="0" y="576"/>
                              </a:cubicBezTo>
                              <a:cubicBezTo>
                                <a:pt x="576" y="576"/>
                                <a:pt x="576" y="576"/>
                                <a:pt x="576" y="576"/>
                              </a:cubicBezTo>
                              <a:cubicBezTo>
                                <a:pt x="576" y="0"/>
                                <a:pt x="576" y="0"/>
                                <a:pt x="576" y="0"/>
                              </a:cubicBezTo>
                              <a:lnTo>
                                <a:pt x="0" y="0"/>
                              </a:lnTo>
                              <a:close/>
                              <a:moveTo>
                                <a:pt x="553" y="552"/>
                              </a:moveTo>
                              <a:cubicBezTo>
                                <a:pt x="23" y="552"/>
                                <a:pt x="23" y="552"/>
                                <a:pt x="23" y="552"/>
                              </a:cubicBezTo>
                              <a:cubicBezTo>
                                <a:pt x="23" y="23"/>
                                <a:pt x="23" y="23"/>
                                <a:pt x="23" y="23"/>
                              </a:cubicBezTo>
                              <a:cubicBezTo>
                                <a:pt x="553" y="23"/>
                                <a:pt x="553" y="23"/>
                                <a:pt x="553" y="23"/>
                              </a:cubicBezTo>
                              <a:lnTo>
                                <a:pt x="553" y="552"/>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5F50E1C4" id="Freeform 49" o:spid="_x0000_s1026" style="width:35.9pt;height:36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" path="m73,526c175,423,175,423,175,423v25,21,57,33,92,33c324,456,373,423,395,375v50,,50,,50,c445,342,445,342,445,342v34,,34,,34,c479,309,479,309,479,309v33,,33,,33,c512,113,512,113,512,113,457,58,457,58,457,58v-124,,-124,,-124,c333,91,333,91,333,91v-33,,-33,,-33,c300,124,300,124,300,124v-33,1,-33,1,-33,1c267,172,267,172,267,172v,,,,,c188,172,124,236,124,314v,35,13,68,34,92c56,509,56,509,56,509r17,17xm229,202v4,-1,9,-3,14,-4c243,210,243,210,243,210v80,,80,,80,c328,213,333,216,338,219v-95,,-95,,-95,c243,243,243,243,243,243v119,,119,,119,c364,246,366,249,368,253v-125,,-125,,-125,c243,277,243,277,243,277v136,,136,,136,c380,280,381,283,382,286v-139,,-139,,-139,c243,310,243,310,243,310v142,,142,,142,c385,311,385,313,385,314v,2,,3,,5c243,319,243,319,243,319v,24,,24,,24c382,343,382,343,382,343v-2,5,-4,10,-6,16c229,359,229,359,229,359r,-157xm421,351v-17,,-17,,-17,c405,348,406,345,406,342v15,,15,,15,l421,351xm455,318v-46,,-46,,-46,c409,317,409,315,409,314v,-2,,-3,,-5c455,309,455,309,455,309r,9xm479,114v-27,,-27,,-27,c452,87,452,87,452,87r27,27xm428,82v,56,,56,,56c488,138,488,138,488,138v,-15,,-15,,-15c488,123,488,123,488,123v,162,,162,,162c406,285,406,285,406,285v-7,-32,-24,-60,-49,-81c357,82,357,82,357,82r71,xm333,115v,73,,73,,73c330,187,327,185,324,184v,-69,,-69,,-69l333,115xm291,148v9,,9,,9,c300,176,300,176,300,176v-3,-1,-6,-1,-9,-2l291,148xm205,214v,169,,169,,169c363,383,363,383,363,383v-21,30,-56,49,-96,49c202,432,148,379,148,314v,-42,23,-80,57,-100xm,c,576,,576,,576v576,,576,,576,c576,,576,,576,l,xm553,552v-530,,-530,,-530,c23,23,23,23,23,23v530,,530,,530,l553,552xe" fillcolor="#d04a02 [3204]" stroked="f">
                <v:path arrowok="t" o:connecttype="custom" o:connectlocs="138513,335756;312643,297656;352218,271463;379129,245269;405249,89694;263570,46038;237451,72231;211331,99219;211331,136525;125057,322263;57780,417513;192335,157163;255655,166688;192335,173831;286524,192881;192335,200819;299979,219869;192335,227013;304728,246063;304728,253206;192335,272256;297605,284956;181254,160338;319767,278606;333222,271463;360133,252413;323724,249238;360133,245269;379129,90488;357759,69056;338763,65088;386253,109538;386253,97631;321350,226219;282566,65088;263570,91281;256447,146050;263570,91281;237451,117475;230327,138113;162258,169863;287315,304006;117142,249238;0,0;455905,457200;0,0;18205,438150;437700,18256" o:connectangles="0,0,0,0,0,0,0,0,0,0,0,0,0,0,0,0,0,0,0,0,0,0,0,0,0,0,0,0,0,0,0,0,0,0,0,0,0,0,0,0,0,0,0,0,0,0,0,0"/>
                <o:lock v:ext="edit" aspectratio="t" verticies="t"/>
                <w10:anchorlock/>
              </v:shape>
            </w:pict>
          </mc:Fallback>
        </mc:AlternateContent>
      </w:r>
    </w:p>
    <w:p w14:paraId="5EE7BF1F" w14:textId="77777777" w:rsidR="00080CAB" w:rsidRPr="0075148E" w:rsidRDefault="00080CAB" w:rsidP="00F83130">
      <w:pPr>
        <w:pStyle w:val="HITextheading"/>
        <w:framePr w:wrap="notBeside"/>
      </w:pPr>
      <w:r w:rsidRPr="0075148E">
        <w:t>Incident panels</w:t>
      </w:r>
    </w:p>
    <w:p w14:paraId="7B9C005E" w14:textId="472D2A1E" w:rsidR="00080CAB" w:rsidRDefault="00080CAB" w:rsidP="00080CAB">
      <w:pPr>
        <w:pStyle w:val="HIText"/>
        <w:framePr w:wrap="notBeside"/>
      </w:pPr>
      <w:r w:rsidRPr="00FD252A">
        <w:t xml:space="preserve">Expert advice provided to </w:t>
      </w:r>
      <w:r w:rsidR="00633825">
        <w:t>s</w:t>
      </w:r>
      <w:r w:rsidRPr="00FD252A">
        <w:t>tate</w:t>
      </w:r>
      <w:r w:rsidR="00633825">
        <w:t xml:space="preserve"> and t</w:t>
      </w:r>
      <w:r w:rsidRPr="00FD252A">
        <w:t xml:space="preserve">erritory </w:t>
      </w:r>
      <w:r w:rsidR="00633825">
        <w:t>h</w:t>
      </w:r>
      <w:r w:rsidRPr="00FD252A">
        <w:t xml:space="preserve">ealth </w:t>
      </w:r>
      <w:r w:rsidR="00633825">
        <w:t>d</w:t>
      </w:r>
      <w:r w:rsidRPr="00FD252A">
        <w:t>epartments if an adverse event involving CJD occurs, including advice on specific look-back and infection prevention and control issues. Three incident panels were convened in 2020.</w:t>
      </w:r>
    </w:p>
    <w:p w14:paraId="073C6638" w14:textId="77777777" w:rsidR="00080CAB" w:rsidRPr="00FD252A" w:rsidRDefault="00080CAB" w:rsidP="00F83130">
      <w:pPr>
        <w:pStyle w:val="KeyFindingsseparator"/>
      </w:pPr>
    </w:p>
    <w:p w14:paraId="2AC71CDF" w14:textId="5CA4DD27" w:rsidR="00080CAB" w:rsidRPr="0075733F" w:rsidRDefault="00080CAB" w:rsidP="00080CAB">
      <w:pPr>
        <w:pStyle w:val="HIPictogram"/>
        <w:framePr w:wrap="around"/>
      </w:pPr>
      <w:r w:rsidRPr="00080CAB">
        <w:rPr>
          <w:noProof/>
        </w:rPr>
        <mc:AlternateContent>
          <mc:Choice Requires="wps">
            <w:drawing>
              <wp:inline distT="0" distB="0" distL="0" distR="0" wp14:anchorId="3BC4FDA1" wp14:editId="4803A87B">
                <wp:extent cx="455905" cy="457200"/>
                <wp:effectExtent l="0" t="0" r="1905" b="0"/>
                <wp:docPr id="216" name="Freeform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55905" cy="457200"/>
                        </a:xfrm>
                        <a:custGeom>
                          <a:avLst/>
                          <a:gdLst>
                            <a:gd name="T0" fmla="*/ 0 w 576"/>
                            <a:gd name="T1" fmla="*/ 576 h 576"/>
                            <a:gd name="T2" fmla="*/ 576 w 576"/>
                            <a:gd name="T3" fmla="*/ 0 h 576"/>
                            <a:gd name="T4" fmla="*/ 551 w 576"/>
                            <a:gd name="T5" fmla="*/ 551 h 576"/>
                            <a:gd name="T6" fmla="*/ 25 w 576"/>
                            <a:gd name="T7" fmla="*/ 24 h 576"/>
                            <a:gd name="T8" fmla="*/ 551 w 576"/>
                            <a:gd name="T9" fmla="*/ 551 h 576"/>
                            <a:gd name="T10" fmla="*/ 415 w 576"/>
                            <a:gd name="T11" fmla="*/ 490 h 576"/>
                            <a:gd name="T12" fmla="*/ 463 w 576"/>
                            <a:gd name="T13" fmla="*/ 407 h 576"/>
                            <a:gd name="T14" fmla="*/ 348 w 576"/>
                            <a:gd name="T15" fmla="*/ 110 h 576"/>
                            <a:gd name="T16" fmla="*/ 363 w 576"/>
                            <a:gd name="T17" fmla="*/ 85 h 576"/>
                            <a:gd name="T18" fmla="*/ 213 w 576"/>
                            <a:gd name="T19" fmla="*/ 110 h 576"/>
                            <a:gd name="T20" fmla="*/ 228 w 576"/>
                            <a:gd name="T21" fmla="*/ 207 h 576"/>
                            <a:gd name="T22" fmla="*/ 113 w 576"/>
                            <a:gd name="T23" fmla="*/ 462 h 576"/>
                            <a:gd name="T24" fmla="*/ 253 w 576"/>
                            <a:gd name="T25" fmla="*/ 214 h 576"/>
                            <a:gd name="T26" fmla="*/ 323 w 576"/>
                            <a:gd name="T27" fmla="*/ 110 h 576"/>
                            <a:gd name="T28" fmla="*/ 369 w 576"/>
                            <a:gd name="T29" fmla="*/ 293 h 576"/>
                            <a:gd name="T30" fmla="*/ 280 w 576"/>
                            <a:gd name="T31" fmla="*/ 252 h 576"/>
                            <a:gd name="T32" fmla="*/ 207 w 576"/>
                            <a:gd name="T33" fmla="*/ 293 h 576"/>
                            <a:gd name="T34" fmla="*/ 296 w 576"/>
                            <a:gd name="T35" fmla="*/ 293 h 576"/>
                            <a:gd name="T36" fmla="*/ 280 w 576"/>
                            <a:gd name="T37" fmla="*/ 277 h 576"/>
                            <a:gd name="T38" fmla="*/ 134 w 576"/>
                            <a:gd name="T39" fmla="*/ 419 h 576"/>
                            <a:gd name="T40" fmla="*/ 383 w 576"/>
                            <a:gd name="T41" fmla="*/ 318 h 576"/>
                            <a:gd name="T42" fmla="*/ 442 w 576"/>
                            <a:gd name="T43" fmla="*/ 450 h 576"/>
                            <a:gd name="T44" fmla="*/ 161 w 576"/>
                            <a:gd name="T45" fmla="*/ 466 h 576"/>
                            <a:gd name="T46" fmla="*/ 134 w 576"/>
                            <a:gd name="T47" fmla="*/ 419 h 576"/>
                            <a:gd name="T48" fmla="*/ 385 w 576"/>
                            <a:gd name="T49" fmla="*/ 374 h 576"/>
                            <a:gd name="T50" fmla="*/ 303 w 576"/>
                            <a:gd name="T51" fmla="*/ 374 h 576"/>
                            <a:gd name="T52" fmla="*/ 344 w 576"/>
                            <a:gd name="T53" fmla="*/ 358 h 576"/>
                            <a:gd name="T54" fmla="*/ 344 w 576"/>
                            <a:gd name="T55" fmla="*/ 391 h 576"/>
                            <a:gd name="T56" fmla="*/ 344 w 576"/>
                            <a:gd name="T57" fmla="*/ 358 h 576"/>
                            <a:gd name="T58" fmla="*/ 277 w 576"/>
                            <a:gd name="T59" fmla="*/ 411 h 576"/>
                            <a:gd name="T60" fmla="*/ 195 w 576"/>
                            <a:gd name="T61" fmla="*/ 411 h 576"/>
                            <a:gd name="T62" fmla="*/ 236 w 576"/>
                            <a:gd name="T63" fmla="*/ 394 h 576"/>
                            <a:gd name="T64" fmla="*/ 236 w 576"/>
                            <a:gd name="T65" fmla="*/ 427 h 576"/>
                            <a:gd name="T66" fmla="*/ 236 w 576"/>
                            <a:gd name="T67" fmla="*/ 394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6" h="576">
                              <a:moveTo>
                                <a:pt x="0" y="0"/>
                              </a:moveTo>
                              <a:cubicBezTo>
                                <a:pt x="0" y="576"/>
                                <a:pt x="0" y="576"/>
                                <a:pt x="0" y="576"/>
                              </a:cubicBezTo>
                              <a:cubicBezTo>
                                <a:pt x="576" y="576"/>
                                <a:pt x="576" y="576"/>
                                <a:pt x="576" y="576"/>
                              </a:cubicBezTo>
                              <a:cubicBezTo>
                                <a:pt x="576" y="0"/>
                                <a:pt x="576" y="0"/>
                                <a:pt x="576" y="0"/>
                              </a:cubicBezTo>
                              <a:lnTo>
                                <a:pt x="0" y="0"/>
                              </a:lnTo>
                              <a:close/>
                              <a:moveTo>
                                <a:pt x="551" y="551"/>
                              </a:moveTo>
                              <a:cubicBezTo>
                                <a:pt x="25" y="551"/>
                                <a:pt x="25" y="551"/>
                                <a:pt x="25" y="551"/>
                              </a:cubicBezTo>
                              <a:cubicBezTo>
                                <a:pt x="25" y="24"/>
                                <a:pt x="25" y="24"/>
                                <a:pt x="25" y="24"/>
                              </a:cubicBezTo>
                              <a:cubicBezTo>
                                <a:pt x="551" y="24"/>
                                <a:pt x="551" y="24"/>
                                <a:pt x="551" y="24"/>
                              </a:cubicBezTo>
                              <a:lnTo>
                                <a:pt x="551" y="551"/>
                              </a:lnTo>
                              <a:close/>
                              <a:moveTo>
                                <a:pt x="161" y="490"/>
                              </a:moveTo>
                              <a:cubicBezTo>
                                <a:pt x="415" y="490"/>
                                <a:pt x="415" y="490"/>
                                <a:pt x="415" y="490"/>
                              </a:cubicBezTo>
                              <a:cubicBezTo>
                                <a:pt x="435" y="490"/>
                                <a:pt x="453" y="480"/>
                                <a:pt x="463" y="462"/>
                              </a:cubicBezTo>
                              <a:cubicBezTo>
                                <a:pt x="473" y="445"/>
                                <a:pt x="473" y="424"/>
                                <a:pt x="463" y="407"/>
                              </a:cubicBezTo>
                              <a:cubicBezTo>
                                <a:pt x="348" y="207"/>
                                <a:pt x="348" y="207"/>
                                <a:pt x="348" y="207"/>
                              </a:cubicBezTo>
                              <a:cubicBezTo>
                                <a:pt x="348" y="110"/>
                                <a:pt x="348" y="110"/>
                                <a:pt x="348" y="110"/>
                              </a:cubicBezTo>
                              <a:cubicBezTo>
                                <a:pt x="363" y="110"/>
                                <a:pt x="363" y="110"/>
                                <a:pt x="363" y="110"/>
                              </a:cubicBezTo>
                              <a:cubicBezTo>
                                <a:pt x="363" y="85"/>
                                <a:pt x="363" y="85"/>
                                <a:pt x="363" y="85"/>
                              </a:cubicBezTo>
                              <a:cubicBezTo>
                                <a:pt x="213" y="85"/>
                                <a:pt x="213" y="85"/>
                                <a:pt x="213" y="85"/>
                              </a:cubicBezTo>
                              <a:cubicBezTo>
                                <a:pt x="213" y="110"/>
                                <a:pt x="213" y="110"/>
                                <a:pt x="213" y="110"/>
                              </a:cubicBezTo>
                              <a:cubicBezTo>
                                <a:pt x="228" y="110"/>
                                <a:pt x="228" y="110"/>
                                <a:pt x="228" y="110"/>
                              </a:cubicBezTo>
                              <a:cubicBezTo>
                                <a:pt x="228" y="207"/>
                                <a:pt x="228" y="207"/>
                                <a:pt x="228" y="207"/>
                              </a:cubicBezTo>
                              <a:cubicBezTo>
                                <a:pt x="113" y="407"/>
                                <a:pt x="113" y="407"/>
                                <a:pt x="113" y="407"/>
                              </a:cubicBezTo>
                              <a:cubicBezTo>
                                <a:pt x="103" y="424"/>
                                <a:pt x="103" y="445"/>
                                <a:pt x="113" y="462"/>
                              </a:cubicBezTo>
                              <a:cubicBezTo>
                                <a:pt x="123" y="480"/>
                                <a:pt x="141" y="490"/>
                                <a:pt x="161" y="490"/>
                              </a:cubicBezTo>
                              <a:close/>
                              <a:moveTo>
                                <a:pt x="253" y="214"/>
                              </a:moveTo>
                              <a:cubicBezTo>
                                <a:pt x="253" y="110"/>
                                <a:pt x="253" y="110"/>
                                <a:pt x="253" y="110"/>
                              </a:cubicBezTo>
                              <a:cubicBezTo>
                                <a:pt x="323" y="110"/>
                                <a:pt x="323" y="110"/>
                                <a:pt x="323" y="110"/>
                              </a:cubicBezTo>
                              <a:cubicBezTo>
                                <a:pt x="323" y="214"/>
                                <a:pt x="323" y="214"/>
                                <a:pt x="323" y="214"/>
                              </a:cubicBezTo>
                              <a:cubicBezTo>
                                <a:pt x="369" y="293"/>
                                <a:pt x="369" y="293"/>
                                <a:pt x="369" y="293"/>
                              </a:cubicBezTo>
                              <a:cubicBezTo>
                                <a:pt x="321" y="293"/>
                                <a:pt x="321" y="293"/>
                                <a:pt x="321" y="293"/>
                              </a:cubicBezTo>
                              <a:cubicBezTo>
                                <a:pt x="321" y="271"/>
                                <a:pt x="303" y="252"/>
                                <a:pt x="280" y="252"/>
                              </a:cubicBezTo>
                              <a:cubicBezTo>
                                <a:pt x="257" y="252"/>
                                <a:pt x="239" y="271"/>
                                <a:pt x="239" y="293"/>
                              </a:cubicBezTo>
                              <a:cubicBezTo>
                                <a:pt x="207" y="293"/>
                                <a:pt x="207" y="293"/>
                                <a:pt x="207" y="293"/>
                              </a:cubicBezTo>
                              <a:lnTo>
                                <a:pt x="253" y="214"/>
                              </a:lnTo>
                              <a:close/>
                              <a:moveTo>
                                <a:pt x="296" y="293"/>
                              </a:moveTo>
                              <a:cubicBezTo>
                                <a:pt x="264" y="293"/>
                                <a:pt x="264" y="293"/>
                                <a:pt x="264" y="293"/>
                              </a:cubicBezTo>
                              <a:cubicBezTo>
                                <a:pt x="264" y="284"/>
                                <a:pt x="271" y="277"/>
                                <a:pt x="280" y="277"/>
                              </a:cubicBezTo>
                              <a:cubicBezTo>
                                <a:pt x="289" y="277"/>
                                <a:pt x="296" y="284"/>
                                <a:pt x="296" y="293"/>
                              </a:cubicBezTo>
                              <a:close/>
                              <a:moveTo>
                                <a:pt x="134" y="419"/>
                              </a:moveTo>
                              <a:cubicBezTo>
                                <a:pt x="193" y="318"/>
                                <a:pt x="193" y="318"/>
                                <a:pt x="193" y="318"/>
                              </a:cubicBezTo>
                              <a:cubicBezTo>
                                <a:pt x="383" y="318"/>
                                <a:pt x="383" y="318"/>
                                <a:pt x="383" y="318"/>
                              </a:cubicBezTo>
                              <a:cubicBezTo>
                                <a:pt x="442" y="419"/>
                                <a:pt x="442" y="419"/>
                                <a:pt x="442" y="419"/>
                              </a:cubicBezTo>
                              <a:cubicBezTo>
                                <a:pt x="447" y="429"/>
                                <a:pt x="447" y="440"/>
                                <a:pt x="442" y="450"/>
                              </a:cubicBezTo>
                              <a:cubicBezTo>
                                <a:pt x="436" y="460"/>
                                <a:pt x="426" y="466"/>
                                <a:pt x="415" y="466"/>
                              </a:cubicBezTo>
                              <a:cubicBezTo>
                                <a:pt x="161" y="466"/>
                                <a:pt x="161" y="466"/>
                                <a:pt x="161" y="466"/>
                              </a:cubicBezTo>
                              <a:cubicBezTo>
                                <a:pt x="150" y="466"/>
                                <a:pt x="140" y="460"/>
                                <a:pt x="134" y="450"/>
                              </a:cubicBezTo>
                              <a:cubicBezTo>
                                <a:pt x="129" y="440"/>
                                <a:pt x="129" y="429"/>
                                <a:pt x="134" y="419"/>
                              </a:cubicBezTo>
                              <a:close/>
                              <a:moveTo>
                                <a:pt x="344" y="415"/>
                              </a:moveTo>
                              <a:cubicBezTo>
                                <a:pt x="367" y="415"/>
                                <a:pt x="385" y="397"/>
                                <a:pt x="385" y="374"/>
                              </a:cubicBezTo>
                              <a:cubicBezTo>
                                <a:pt x="385" y="352"/>
                                <a:pt x="367" y="333"/>
                                <a:pt x="344" y="333"/>
                              </a:cubicBezTo>
                              <a:cubicBezTo>
                                <a:pt x="321" y="333"/>
                                <a:pt x="303" y="352"/>
                                <a:pt x="303" y="374"/>
                              </a:cubicBezTo>
                              <a:cubicBezTo>
                                <a:pt x="303" y="397"/>
                                <a:pt x="321" y="415"/>
                                <a:pt x="344" y="415"/>
                              </a:cubicBezTo>
                              <a:close/>
                              <a:moveTo>
                                <a:pt x="344" y="358"/>
                              </a:moveTo>
                              <a:cubicBezTo>
                                <a:pt x="353" y="358"/>
                                <a:pt x="361" y="365"/>
                                <a:pt x="361" y="374"/>
                              </a:cubicBezTo>
                              <a:cubicBezTo>
                                <a:pt x="361" y="383"/>
                                <a:pt x="353" y="391"/>
                                <a:pt x="344" y="391"/>
                              </a:cubicBezTo>
                              <a:cubicBezTo>
                                <a:pt x="335" y="391"/>
                                <a:pt x="328" y="383"/>
                                <a:pt x="328" y="374"/>
                              </a:cubicBezTo>
                              <a:cubicBezTo>
                                <a:pt x="328" y="365"/>
                                <a:pt x="335" y="358"/>
                                <a:pt x="344" y="358"/>
                              </a:cubicBezTo>
                              <a:close/>
                              <a:moveTo>
                                <a:pt x="236" y="452"/>
                              </a:moveTo>
                              <a:cubicBezTo>
                                <a:pt x="259" y="452"/>
                                <a:pt x="277" y="433"/>
                                <a:pt x="277" y="411"/>
                              </a:cubicBezTo>
                              <a:cubicBezTo>
                                <a:pt x="277" y="388"/>
                                <a:pt x="259" y="370"/>
                                <a:pt x="236" y="370"/>
                              </a:cubicBezTo>
                              <a:cubicBezTo>
                                <a:pt x="213" y="370"/>
                                <a:pt x="195" y="388"/>
                                <a:pt x="195" y="411"/>
                              </a:cubicBezTo>
                              <a:cubicBezTo>
                                <a:pt x="195" y="433"/>
                                <a:pt x="213" y="452"/>
                                <a:pt x="236" y="452"/>
                              </a:cubicBezTo>
                              <a:close/>
                              <a:moveTo>
                                <a:pt x="236" y="394"/>
                              </a:moveTo>
                              <a:cubicBezTo>
                                <a:pt x="245" y="394"/>
                                <a:pt x="252" y="402"/>
                                <a:pt x="252" y="411"/>
                              </a:cubicBezTo>
                              <a:cubicBezTo>
                                <a:pt x="252" y="420"/>
                                <a:pt x="245" y="427"/>
                                <a:pt x="236" y="427"/>
                              </a:cubicBezTo>
                              <a:cubicBezTo>
                                <a:pt x="227" y="427"/>
                                <a:pt x="219" y="420"/>
                                <a:pt x="219" y="411"/>
                              </a:cubicBezTo>
                              <a:cubicBezTo>
                                <a:pt x="219" y="402"/>
                                <a:pt x="227" y="394"/>
                                <a:pt x="236" y="394"/>
                              </a:cubicBez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4CCA0FA5" id="Freeform 113" o:spid="_x0000_s1026" style="width:35.9pt;height:36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" path="m,c,576,,576,,576v576,,576,,576,c576,,576,,576,l,xm551,551v-526,,-526,,-526,c25,24,25,24,25,24v526,,526,,526,l551,551xm161,490v254,,254,,254,c435,490,453,480,463,462v10,-17,10,-38,,-55c348,207,348,207,348,207v,-97,,-97,,-97c363,110,363,110,363,110v,-25,,-25,,-25c213,85,213,85,213,85v,25,,25,,25c228,110,228,110,228,110v,97,,97,,97c113,407,113,407,113,407v-10,17,-10,38,,55c123,480,141,490,161,490xm253,214v,-104,,-104,,-104c323,110,323,110,323,110v,104,,104,,104c369,293,369,293,369,293v-48,,-48,,-48,c321,271,303,252,280,252v-23,,-41,19,-41,41c207,293,207,293,207,293r46,-79xm296,293v-32,,-32,,-32,c264,284,271,277,280,277v9,,16,7,16,16xm134,419c193,318,193,318,193,318v190,,190,,190,c442,419,442,419,442,419v5,10,5,21,,31c436,460,426,466,415,466v-254,,-254,,-254,c150,466,140,460,134,450v-5,-10,-5,-21,,-31xm344,415v23,,41,-18,41,-41c385,352,367,333,344,333v-23,,-41,19,-41,41c303,397,321,415,344,415xm344,358v9,,17,7,17,16c361,383,353,391,344,391v-9,,-16,-8,-16,-17c328,365,335,358,344,358xm236,452v23,,41,-19,41,-41c277,388,259,370,236,370v-23,,-41,18,-41,41c195,433,213,452,236,452xm236,394v9,,16,8,16,17c252,420,245,427,236,427v-9,,-17,-7,-17,-16c219,402,227,394,236,394xe" fillcolor="#d04a02 [3204]" stroked="f">
                <v:path arrowok="t" o:connecttype="custom" o:connectlocs="0,457200;455905,0;436117,437356;19788,19050;436117,437356;328473,388938;366465,323056;275443,87313;287315,67469;168590,87313;180462,164306;89440,366713;200250,169863;255655,87313;292064,232569;221620,200025;163841,232569;234285,232569;221620,219869;106061,332581;303145,252413;349844,357188;127432,369888;106061,332581;304728,296863;239825,296863;272277,284163;272277,310356;272277,284163;219246,326231;154343,326231;186794,312738;186794,338931;186794,312738" o:connectangles="0,0,0,0,0,0,0,0,0,0,0,0,0,0,0,0,0,0,0,0,0,0,0,0,0,0,0,0,0,0,0,0,0,0"/>
                <o:lock v:ext="edit" aspectratio="t" verticies="t"/>
                <w10:anchorlock/>
              </v:shape>
            </w:pict>
          </mc:Fallback>
        </mc:AlternateContent>
      </w:r>
    </w:p>
    <w:p w14:paraId="33AB6144" w14:textId="77777777" w:rsidR="00080CAB" w:rsidRPr="0075148E" w:rsidRDefault="00080CAB" w:rsidP="00F83130">
      <w:pPr>
        <w:pStyle w:val="HITextheading"/>
        <w:framePr w:wrap="notBeside"/>
      </w:pPr>
      <w:r w:rsidRPr="0075148E">
        <w:t>CJD diagnostic tests</w:t>
      </w:r>
    </w:p>
    <w:p w14:paraId="50BF47C4" w14:textId="573485AE" w:rsidR="00080CAB" w:rsidRDefault="00080CAB" w:rsidP="00080CAB">
      <w:pPr>
        <w:pStyle w:val="HIText"/>
        <w:framePr w:wrap="notBeside"/>
      </w:pPr>
      <w:r w:rsidRPr="00FD252A">
        <w:t xml:space="preserve">Diagnostic tests performed includes 14-3-3 protein and </w:t>
      </w:r>
      <w:proofErr w:type="spellStart"/>
      <w:r w:rsidRPr="00FD252A">
        <w:t>PrPSc</w:t>
      </w:r>
      <w:proofErr w:type="spellEnd"/>
      <w:r w:rsidRPr="00FD252A">
        <w:t xml:space="preserve"> detection via western blot, </w:t>
      </w:r>
      <w:proofErr w:type="spellStart"/>
      <w:r w:rsidRPr="00FD252A">
        <w:t>glycotyping</w:t>
      </w:r>
      <w:proofErr w:type="spellEnd"/>
      <w:r w:rsidRPr="00FD252A">
        <w:t xml:space="preserve"> of </w:t>
      </w:r>
      <w:proofErr w:type="spellStart"/>
      <w:r w:rsidRPr="00FD252A">
        <w:t>PrPSc</w:t>
      </w:r>
      <w:proofErr w:type="spellEnd"/>
      <w:r w:rsidRPr="00FD252A">
        <w:t>, total tau protein estimation, RT-QuIC and DNA extraction from brain tissue.</w:t>
      </w:r>
    </w:p>
    <w:p w14:paraId="14F95295" w14:textId="77777777" w:rsidR="00080CAB" w:rsidRPr="00FD252A" w:rsidRDefault="00080CAB" w:rsidP="00F83130">
      <w:pPr>
        <w:pStyle w:val="KeyFindingsseparator"/>
      </w:pPr>
    </w:p>
    <w:p w14:paraId="553110C7" w14:textId="34F012C1" w:rsidR="00080CAB" w:rsidRPr="0075733F" w:rsidRDefault="00080CAB" w:rsidP="00080CAB">
      <w:pPr>
        <w:pStyle w:val="HIPictogram"/>
        <w:framePr w:wrap="around"/>
      </w:pPr>
      <w:r w:rsidRPr="00080CAB">
        <w:rPr>
          <w:noProof/>
        </w:rPr>
        <mc:AlternateContent>
          <mc:Choice Requires="wps">
            <w:drawing>
              <wp:inline distT="0" distB="0" distL="0" distR="0" wp14:anchorId="790C3E7E" wp14:editId="7AFE9AA4">
                <wp:extent cx="455905" cy="457200"/>
                <wp:effectExtent l="0" t="0" r="1905" b="0"/>
                <wp:docPr id="170" name="Freeform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55905" cy="457200"/>
                        </a:xfrm>
                        <a:custGeom>
                          <a:avLst/>
                          <a:gdLst>
                            <a:gd name="T0" fmla="*/ 576 w 576"/>
                            <a:gd name="T1" fmla="*/ 0 h 576"/>
                            <a:gd name="T2" fmla="*/ 540 w 576"/>
                            <a:gd name="T3" fmla="*/ 401 h 576"/>
                            <a:gd name="T4" fmla="*/ 472 w 576"/>
                            <a:gd name="T5" fmla="*/ 398 h 576"/>
                            <a:gd name="T6" fmla="*/ 404 w 576"/>
                            <a:gd name="T7" fmla="*/ 401 h 576"/>
                            <a:gd name="T8" fmla="*/ 319 w 576"/>
                            <a:gd name="T9" fmla="*/ 388 h 576"/>
                            <a:gd name="T10" fmla="*/ 257 w 576"/>
                            <a:gd name="T11" fmla="*/ 388 h 576"/>
                            <a:gd name="T12" fmla="*/ 172 w 576"/>
                            <a:gd name="T13" fmla="*/ 401 h 576"/>
                            <a:gd name="T14" fmla="*/ 104 w 576"/>
                            <a:gd name="T15" fmla="*/ 398 h 576"/>
                            <a:gd name="T16" fmla="*/ 36 w 576"/>
                            <a:gd name="T17" fmla="*/ 401 h 576"/>
                            <a:gd name="T18" fmla="*/ 208 w 576"/>
                            <a:gd name="T19" fmla="*/ 471 h 576"/>
                            <a:gd name="T20" fmla="*/ 264 w 576"/>
                            <a:gd name="T21" fmla="*/ 411 h 576"/>
                            <a:gd name="T22" fmla="*/ 348 w 576"/>
                            <a:gd name="T23" fmla="*/ 424 h 576"/>
                            <a:gd name="T24" fmla="*/ 208 w 576"/>
                            <a:gd name="T25" fmla="*/ 552 h 576"/>
                            <a:gd name="T26" fmla="*/ 44 w 576"/>
                            <a:gd name="T27" fmla="*/ 424 h 576"/>
                            <a:gd name="T28" fmla="*/ 128 w 576"/>
                            <a:gd name="T29" fmla="*/ 411 h 576"/>
                            <a:gd name="T30" fmla="*/ 184 w 576"/>
                            <a:gd name="T31" fmla="*/ 471 h 576"/>
                            <a:gd name="T32" fmla="*/ 392 w 576"/>
                            <a:gd name="T33" fmla="*/ 552 h 576"/>
                            <a:gd name="T34" fmla="*/ 447 w 576"/>
                            <a:gd name="T35" fmla="*/ 412 h 576"/>
                            <a:gd name="T36" fmla="*/ 496 w 576"/>
                            <a:gd name="T37" fmla="*/ 412 h 576"/>
                            <a:gd name="T38" fmla="*/ 551 w 576"/>
                            <a:gd name="T39" fmla="*/ 552 h 576"/>
                            <a:gd name="T40" fmla="*/ 147 w 576"/>
                            <a:gd name="T41" fmla="*/ 328 h 576"/>
                            <a:gd name="T42" fmla="*/ 136 w 576"/>
                            <a:gd name="T43" fmla="*/ 235 h 576"/>
                            <a:gd name="T44" fmla="*/ 220 w 576"/>
                            <a:gd name="T45" fmla="*/ 223 h 576"/>
                            <a:gd name="T46" fmla="*/ 275 w 576"/>
                            <a:gd name="T47" fmla="*/ 279 h 576"/>
                            <a:gd name="T48" fmla="*/ 288 w 576"/>
                            <a:gd name="T49" fmla="*/ 387 h 576"/>
                            <a:gd name="T50" fmla="*/ 304 w 576"/>
                            <a:gd name="T51" fmla="*/ 252 h 576"/>
                            <a:gd name="T52" fmla="*/ 380 w 576"/>
                            <a:gd name="T53" fmla="*/ 234 h 576"/>
                            <a:gd name="T54" fmla="*/ 455 w 576"/>
                            <a:gd name="T55" fmla="*/ 252 h 576"/>
                            <a:gd name="T56" fmla="*/ 472 w 576"/>
                            <a:gd name="T57" fmla="*/ 387 h 576"/>
                            <a:gd name="T58" fmla="*/ 484 w 576"/>
                            <a:gd name="T59" fmla="*/ 278 h 576"/>
                            <a:gd name="T60" fmla="*/ 411 w 576"/>
                            <a:gd name="T61" fmla="*/ 200 h 576"/>
                            <a:gd name="T62" fmla="*/ 348 w 576"/>
                            <a:gd name="T63" fmla="*/ 200 h 576"/>
                            <a:gd name="T64" fmla="*/ 264 w 576"/>
                            <a:gd name="T65" fmla="*/ 212 h 576"/>
                            <a:gd name="T66" fmla="*/ 196 w 576"/>
                            <a:gd name="T67" fmla="*/ 209 h 576"/>
                            <a:gd name="T68" fmla="*/ 128 w 576"/>
                            <a:gd name="T69" fmla="*/ 212 h 576"/>
                            <a:gd name="T70" fmla="*/ 62 w 576"/>
                            <a:gd name="T71" fmla="*/ 328 h 576"/>
                            <a:gd name="T72" fmla="*/ 472 w 576"/>
                            <a:gd name="T73" fmla="*/ 362 h 576"/>
                            <a:gd name="T74" fmla="*/ 472 w 576"/>
                            <a:gd name="T75" fmla="*/ 301 h 576"/>
                            <a:gd name="T76" fmla="*/ 288 w 576"/>
                            <a:gd name="T77" fmla="*/ 362 h 576"/>
                            <a:gd name="T78" fmla="*/ 288 w 576"/>
                            <a:gd name="T79" fmla="*/ 301 h 576"/>
                            <a:gd name="T80" fmla="*/ 92 w 576"/>
                            <a:gd name="T81" fmla="*/ 307 h 576"/>
                            <a:gd name="T82" fmla="*/ 122 w 576"/>
                            <a:gd name="T83" fmla="*/ 326 h 576"/>
                            <a:gd name="T84" fmla="*/ 92 w 576"/>
                            <a:gd name="T85" fmla="*/ 307 h 576"/>
                            <a:gd name="T86" fmla="*/ 227 w 576"/>
                            <a:gd name="T87" fmla="*/ 102 h 576"/>
                            <a:gd name="T88" fmla="*/ 154 w 576"/>
                            <a:gd name="T89" fmla="*/ 140 h 576"/>
                            <a:gd name="T90" fmla="*/ 197 w 576"/>
                            <a:gd name="T91" fmla="*/ 112 h 576"/>
                            <a:gd name="T92" fmla="*/ 196 w 576"/>
                            <a:gd name="T93" fmla="*/ 173 h 576"/>
                            <a:gd name="T94" fmla="*/ 380 w 576"/>
                            <a:gd name="T95" fmla="*/ 198 h 576"/>
                            <a:gd name="T96" fmla="*/ 380 w 576"/>
                            <a:gd name="T97" fmla="*/ 88 h 576"/>
                            <a:gd name="T98" fmla="*/ 368 w 576"/>
                            <a:gd name="T99" fmla="*/ 118 h 576"/>
                            <a:gd name="T100" fmla="*/ 398 w 576"/>
                            <a:gd name="T101" fmla="*/ 138 h 576"/>
                            <a:gd name="T102" fmla="*/ 368 w 576"/>
                            <a:gd name="T103" fmla="*/ 118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6" h="576">
                              <a:moveTo>
                                <a:pt x="0" y="0"/>
                              </a:moveTo>
                              <a:cubicBezTo>
                                <a:pt x="0" y="576"/>
                                <a:pt x="0" y="576"/>
                                <a:pt x="0" y="576"/>
                              </a:cubicBezTo>
                              <a:cubicBezTo>
                                <a:pt x="576" y="576"/>
                                <a:pt x="576" y="576"/>
                                <a:pt x="576" y="576"/>
                              </a:cubicBezTo>
                              <a:cubicBezTo>
                                <a:pt x="576" y="0"/>
                                <a:pt x="576" y="0"/>
                                <a:pt x="576" y="0"/>
                              </a:cubicBezTo>
                              <a:lnTo>
                                <a:pt x="0" y="0"/>
                              </a:lnTo>
                              <a:close/>
                              <a:moveTo>
                                <a:pt x="551" y="25"/>
                              </a:moveTo>
                              <a:cubicBezTo>
                                <a:pt x="551" y="406"/>
                                <a:pt x="551" y="406"/>
                                <a:pt x="551" y="406"/>
                              </a:cubicBezTo>
                              <a:cubicBezTo>
                                <a:pt x="548" y="404"/>
                                <a:pt x="544" y="402"/>
                                <a:pt x="540" y="401"/>
                              </a:cubicBezTo>
                              <a:cubicBezTo>
                                <a:pt x="531" y="397"/>
                                <a:pt x="519" y="393"/>
                                <a:pt x="504" y="388"/>
                              </a:cubicBezTo>
                              <a:cubicBezTo>
                                <a:pt x="503" y="388"/>
                                <a:pt x="503" y="388"/>
                                <a:pt x="503" y="388"/>
                              </a:cubicBezTo>
                              <a:cubicBezTo>
                                <a:pt x="489" y="383"/>
                                <a:pt x="481" y="390"/>
                                <a:pt x="477" y="396"/>
                              </a:cubicBezTo>
                              <a:cubicBezTo>
                                <a:pt x="476" y="397"/>
                                <a:pt x="475" y="398"/>
                                <a:pt x="472" y="398"/>
                              </a:cubicBezTo>
                              <a:cubicBezTo>
                                <a:pt x="469" y="398"/>
                                <a:pt x="468" y="397"/>
                                <a:pt x="467" y="396"/>
                              </a:cubicBezTo>
                              <a:cubicBezTo>
                                <a:pt x="463" y="390"/>
                                <a:pt x="455" y="383"/>
                                <a:pt x="440" y="388"/>
                              </a:cubicBezTo>
                              <a:cubicBezTo>
                                <a:pt x="439" y="388"/>
                                <a:pt x="439" y="388"/>
                                <a:pt x="439" y="388"/>
                              </a:cubicBezTo>
                              <a:cubicBezTo>
                                <a:pt x="425" y="393"/>
                                <a:pt x="413" y="397"/>
                                <a:pt x="404" y="401"/>
                              </a:cubicBezTo>
                              <a:cubicBezTo>
                                <a:pt x="394" y="404"/>
                                <a:pt x="386" y="410"/>
                                <a:pt x="380" y="418"/>
                              </a:cubicBezTo>
                              <a:cubicBezTo>
                                <a:pt x="374" y="410"/>
                                <a:pt x="366" y="404"/>
                                <a:pt x="356" y="401"/>
                              </a:cubicBezTo>
                              <a:cubicBezTo>
                                <a:pt x="347" y="397"/>
                                <a:pt x="335" y="393"/>
                                <a:pt x="320" y="388"/>
                              </a:cubicBezTo>
                              <a:cubicBezTo>
                                <a:pt x="319" y="388"/>
                                <a:pt x="319" y="388"/>
                                <a:pt x="319" y="388"/>
                              </a:cubicBezTo>
                              <a:cubicBezTo>
                                <a:pt x="305" y="383"/>
                                <a:pt x="297" y="390"/>
                                <a:pt x="293" y="396"/>
                              </a:cubicBezTo>
                              <a:cubicBezTo>
                                <a:pt x="292" y="397"/>
                                <a:pt x="291" y="398"/>
                                <a:pt x="288" y="398"/>
                              </a:cubicBezTo>
                              <a:cubicBezTo>
                                <a:pt x="285" y="398"/>
                                <a:pt x="284" y="397"/>
                                <a:pt x="283" y="396"/>
                              </a:cubicBezTo>
                              <a:cubicBezTo>
                                <a:pt x="279" y="390"/>
                                <a:pt x="271" y="383"/>
                                <a:pt x="257" y="388"/>
                              </a:cubicBezTo>
                              <a:cubicBezTo>
                                <a:pt x="256" y="388"/>
                                <a:pt x="256" y="388"/>
                                <a:pt x="256" y="388"/>
                              </a:cubicBezTo>
                              <a:cubicBezTo>
                                <a:pt x="241" y="393"/>
                                <a:pt x="229" y="397"/>
                                <a:pt x="220" y="401"/>
                              </a:cubicBezTo>
                              <a:cubicBezTo>
                                <a:pt x="210" y="404"/>
                                <a:pt x="202" y="410"/>
                                <a:pt x="196" y="418"/>
                              </a:cubicBezTo>
                              <a:cubicBezTo>
                                <a:pt x="190" y="410"/>
                                <a:pt x="182" y="404"/>
                                <a:pt x="172" y="401"/>
                              </a:cubicBezTo>
                              <a:cubicBezTo>
                                <a:pt x="163" y="397"/>
                                <a:pt x="151" y="393"/>
                                <a:pt x="136" y="388"/>
                              </a:cubicBezTo>
                              <a:cubicBezTo>
                                <a:pt x="136" y="388"/>
                                <a:pt x="136" y="388"/>
                                <a:pt x="136" y="388"/>
                              </a:cubicBezTo>
                              <a:cubicBezTo>
                                <a:pt x="121" y="383"/>
                                <a:pt x="113" y="390"/>
                                <a:pt x="109" y="396"/>
                              </a:cubicBezTo>
                              <a:cubicBezTo>
                                <a:pt x="108" y="397"/>
                                <a:pt x="107" y="398"/>
                                <a:pt x="104" y="398"/>
                              </a:cubicBezTo>
                              <a:cubicBezTo>
                                <a:pt x="101" y="398"/>
                                <a:pt x="100" y="397"/>
                                <a:pt x="100" y="396"/>
                              </a:cubicBezTo>
                              <a:cubicBezTo>
                                <a:pt x="95" y="390"/>
                                <a:pt x="87" y="383"/>
                                <a:pt x="73" y="388"/>
                              </a:cubicBezTo>
                              <a:cubicBezTo>
                                <a:pt x="72" y="388"/>
                                <a:pt x="72" y="388"/>
                                <a:pt x="72" y="388"/>
                              </a:cubicBezTo>
                              <a:cubicBezTo>
                                <a:pt x="58" y="393"/>
                                <a:pt x="45" y="397"/>
                                <a:pt x="36" y="401"/>
                              </a:cubicBezTo>
                              <a:cubicBezTo>
                                <a:pt x="32" y="402"/>
                                <a:pt x="28" y="404"/>
                                <a:pt x="25" y="406"/>
                              </a:cubicBezTo>
                              <a:cubicBezTo>
                                <a:pt x="25" y="25"/>
                                <a:pt x="25" y="25"/>
                                <a:pt x="25" y="25"/>
                              </a:cubicBezTo>
                              <a:lnTo>
                                <a:pt x="551" y="25"/>
                              </a:lnTo>
                              <a:close/>
                              <a:moveTo>
                                <a:pt x="208" y="471"/>
                              </a:moveTo>
                              <a:cubicBezTo>
                                <a:pt x="209" y="467"/>
                                <a:pt x="211" y="450"/>
                                <a:pt x="213" y="440"/>
                              </a:cubicBezTo>
                              <a:cubicBezTo>
                                <a:pt x="213" y="435"/>
                                <a:pt x="218" y="428"/>
                                <a:pt x="228" y="424"/>
                              </a:cubicBezTo>
                              <a:cubicBezTo>
                                <a:pt x="237" y="421"/>
                                <a:pt x="249" y="417"/>
                                <a:pt x="264" y="412"/>
                              </a:cubicBezTo>
                              <a:cubicBezTo>
                                <a:pt x="264" y="411"/>
                                <a:pt x="264" y="411"/>
                                <a:pt x="264" y="411"/>
                              </a:cubicBezTo>
                              <a:cubicBezTo>
                                <a:pt x="270" y="419"/>
                                <a:pt x="278" y="422"/>
                                <a:pt x="288" y="422"/>
                              </a:cubicBezTo>
                              <a:cubicBezTo>
                                <a:pt x="298" y="422"/>
                                <a:pt x="306" y="419"/>
                                <a:pt x="312" y="411"/>
                              </a:cubicBezTo>
                              <a:cubicBezTo>
                                <a:pt x="313" y="412"/>
                                <a:pt x="313" y="412"/>
                                <a:pt x="313" y="412"/>
                              </a:cubicBezTo>
                              <a:cubicBezTo>
                                <a:pt x="327" y="417"/>
                                <a:pt x="339" y="421"/>
                                <a:pt x="348" y="424"/>
                              </a:cubicBezTo>
                              <a:cubicBezTo>
                                <a:pt x="358" y="428"/>
                                <a:pt x="363" y="435"/>
                                <a:pt x="364" y="440"/>
                              </a:cubicBezTo>
                              <a:cubicBezTo>
                                <a:pt x="365" y="450"/>
                                <a:pt x="367" y="467"/>
                                <a:pt x="368" y="471"/>
                              </a:cubicBezTo>
                              <a:cubicBezTo>
                                <a:pt x="368" y="552"/>
                                <a:pt x="368" y="552"/>
                                <a:pt x="368" y="552"/>
                              </a:cubicBezTo>
                              <a:cubicBezTo>
                                <a:pt x="208" y="552"/>
                                <a:pt x="208" y="552"/>
                                <a:pt x="208" y="552"/>
                              </a:cubicBezTo>
                              <a:lnTo>
                                <a:pt x="208" y="471"/>
                              </a:lnTo>
                              <a:close/>
                              <a:moveTo>
                                <a:pt x="25" y="471"/>
                              </a:moveTo>
                              <a:cubicBezTo>
                                <a:pt x="25" y="467"/>
                                <a:pt x="28" y="450"/>
                                <a:pt x="29" y="440"/>
                              </a:cubicBezTo>
                              <a:cubicBezTo>
                                <a:pt x="29" y="435"/>
                                <a:pt x="34" y="428"/>
                                <a:pt x="44" y="424"/>
                              </a:cubicBezTo>
                              <a:cubicBezTo>
                                <a:pt x="51" y="422"/>
                                <a:pt x="62" y="418"/>
                                <a:pt x="80" y="412"/>
                              </a:cubicBezTo>
                              <a:cubicBezTo>
                                <a:pt x="80" y="411"/>
                                <a:pt x="80" y="411"/>
                                <a:pt x="80" y="411"/>
                              </a:cubicBezTo>
                              <a:cubicBezTo>
                                <a:pt x="86" y="419"/>
                                <a:pt x="94" y="422"/>
                                <a:pt x="104" y="422"/>
                              </a:cubicBezTo>
                              <a:cubicBezTo>
                                <a:pt x="114" y="422"/>
                                <a:pt x="122" y="419"/>
                                <a:pt x="128" y="411"/>
                              </a:cubicBezTo>
                              <a:cubicBezTo>
                                <a:pt x="129" y="412"/>
                                <a:pt x="129" y="412"/>
                                <a:pt x="129" y="412"/>
                              </a:cubicBezTo>
                              <a:cubicBezTo>
                                <a:pt x="143" y="417"/>
                                <a:pt x="155" y="421"/>
                                <a:pt x="164" y="424"/>
                              </a:cubicBezTo>
                              <a:cubicBezTo>
                                <a:pt x="175" y="428"/>
                                <a:pt x="179" y="435"/>
                                <a:pt x="180" y="440"/>
                              </a:cubicBezTo>
                              <a:cubicBezTo>
                                <a:pt x="181" y="450"/>
                                <a:pt x="183" y="467"/>
                                <a:pt x="184" y="471"/>
                              </a:cubicBezTo>
                              <a:cubicBezTo>
                                <a:pt x="184" y="552"/>
                                <a:pt x="184" y="552"/>
                                <a:pt x="184" y="552"/>
                              </a:cubicBezTo>
                              <a:cubicBezTo>
                                <a:pt x="25" y="552"/>
                                <a:pt x="25" y="552"/>
                                <a:pt x="25" y="552"/>
                              </a:cubicBezTo>
                              <a:lnTo>
                                <a:pt x="25" y="471"/>
                              </a:lnTo>
                              <a:close/>
                              <a:moveTo>
                                <a:pt x="392" y="552"/>
                              </a:moveTo>
                              <a:cubicBezTo>
                                <a:pt x="392" y="471"/>
                                <a:pt x="392" y="471"/>
                                <a:pt x="392" y="471"/>
                              </a:cubicBezTo>
                              <a:cubicBezTo>
                                <a:pt x="393" y="467"/>
                                <a:pt x="395" y="450"/>
                                <a:pt x="396" y="440"/>
                              </a:cubicBezTo>
                              <a:cubicBezTo>
                                <a:pt x="397" y="435"/>
                                <a:pt x="401" y="428"/>
                                <a:pt x="412" y="424"/>
                              </a:cubicBezTo>
                              <a:cubicBezTo>
                                <a:pt x="421" y="421"/>
                                <a:pt x="433" y="417"/>
                                <a:pt x="447" y="412"/>
                              </a:cubicBezTo>
                              <a:cubicBezTo>
                                <a:pt x="448" y="411"/>
                                <a:pt x="448" y="411"/>
                                <a:pt x="448" y="411"/>
                              </a:cubicBezTo>
                              <a:cubicBezTo>
                                <a:pt x="454" y="419"/>
                                <a:pt x="462" y="422"/>
                                <a:pt x="472" y="422"/>
                              </a:cubicBezTo>
                              <a:cubicBezTo>
                                <a:pt x="482" y="422"/>
                                <a:pt x="490" y="419"/>
                                <a:pt x="496" y="411"/>
                              </a:cubicBezTo>
                              <a:cubicBezTo>
                                <a:pt x="496" y="412"/>
                                <a:pt x="496" y="412"/>
                                <a:pt x="496" y="412"/>
                              </a:cubicBezTo>
                              <a:cubicBezTo>
                                <a:pt x="511" y="417"/>
                                <a:pt x="523" y="421"/>
                                <a:pt x="532" y="424"/>
                              </a:cubicBezTo>
                              <a:cubicBezTo>
                                <a:pt x="542" y="428"/>
                                <a:pt x="547" y="435"/>
                                <a:pt x="547" y="440"/>
                              </a:cubicBezTo>
                              <a:cubicBezTo>
                                <a:pt x="548" y="450"/>
                                <a:pt x="551" y="467"/>
                                <a:pt x="551" y="471"/>
                              </a:cubicBezTo>
                              <a:cubicBezTo>
                                <a:pt x="551" y="552"/>
                                <a:pt x="551" y="552"/>
                                <a:pt x="551" y="552"/>
                              </a:cubicBezTo>
                              <a:lnTo>
                                <a:pt x="392" y="552"/>
                              </a:lnTo>
                              <a:close/>
                              <a:moveTo>
                                <a:pt x="104" y="387"/>
                              </a:moveTo>
                              <a:cubicBezTo>
                                <a:pt x="105" y="387"/>
                                <a:pt x="105" y="387"/>
                                <a:pt x="105" y="387"/>
                              </a:cubicBezTo>
                              <a:cubicBezTo>
                                <a:pt x="123" y="387"/>
                                <a:pt x="144" y="369"/>
                                <a:pt x="147" y="328"/>
                              </a:cubicBezTo>
                              <a:cubicBezTo>
                                <a:pt x="148" y="309"/>
                                <a:pt x="141" y="297"/>
                                <a:pt x="135" y="290"/>
                              </a:cubicBezTo>
                              <a:cubicBezTo>
                                <a:pt x="129" y="284"/>
                                <a:pt x="123" y="281"/>
                                <a:pt x="117" y="279"/>
                              </a:cubicBezTo>
                              <a:cubicBezTo>
                                <a:pt x="118" y="272"/>
                                <a:pt x="120" y="260"/>
                                <a:pt x="121" y="252"/>
                              </a:cubicBezTo>
                              <a:cubicBezTo>
                                <a:pt x="121" y="247"/>
                                <a:pt x="126" y="239"/>
                                <a:pt x="136" y="235"/>
                              </a:cubicBezTo>
                              <a:cubicBezTo>
                                <a:pt x="148" y="231"/>
                                <a:pt x="164" y="226"/>
                                <a:pt x="172" y="223"/>
                              </a:cubicBezTo>
                              <a:cubicBezTo>
                                <a:pt x="172" y="223"/>
                                <a:pt x="172" y="223"/>
                                <a:pt x="172" y="223"/>
                              </a:cubicBezTo>
                              <a:cubicBezTo>
                                <a:pt x="178" y="230"/>
                                <a:pt x="186" y="234"/>
                                <a:pt x="196" y="234"/>
                              </a:cubicBezTo>
                              <a:cubicBezTo>
                                <a:pt x="206" y="234"/>
                                <a:pt x="214" y="230"/>
                                <a:pt x="220" y="223"/>
                              </a:cubicBezTo>
                              <a:cubicBezTo>
                                <a:pt x="221" y="223"/>
                                <a:pt x="221" y="223"/>
                                <a:pt x="221" y="223"/>
                              </a:cubicBezTo>
                              <a:cubicBezTo>
                                <a:pt x="228" y="226"/>
                                <a:pt x="244" y="231"/>
                                <a:pt x="256" y="235"/>
                              </a:cubicBezTo>
                              <a:cubicBezTo>
                                <a:pt x="267" y="239"/>
                                <a:pt x="271" y="247"/>
                                <a:pt x="272" y="252"/>
                              </a:cubicBezTo>
                              <a:cubicBezTo>
                                <a:pt x="272" y="260"/>
                                <a:pt x="274" y="272"/>
                                <a:pt x="275" y="279"/>
                              </a:cubicBezTo>
                              <a:cubicBezTo>
                                <a:pt x="269" y="281"/>
                                <a:pt x="263" y="285"/>
                                <a:pt x="258" y="290"/>
                              </a:cubicBezTo>
                              <a:cubicBezTo>
                                <a:pt x="252" y="297"/>
                                <a:pt x="245" y="309"/>
                                <a:pt x="246" y="328"/>
                              </a:cubicBezTo>
                              <a:cubicBezTo>
                                <a:pt x="249" y="369"/>
                                <a:pt x="269" y="387"/>
                                <a:pt x="288" y="387"/>
                              </a:cubicBezTo>
                              <a:cubicBezTo>
                                <a:pt x="288" y="387"/>
                                <a:pt x="288" y="387"/>
                                <a:pt x="288" y="387"/>
                              </a:cubicBezTo>
                              <a:cubicBezTo>
                                <a:pt x="307" y="387"/>
                                <a:pt x="327" y="369"/>
                                <a:pt x="330" y="328"/>
                              </a:cubicBezTo>
                              <a:cubicBezTo>
                                <a:pt x="332" y="309"/>
                                <a:pt x="325" y="297"/>
                                <a:pt x="318" y="290"/>
                              </a:cubicBezTo>
                              <a:cubicBezTo>
                                <a:pt x="313" y="284"/>
                                <a:pt x="307" y="281"/>
                                <a:pt x="301" y="279"/>
                              </a:cubicBezTo>
                              <a:cubicBezTo>
                                <a:pt x="302" y="272"/>
                                <a:pt x="304" y="260"/>
                                <a:pt x="304" y="252"/>
                              </a:cubicBezTo>
                              <a:cubicBezTo>
                                <a:pt x="305" y="247"/>
                                <a:pt x="309" y="239"/>
                                <a:pt x="320" y="235"/>
                              </a:cubicBezTo>
                              <a:cubicBezTo>
                                <a:pt x="332" y="231"/>
                                <a:pt x="348" y="226"/>
                                <a:pt x="356" y="223"/>
                              </a:cubicBezTo>
                              <a:cubicBezTo>
                                <a:pt x="356" y="223"/>
                                <a:pt x="356" y="223"/>
                                <a:pt x="356" y="223"/>
                              </a:cubicBezTo>
                              <a:cubicBezTo>
                                <a:pt x="362" y="230"/>
                                <a:pt x="370" y="234"/>
                                <a:pt x="380" y="234"/>
                              </a:cubicBezTo>
                              <a:cubicBezTo>
                                <a:pt x="390" y="234"/>
                                <a:pt x="398" y="230"/>
                                <a:pt x="404" y="223"/>
                              </a:cubicBezTo>
                              <a:cubicBezTo>
                                <a:pt x="404" y="223"/>
                                <a:pt x="404" y="223"/>
                                <a:pt x="404" y="223"/>
                              </a:cubicBezTo>
                              <a:cubicBezTo>
                                <a:pt x="412" y="226"/>
                                <a:pt x="428" y="231"/>
                                <a:pt x="440" y="235"/>
                              </a:cubicBezTo>
                              <a:cubicBezTo>
                                <a:pt x="450" y="239"/>
                                <a:pt x="455" y="247"/>
                                <a:pt x="455" y="252"/>
                              </a:cubicBezTo>
                              <a:cubicBezTo>
                                <a:pt x="456" y="260"/>
                                <a:pt x="458" y="272"/>
                                <a:pt x="459" y="279"/>
                              </a:cubicBezTo>
                              <a:cubicBezTo>
                                <a:pt x="453" y="281"/>
                                <a:pt x="447" y="285"/>
                                <a:pt x="442" y="290"/>
                              </a:cubicBezTo>
                              <a:cubicBezTo>
                                <a:pt x="436" y="297"/>
                                <a:pt x="428" y="309"/>
                                <a:pt x="430" y="328"/>
                              </a:cubicBezTo>
                              <a:cubicBezTo>
                                <a:pt x="433" y="369"/>
                                <a:pt x="453" y="387"/>
                                <a:pt x="472" y="387"/>
                              </a:cubicBezTo>
                              <a:cubicBezTo>
                                <a:pt x="472" y="387"/>
                                <a:pt x="472" y="387"/>
                                <a:pt x="472" y="387"/>
                              </a:cubicBezTo>
                              <a:cubicBezTo>
                                <a:pt x="491" y="387"/>
                                <a:pt x="511" y="369"/>
                                <a:pt x="514" y="328"/>
                              </a:cubicBezTo>
                              <a:cubicBezTo>
                                <a:pt x="516" y="309"/>
                                <a:pt x="509" y="297"/>
                                <a:pt x="502" y="290"/>
                              </a:cubicBezTo>
                              <a:cubicBezTo>
                                <a:pt x="497" y="284"/>
                                <a:pt x="490" y="280"/>
                                <a:pt x="484" y="278"/>
                              </a:cubicBezTo>
                              <a:cubicBezTo>
                                <a:pt x="483" y="274"/>
                                <a:pt x="481" y="258"/>
                                <a:pt x="480" y="249"/>
                              </a:cubicBezTo>
                              <a:cubicBezTo>
                                <a:pt x="478" y="233"/>
                                <a:pt x="466" y="219"/>
                                <a:pt x="448" y="212"/>
                              </a:cubicBezTo>
                              <a:cubicBezTo>
                                <a:pt x="436" y="208"/>
                                <a:pt x="420" y="203"/>
                                <a:pt x="412" y="200"/>
                              </a:cubicBezTo>
                              <a:cubicBezTo>
                                <a:pt x="411" y="200"/>
                                <a:pt x="411" y="200"/>
                                <a:pt x="411" y="200"/>
                              </a:cubicBezTo>
                              <a:cubicBezTo>
                                <a:pt x="397" y="195"/>
                                <a:pt x="389" y="201"/>
                                <a:pt x="385" y="207"/>
                              </a:cubicBezTo>
                              <a:cubicBezTo>
                                <a:pt x="384" y="209"/>
                                <a:pt x="383" y="209"/>
                                <a:pt x="380" y="209"/>
                              </a:cubicBezTo>
                              <a:cubicBezTo>
                                <a:pt x="377" y="209"/>
                                <a:pt x="376" y="209"/>
                                <a:pt x="375" y="207"/>
                              </a:cubicBezTo>
                              <a:cubicBezTo>
                                <a:pt x="371" y="201"/>
                                <a:pt x="363" y="195"/>
                                <a:pt x="348" y="200"/>
                              </a:cubicBezTo>
                              <a:cubicBezTo>
                                <a:pt x="348" y="200"/>
                                <a:pt x="348" y="200"/>
                                <a:pt x="348" y="200"/>
                              </a:cubicBezTo>
                              <a:cubicBezTo>
                                <a:pt x="340" y="203"/>
                                <a:pt x="324" y="208"/>
                                <a:pt x="312" y="212"/>
                              </a:cubicBezTo>
                              <a:cubicBezTo>
                                <a:pt x="302" y="216"/>
                                <a:pt x="294" y="222"/>
                                <a:pt x="288" y="229"/>
                              </a:cubicBezTo>
                              <a:cubicBezTo>
                                <a:pt x="282" y="222"/>
                                <a:pt x="274" y="216"/>
                                <a:pt x="264" y="212"/>
                              </a:cubicBezTo>
                              <a:cubicBezTo>
                                <a:pt x="252" y="208"/>
                                <a:pt x="236" y="203"/>
                                <a:pt x="228" y="200"/>
                              </a:cubicBezTo>
                              <a:cubicBezTo>
                                <a:pt x="228" y="200"/>
                                <a:pt x="228" y="200"/>
                                <a:pt x="228" y="200"/>
                              </a:cubicBezTo>
                              <a:cubicBezTo>
                                <a:pt x="213" y="195"/>
                                <a:pt x="205" y="201"/>
                                <a:pt x="201" y="207"/>
                              </a:cubicBezTo>
                              <a:cubicBezTo>
                                <a:pt x="200" y="209"/>
                                <a:pt x="199" y="209"/>
                                <a:pt x="196" y="209"/>
                              </a:cubicBezTo>
                              <a:cubicBezTo>
                                <a:pt x="193" y="209"/>
                                <a:pt x="192" y="209"/>
                                <a:pt x="191" y="207"/>
                              </a:cubicBezTo>
                              <a:cubicBezTo>
                                <a:pt x="187" y="201"/>
                                <a:pt x="179" y="195"/>
                                <a:pt x="165" y="200"/>
                              </a:cubicBezTo>
                              <a:cubicBezTo>
                                <a:pt x="164" y="200"/>
                                <a:pt x="164" y="200"/>
                                <a:pt x="164" y="200"/>
                              </a:cubicBezTo>
                              <a:cubicBezTo>
                                <a:pt x="156" y="203"/>
                                <a:pt x="140" y="208"/>
                                <a:pt x="128" y="212"/>
                              </a:cubicBezTo>
                              <a:cubicBezTo>
                                <a:pt x="110" y="219"/>
                                <a:pt x="98" y="233"/>
                                <a:pt x="96" y="249"/>
                              </a:cubicBezTo>
                              <a:cubicBezTo>
                                <a:pt x="95" y="258"/>
                                <a:pt x="93" y="274"/>
                                <a:pt x="92" y="278"/>
                              </a:cubicBezTo>
                              <a:cubicBezTo>
                                <a:pt x="86" y="281"/>
                                <a:pt x="80" y="284"/>
                                <a:pt x="74" y="290"/>
                              </a:cubicBezTo>
                              <a:cubicBezTo>
                                <a:pt x="68" y="297"/>
                                <a:pt x="61" y="309"/>
                                <a:pt x="62" y="328"/>
                              </a:cubicBezTo>
                              <a:cubicBezTo>
                                <a:pt x="65" y="369"/>
                                <a:pt x="85" y="387"/>
                                <a:pt x="104" y="387"/>
                              </a:cubicBezTo>
                              <a:close/>
                              <a:moveTo>
                                <a:pt x="490" y="326"/>
                              </a:moveTo>
                              <a:cubicBezTo>
                                <a:pt x="488" y="351"/>
                                <a:pt x="478" y="362"/>
                                <a:pt x="472" y="362"/>
                              </a:cubicBezTo>
                              <a:cubicBezTo>
                                <a:pt x="472" y="362"/>
                                <a:pt x="472" y="362"/>
                                <a:pt x="472" y="362"/>
                              </a:cubicBezTo>
                              <a:cubicBezTo>
                                <a:pt x="466" y="362"/>
                                <a:pt x="456" y="351"/>
                                <a:pt x="454" y="326"/>
                              </a:cubicBezTo>
                              <a:cubicBezTo>
                                <a:pt x="454" y="318"/>
                                <a:pt x="456" y="311"/>
                                <a:pt x="460" y="307"/>
                              </a:cubicBezTo>
                              <a:cubicBezTo>
                                <a:pt x="464" y="302"/>
                                <a:pt x="470" y="301"/>
                                <a:pt x="472" y="301"/>
                              </a:cubicBezTo>
                              <a:cubicBezTo>
                                <a:pt x="472" y="301"/>
                                <a:pt x="472" y="301"/>
                                <a:pt x="472" y="301"/>
                              </a:cubicBezTo>
                              <a:cubicBezTo>
                                <a:pt x="474" y="301"/>
                                <a:pt x="480" y="302"/>
                                <a:pt x="484" y="307"/>
                              </a:cubicBezTo>
                              <a:cubicBezTo>
                                <a:pt x="489" y="311"/>
                                <a:pt x="490" y="318"/>
                                <a:pt x="490" y="326"/>
                              </a:cubicBezTo>
                              <a:close/>
                              <a:moveTo>
                                <a:pt x="306" y="326"/>
                              </a:moveTo>
                              <a:cubicBezTo>
                                <a:pt x="304" y="351"/>
                                <a:pt x="295" y="362"/>
                                <a:pt x="288" y="362"/>
                              </a:cubicBezTo>
                              <a:cubicBezTo>
                                <a:pt x="288" y="362"/>
                                <a:pt x="288" y="362"/>
                                <a:pt x="288" y="362"/>
                              </a:cubicBezTo>
                              <a:cubicBezTo>
                                <a:pt x="282" y="362"/>
                                <a:pt x="272" y="351"/>
                                <a:pt x="271" y="326"/>
                              </a:cubicBezTo>
                              <a:cubicBezTo>
                                <a:pt x="270" y="318"/>
                                <a:pt x="272" y="311"/>
                                <a:pt x="276" y="307"/>
                              </a:cubicBezTo>
                              <a:cubicBezTo>
                                <a:pt x="280" y="302"/>
                                <a:pt x="286" y="301"/>
                                <a:pt x="288" y="301"/>
                              </a:cubicBezTo>
                              <a:cubicBezTo>
                                <a:pt x="288" y="301"/>
                                <a:pt x="288" y="301"/>
                                <a:pt x="288" y="301"/>
                              </a:cubicBezTo>
                              <a:cubicBezTo>
                                <a:pt x="290" y="301"/>
                                <a:pt x="296" y="302"/>
                                <a:pt x="300" y="307"/>
                              </a:cubicBezTo>
                              <a:cubicBezTo>
                                <a:pt x="305" y="311"/>
                                <a:pt x="306" y="318"/>
                                <a:pt x="306" y="326"/>
                              </a:cubicBezTo>
                              <a:close/>
                              <a:moveTo>
                                <a:pt x="92" y="307"/>
                              </a:moveTo>
                              <a:cubicBezTo>
                                <a:pt x="96" y="302"/>
                                <a:pt x="102" y="301"/>
                                <a:pt x="104" y="301"/>
                              </a:cubicBezTo>
                              <a:cubicBezTo>
                                <a:pt x="105" y="301"/>
                                <a:pt x="105" y="301"/>
                                <a:pt x="105" y="301"/>
                              </a:cubicBezTo>
                              <a:cubicBezTo>
                                <a:pt x="107" y="301"/>
                                <a:pt x="112" y="302"/>
                                <a:pt x="117" y="307"/>
                              </a:cubicBezTo>
                              <a:cubicBezTo>
                                <a:pt x="121" y="311"/>
                                <a:pt x="123" y="318"/>
                                <a:pt x="122" y="326"/>
                              </a:cubicBezTo>
                              <a:cubicBezTo>
                                <a:pt x="120" y="351"/>
                                <a:pt x="111" y="362"/>
                                <a:pt x="105" y="362"/>
                              </a:cubicBezTo>
                              <a:cubicBezTo>
                                <a:pt x="104" y="362"/>
                                <a:pt x="104" y="362"/>
                                <a:pt x="104" y="362"/>
                              </a:cubicBezTo>
                              <a:cubicBezTo>
                                <a:pt x="98" y="362"/>
                                <a:pt x="88" y="351"/>
                                <a:pt x="87" y="326"/>
                              </a:cubicBezTo>
                              <a:cubicBezTo>
                                <a:pt x="86" y="318"/>
                                <a:pt x="88" y="311"/>
                                <a:pt x="92" y="307"/>
                              </a:cubicBezTo>
                              <a:close/>
                              <a:moveTo>
                                <a:pt x="196" y="198"/>
                              </a:moveTo>
                              <a:cubicBezTo>
                                <a:pt x="197" y="198"/>
                                <a:pt x="197" y="198"/>
                                <a:pt x="197" y="198"/>
                              </a:cubicBezTo>
                              <a:cubicBezTo>
                                <a:pt x="215" y="198"/>
                                <a:pt x="236" y="180"/>
                                <a:pt x="238" y="140"/>
                              </a:cubicBezTo>
                              <a:cubicBezTo>
                                <a:pt x="240" y="120"/>
                                <a:pt x="233" y="108"/>
                                <a:pt x="227" y="102"/>
                              </a:cubicBezTo>
                              <a:cubicBezTo>
                                <a:pt x="217" y="91"/>
                                <a:pt x="204" y="88"/>
                                <a:pt x="197" y="88"/>
                              </a:cubicBezTo>
                              <a:cubicBezTo>
                                <a:pt x="196" y="88"/>
                                <a:pt x="196" y="88"/>
                                <a:pt x="196" y="88"/>
                              </a:cubicBezTo>
                              <a:cubicBezTo>
                                <a:pt x="188" y="88"/>
                                <a:pt x="176" y="91"/>
                                <a:pt x="166" y="102"/>
                              </a:cubicBezTo>
                              <a:cubicBezTo>
                                <a:pt x="160" y="108"/>
                                <a:pt x="153" y="120"/>
                                <a:pt x="154" y="140"/>
                              </a:cubicBezTo>
                              <a:cubicBezTo>
                                <a:pt x="157" y="180"/>
                                <a:pt x="177" y="198"/>
                                <a:pt x="196" y="198"/>
                              </a:cubicBezTo>
                              <a:close/>
                              <a:moveTo>
                                <a:pt x="184" y="118"/>
                              </a:moveTo>
                              <a:cubicBezTo>
                                <a:pt x="188" y="114"/>
                                <a:pt x="194" y="112"/>
                                <a:pt x="196" y="112"/>
                              </a:cubicBezTo>
                              <a:cubicBezTo>
                                <a:pt x="197" y="112"/>
                                <a:pt x="197" y="112"/>
                                <a:pt x="197" y="112"/>
                              </a:cubicBezTo>
                              <a:cubicBezTo>
                                <a:pt x="198" y="112"/>
                                <a:pt x="204" y="114"/>
                                <a:pt x="209" y="118"/>
                              </a:cubicBezTo>
                              <a:cubicBezTo>
                                <a:pt x="213" y="123"/>
                                <a:pt x="215" y="129"/>
                                <a:pt x="214" y="138"/>
                              </a:cubicBezTo>
                              <a:cubicBezTo>
                                <a:pt x="212" y="162"/>
                                <a:pt x="203" y="173"/>
                                <a:pt x="197" y="173"/>
                              </a:cubicBezTo>
                              <a:cubicBezTo>
                                <a:pt x="196" y="173"/>
                                <a:pt x="196" y="173"/>
                                <a:pt x="196" y="173"/>
                              </a:cubicBezTo>
                              <a:cubicBezTo>
                                <a:pt x="190" y="173"/>
                                <a:pt x="180" y="162"/>
                                <a:pt x="179" y="138"/>
                              </a:cubicBezTo>
                              <a:cubicBezTo>
                                <a:pt x="178" y="129"/>
                                <a:pt x="180" y="123"/>
                                <a:pt x="184" y="118"/>
                              </a:cubicBezTo>
                              <a:close/>
                              <a:moveTo>
                                <a:pt x="380" y="198"/>
                              </a:moveTo>
                              <a:cubicBezTo>
                                <a:pt x="380" y="198"/>
                                <a:pt x="380" y="198"/>
                                <a:pt x="380" y="198"/>
                              </a:cubicBezTo>
                              <a:cubicBezTo>
                                <a:pt x="399" y="198"/>
                                <a:pt x="419" y="180"/>
                                <a:pt x="422" y="140"/>
                              </a:cubicBezTo>
                              <a:cubicBezTo>
                                <a:pt x="424" y="120"/>
                                <a:pt x="417" y="108"/>
                                <a:pt x="410" y="102"/>
                              </a:cubicBezTo>
                              <a:cubicBezTo>
                                <a:pt x="401" y="91"/>
                                <a:pt x="388" y="88"/>
                                <a:pt x="380" y="88"/>
                              </a:cubicBezTo>
                              <a:cubicBezTo>
                                <a:pt x="380" y="88"/>
                                <a:pt x="380" y="88"/>
                                <a:pt x="380" y="88"/>
                              </a:cubicBezTo>
                              <a:cubicBezTo>
                                <a:pt x="372" y="88"/>
                                <a:pt x="359" y="91"/>
                                <a:pt x="350" y="102"/>
                              </a:cubicBezTo>
                              <a:cubicBezTo>
                                <a:pt x="344" y="108"/>
                                <a:pt x="337" y="120"/>
                                <a:pt x="338" y="140"/>
                              </a:cubicBezTo>
                              <a:cubicBezTo>
                                <a:pt x="341" y="180"/>
                                <a:pt x="361" y="198"/>
                                <a:pt x="380" y="198"/>
                              </a:cubicBezTo>
                              <a:close/>
                              <a:moveTo>
                                <a:pt x="368" y="118"/>
                              </a:moveTo>
                              <a:cubicBezTo>
                                <a:pt x="372" y="114"/>
                                <a:pt x="378" y="112"/>
                                <a:pt x="380" y="112"/>
                              </a:cubicBezTo>
                              <a:cubicBezTo>
                                <a:pt x="380" y="112"/>
                                <a:pt x="380" y="112"/>
                                <a:pt x="380" y="112"/>
                              </a:cubicBezTo>
                              <a:cubicBezTo>
                                <a:pt x="382" y="112"/>
                                <a:pt x="388" y="114"/>
                                <a:pt x="392" y="118"/>
                              </a:cubicBezTo>
                              <a:cubicBezTo>
                                <a:pt x="397" y="123"/>
                                <a:pt x="398" y="129"/>
                                <a:pt x="398" y="138"/>
                              </a:cubicBezTo>
                              <a:cubicBezTo>
                                <a:pt x="396" y="162"/>
                                <a:pt x="387" y="173"/>
                                <a:pt x="380" y="173"/>
                              </a:cubicBezTo>
                              <a:cubicBezTo>
                                <a:pt x="380" y="173"/>
                                <a:pt x="380" y="173"/>
                                <a:pt x="380" y="173"/>
                              </a:cubicBezTo>
                              <a:cubicBezTo>
                                <a:pt x="374" y="173"/>
                                <a:pt x="364" y="162"/>
                                <a:pt x="362" y="138"/>
                              </a:cubicBezTo>
                              <a:cubicBezTo>
                                <a:pt x="362" y="129"/>
                                <a:pt x="364" y="123"/>
                                <a:pt x="368" y="118"/>
                              </a:cubicBez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25110688" id="Freeform 65" o:spid="_x0000_s1026" style="width:35.9pt;height:36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" path="m,c,576,,576,,576v576,,576,,576,c576,,576,,576,l,xm551,25v,381,,381,,381c548,404,544,402,540,401v-9,-4,-21,-8,-36,-13c503,388,503,388,503,388v-14,-5,-22,2,-26,8c476,397,475,398,472,398v-3,,-4,-1,-5,-2c463,390,455,383,440,388v-1,,-1,,-1,c425,393,413,397,404,401v-10,3,-18,9,-24,17c374,410,366,404,356,401v-9,-4,-21,-8,-36,-13c319,388,319,388,319,388v-14,-5,-22,2,-26,8c292,397,291,398,288,398v-3,,-4,-1,-5,-2c279,390,271,383,257,388v-1,,-1,,-1,c241,393,229,397,220,401v-10,3,-18,9,-24,17c190,410,182,404,172,401v-9,-4,-21,-8,-36,-13c136,388,136,388,136,388v-15,-5,-23,2,-27,8c108,397,107,398,104,398v-3,,-4,-1,-4,-2c95,390,87,383,73,388v-1,,-1,,-1,c58,393,45,397,36,401v-4,1,-8,3,-11,5c25,25,25,25,25,25r526,xm208,471v1,-4,3,-21,5,-31c213,435,218,428,228,424v9,-3,21,-7,36,-12c264,411,264,411,264,411v6,8,14,11,24,11c298,422,306,419,312,411v1,1,1,1,1,1c327,417,339,421,348,424v10,4,15,11,16,16c365,450,367,467,368,471v,81,,81,,81c208,552,208,552,208,552r,-81xm25,471v,-4,3,-21,4,-31c29,435,34,428,44,424v7,-2,18,-6,36,-12c80,411,80,411,80,411v6,8,14,11,24,11c114,422,122,419,128,411v1,1,1,1,1,1c143,417,155,421,164,424v11,4,15,11,16,16c181,450,183,467,184,471v,81,,81,,81c25,552,25,552,25,552r,-81xm392,552v,-81,,-81,,-81c393,467,395,450,396,440v1,-5,5,-12,16,-16c421,421,433,417,447,412v1,-1,1,-1,1,-1c454,419,462,422,472,422v10,,18,-3,24,-11c496,412,496,412,496,412v15,5,27,9,36,12c542,428,547,435,547,440v1,10,4,27,4,31c551,552,551,552,551,552r-159,xm104,387v1,,1,,1,c123,387,144,369,147,328v1,-19,-6,-31,-12,-38c129,284,123,281,117,279v1,-7,3,-19,4,-27c121,247,126,239,136,235v12,-4,28,-9,36,-12c172,223,172,223,172,223v6,7,14,11,24,11c206,234,214,230,220,223v1,,1,,1,c228,226,244,231,256,235v11,4,15,12,16,17c272,260,274,272,275,279v-6,2,-12,6,-17,11c252,297,245,309,246,328v3,41,23,59,42,59c288,387,288,387,288,387v19,,39,-18,42,-59c332,309,325,297,318,290v-5,-6,-11,-9,-17,-11c302,272,304,260,304,252v1,-5,5,-13,16,-17c332,231,348,226,356,223v,,,,,c362,230,370,234,380,234v10,,18,-4,24,-11c404,223,404,223,404,223v8,3,24,8,36,12c450,239,455,247,455,252v1,8,3,20,4,27c453,281,447,285,442,290v-6,7,-14,19,-12,38c433,369,453,387,472,387v,,,,,c491,387,511,369,514,328v2,-19,-5,-31,-12,-38c497,284,490,280,484,278v-1,-4,-3,-20,-4,-29c478,233,466,219,448,212v-12,-4,-28,-9,-36,-12c411,200,411,200,411,200v-14,-5,-22,1,-26,7c384,209,383,209,380,209v-3,,-4,,-5,-2c371,201,363,195,348,200v,,,,,c340,203,324,208,312,212v-10,4,-18,10,-24,17c282,222,274,216,264,212v-12,-4,-28,-9,-36,-12c228,200,228,200,228,200v-15,-5,-23,1,-27,7c200,209,199,209,196,209v-3,,-4,,-5,-2c187,201,179,195,165,200v-1,,-1,,-1,c156,203,140,208,128,212v-18,7,-30,21,-32,37c95,258,93,274,92,278v-6,3,-12,6,-18,12c68,297,61,309,62,328v3,41,23,59,42,59xm490,326v-2,25,-12,36,-18,36c472,362,472,362,472,362v-6,,-16,-11,-18,-36c454,318,456,311,460,307v4,-5,10,-6,12,-6c472,301,472,301,472,301v2,,8,1,12,6c489,311,490,318,490,326xm306,326v-2,25,-11,36,-18,36c288,362,288,362,288,362v-6,,-16,-11,-17,-36c270,318,272,311,276,307v4,-5,10,-6,12,-6c288,301,288,301,288,301v2,,8,1,12,6c305,311,306,318,306,326xm92,307v4,-5,10,-6,12,-6c105,301,105,301,105,301v2,,7,1,12,6c121,311,123,318,122,326v-2,25,-11,36,-17,36c104,362,104,362,104,362v-6,,-16,-11,-17,-36c86,318,88,311,92,307xm196,198v1,,1,,1,c215,198,236,180,238,140v2,-20,-5,-32,-11,-38c217,91,204,88,197,88v-1,,-1,,-1,c188,88,176,91,166,102v-6,6,-13,18,-12,38c157,180,177,198,196,198xm184,118v4,-4,10,-6,12,-6c197,112,197,112,197,112v1,,7,2,12,6c213,123,215,129,214,138v-2,24,-11,35,-17,35c196,173,196,173,196,173v-6,,-16,-11,-17,-35c178,129,180,123,184,118xm380,198v,,,,,c399,198,419,180,422,140v2,-20,-5,-32,-12,-38c401,91,388,88,380,88v,,,,,c372,88,359,91,350,102v-6,6,-13,18,-12,38c341,180,361,198,380,198xm368,118v4,-4,10,-6,12,-6c380,112,380,112,380,112v2,,8,2,12,6c397,123,398,129,398,138v-2,24,-11,35,-18,35c380,173,380,173,380,173v-6,,-16,-11,-18,-35c362,129,364,123,368,118xe" fillcolor="#d04a02 [3204]" stroked="f">
                <v:path arrowok="t" o:connecttype="custom" o:connectlocs="455905,0;427411,318294;373589,315913;319767,318294;252489,307975;203416,307975;136138,318294;82316,315913;28494,318294;164632,373856;208956,326231;275443,336550;164632,438150;34826,336550;101312,326231;145636,373856;310269,438150;353801,327025;392585,327025;436117,438150;116351,260350;107644,186531;174130,177006;217663,221456;227953,307181;240617,200025;300771,185738;360133,200025;373589,307181;383087,220663;325307,158750;275443,158750;208956,168275;155134,165894;101312,168275;49073,260350;373589,287338;373589,238919;227953,287338;227953,238919;72818,243681;96563,258763;72818,243681;179671,80963;121891,111125;155926,88900;155134,137319;300771,157163;300771,69850;291273,93663;315018,109538;291273,93663" o:connectangles="0,0,0,0,0,0,0,0,0,0,0,0,0,0,0,0,0,0,0,0,0,0,0,0,0,0,0,0,0,0,0,0,0,0,0,0,0,0,0,0,0,0,0,0,0,0,0,0,0,0,0,0"/>
                <o:lock v:ext="edit" aspectratio="t" verticies="t"/>
                <w10:anchorlock/>
              </v:shape>
            </w:pict>
          </mc:Fallback>
        </mc:AlternateContent>
      </w:r>
    </w:p>
    <w:p w14:paraId="565D95AE" w14:textId="1FD903F5" w:rsidR="00080CAB" w:rsidRPr="0075148E" w:rsidRDefault="00080CAB" w:rsidP="00F83130">
      <w:pPr>
        <w:pStyle w:val="HITextheading"/>
        <w:framePr w:wrap="notBeside"/>
      </w:pPr>
      <w:r w:rsidRPr="0075148E">
        <w:t>Surveillanc</w:t>
      </w:r>
      <w:r w:rsidR="004F075D">
        <w:t>e</w:t>
      </w:r>
    </w:p>
    <w:p w14:paraId="5F4429EC" w14:textId="344BC3B9" w:rsidR="00080CAB" w:rsidRDefault="00080CAB" w:rsidP="00080CAB">
      <w:pPr>
        <w:pStyle w:val="HIText"/>
        <w:framePr w:wrap="notBeside"/>
      </w:pPr>
      <w:r w:rsidRPr="00FD252A">
        <w:t>National surveillance of suspected CJD cases including CJD case classification and reporting to government.</w:t>
      </w:r>
    </w:p>
    <w:p w14:paraId="5652EDE7" w14:textId="77777777" w:rsidR="00080CAB" w:rsidRPr="00FD252A" w:rsidRDefault="00080CAB" w:rsidP="00F83130">
      <w:pPr>
        <w:pStyle w:val="KeyFindingsseparator"/>
      </w:pPr>
    </w:p>
    <w:p w14:paraId="55092A49" w14:textId="42F31FDA" w:rsidR="00080CAB" w:rsidRPr="0075733F" w:rsidRDefault="00080CAB" w:rsidP="00080CAB">
      <w:pPr>
        <w:pStyle w:val="HIPictogram"/>
        <w:framePr w:wrap="around"/>
      </w:pPr>
      <w:r w:rsidRPr="00E46343">
        <w:rPr>
          <w:noProof/>
        </w:rPr>
        <mc:AlternateContent>
          <mc:Choice Requires="wps">
            <w:drawing>
              <wp:inline distT="0" distB="0" distL="0" distR="0" wp14:anchorId="0419C03F" wp14:editId="6AF0E064">
                <wp:extent cx="457200" cy="458355"/>
                <wp:effectExtent l="0" t="0" r="0" b="0"/>
                <wp:docPr id="171" name="Freeform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57200" cy="458355"/>
                        </a:xfrm>
                        <a:custGeom>
                          <a:avLst/>
                          <a:gdLst>
                            <a:gd name="T0" fmla="*/ 346 w 346"/>
                            <a:gd name="T1" fmla="*/ 0 h 347"/>
                            <a:gd name="T2" fmla="*/ 0 w 346"/>
                            <a:gd name="T3" fmla="*/ 0 h 347"/>
                            <a:gd name="T4" fmla="*/ 0 w 346"/>
                            <a:gd name="T5" fmla="*/ 347 h 347"/>
                            <a:gd name="T6" fmla="*/ 346 w 346"/>
                            <a:gd name="T7" fmla="*/ 347 h 347"/>
                            <a:gd name="T8" fmla="*/ 346 w 346"/>
                            <a:gd name="T9" fmla="*/ 347 h 347"/>
                            <a:gd name="T10" fmla="*/ 346 w 346"/>
                            <a:gd name="T11" fmla="*/ 0 h 347"/>
                            <a:gd name="T12" fmla="*/ 14 w 346"/>
                            <a:gd name="T13" fmla="*/ 319 h 347"/>
                            <a:gd name="T14" fmla="*/ 68 w 346"/>
                            <a:gd name="T15" fmla="*/ 265 h 347"/>
                            <a:gd name="T16" fmla="*/ 68 w 346"/>
                            <a:gd name="T17" fmla="*/ 265 h 347"/>
                            <a:gd name="T18" fmla="*/ 103 w 346"/>
                            <a:gd name="T19" fmla="*/ 231 h 347"/>
                            <a:gd name="T20" fmla="*/ 109 w 346"/>
                            <a:gd name="T21" fmla="*/ 228 h 347"/>
                            <a:gd name="T22" fmla="*/ 189 w 346"/>
                            <a:gd name="T23" fmla="*/ 228 h 347"/>
                            <a:gd name="T24" fmla="*/ 198 w 346"/>
                            <a:gd name="T25" fmla="*/ 237 h 347"/>
                            <a:gd name="T26" fmla="*/ 189 w 346"/>
                            <a:gd name="T27" fmla="*/ 246 h 347"/>
                            <a:gd name="T28" fmla="*/ 116 w 346"/>
                            <a:gd name="T29" fmla="*/ 246 h 347"/>
                            <a:gd name="T30" fmla="*/ 116 w 346"/>
                            <a:gd name="T31" fmla="*/ 261 h 347"/>
                            <a:gd name="T32" fmla="*/ 189 w 346"/>
                            <a:gd name="T33" fmla="*/ 261 h 347"/>
                            <a:gd name="T34" fmla="*/ 214 w 346"/>
                            <a:gd name="T35" fmla="*/ 252 h 347"/>
                            <a:gd name="T36" fmla="*/ 280 w 346"/>
                            <a:gd name="T37" fmla="*/ 186 h 347"/>
                            <a:gd name="T38" fmla="*/ 293 w 346"/>
                            <a:gd name="T39" fmla="*/ 185 h 347"/>
                            <a:gd name="T40" fmla="*/ 296 w 346"/>
                            <a:gd name="T41" fmla="*/ 192 h 347"/>
                            <a:gd name="T42" fmla="*/ 293 w 346"/>
                            <a:gd name="T43" fmla="*/ 198 h 347"/>
                            <a:gd name="T44" fmla="*/ 208 w 346"/>
                            <a:gd name="T45" fmla="*/ 284 h 347"/>
                            <a:gd name="T46" fmla="*/ 202 w 346"/>
                            <a:gd name="T47" fmla="*/ 286 h 347"/>
                            <a:gd name="T48" fmla="*/ 125 w 346"/>
                            <a:gd name="T49" fmla="*/ 286 h 347"/>
                            <a:gd name="T50" fmla="*/ 79 w 346"/>
                            <a:gd name="T51" fmla="*/ 332 h 347"/>
                            <a:gd name="T52" fmla="*/ 14 w 346"/>
                            <a:gd name="T53" fmla="*/ 332 h 347"/>
                            <a:gd name="T54" fmla="*/ 14 w 346"/>
                            <a:gd name="T55" fmla="*/ 319 h 347"/>
                            <a:gd name="T56" fmla="*/ 100 w 346"/>
                            <a:gd name="T57" fmla="*/ 332 h 347"/>
                            <a:gd name="T58" fmla="*/ 131 w 346"/>
                            <a:gd name="T59" fmla="*/ 301 h 347"/>
                            <a:gd name="T60" fmla="*/ 202 w 346"/>
                            <a:gd name="T61" fmla="*/ 301 h 347"/>
                            <a:gd name="T62" fmla="*/ 218 w 346"/>
                            <a:gd name="T63" fmla="*/ 294 h 347"/>
                            <a:gd name="T64" fmla="*/ 304 w 346"/>
                            <a:gd name="T65" fmla="*/ 209 h 347"/>
                            <a:gd name="T66" fmla="*/ 311 w 346"/>
                            <a:gd name="T67" fmla="*/ 191 h 347"/>
                            <a:gd name="T68" fmla="*/ 303 w 346"/>
                            <a:gd name="T69" fmla="*/ 174 h 347"/>
                            <a:gd name="T70" fmla="*/ 269 w 346"/>
                            <a:gd name="T71" fmla="*/ 176 h 347"/>
                            <a:gd name="T72" fmla="*/ 212 w 346"/>
                            <a:gd name="T73" fmla="*/ 233 h 347"/>
                            <a:gd name="T74" fmla="*/ 189 w 346"/>
                            <a:gd name="T75" fmla="*/ 214 h 347"/>
                            <a:gd name="T76" fmla="*/ 109 w 346"/>
                            <a:gd name="T77" fmla="*/ 214 h 347"/>
                            <a:gd name="T78" fmla="*/ 92 w 346"/>
                            <a:gd name="T79" fmla="*/ 220 h 347"/>
                            <a:gd name="T80" fmla="*/ 60 w 346"/>
                            <a:gd name="T81" fmla="*/ 253 h 347"/>
                            <a:gd name="T82" fmla="*/ 60 w 346"/>
                            <a:gd name="T83" fmla="*/ 253 h 347"/>
                            <a:gd name="T84" fmla="*/ 14 w 346"/>
                            <a:gd name="T85" fmla="*/ 298 h 347"/>
                            <a:gd name="T86" fmla="*/ 14 w 346"/>
                            <a:gd name="T87" fmla="*/ 15 h 347"/>
                            <a:gd name="T88" fmla="*/ 331 w 346"/>
                            <a:gd name="T89" fmla="*/ 15 h 347"/>
                            <a:gd name="T90" fmla="*/ 331 w 346"/>
                            <a:gd name="T91" fmla="*/ 332 h 347"/>
                            <a:gd name="T92" fmla="*/ 100 w 346"/>
                            <a:gd name="T93" fmla="*/ 332 h 347"/>
                            <a:gd name="T94" fmla="*/ 175 w 346"/>
                            <a:gd name="T95" fmla="*/ 109 h 347"/>
                            <a:gd name="T96" fmla="*/ 216 w 346"/>
                            <a:gd name="T97" fmla="*/ 109 h 347"/>
                            <a:gd name="T98" fmla="*/ 216 w 346"/>
                            <a:gd name="T99" fmla="*/ 124 h 347"/>
                            <a:gd name="T100" fmla="*/ 175 w 346"/>
                            <a:gd name="T101" fmla="*/ 124 h 347"/>
                            <a:gd name="T102" fmla="*/ 175 w 346"/>
                            <a:gd name="T103" fmla="*/ 165 h 347"/>
                            <a:gd name="T104" fmla="*/ 160 w 346"/>
                            <a:gd name="T105" fmla="*/ 165 h 347"/>
                            <a:gd name="T106" fmla="*/ 160 w 346"/>
                            <a:gd name="T107" fmla="*/ 124 h 347"/>
                            <a:gd name="T108" fmla="*/ 120 w 346"/>
                            <a:gd name="T109" fmla="*/ 124 h 347"/>
                            <a:gd name="T110" fmla="*/ 120 w 346"/>
                            <a:gd name="T111" fmla="*/ 109 h 347"/>
                            <a:gd name="T112" fmla="*/ 160 w 346"/>
                            <a:gd name="T113" fmla="*/ 109 h 347"/>
                            <a:gd name="T114" fmla="*/ 160 w 346"/>
                            <a:gd name="T115" fmla="*/ 69 h 347"/>
                            <a:gd name="T116" fmla="*/ 175 w 346"/>
                            <a:gd name="T117" fmla="*/ 69 h 347"/>
                            <a:gd name="T118" fmla="*/ 175 w 346"/>
                            <a:gd name="T119" fmla="*/ 109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46" h="347">
                              <a:moveTo>
                                <a:pt x="346" y="0"/>
                              </a:moveTo>
                              <a:cubicBezTo>
                                <a:pt x="0" y="0"/>
                                <a:pt x="0" y="0"/>
                                <a:pt x="0" y="0"/>
                              </a:cubicBezTo>
                              <a:cubicBezTo>
                                <a:pt x="0" y="347"/>
                                <a:pt x="0" y="347"/>
                                <a:pt x="0" y="347"/>
                              </a:cubicBezTo>
                              <a:cubicBezTo>
                                <a:pt x="346" y="347"/>
                                <a:pt x="346" y="347"/>
                                <a:pt x="346" y="347"/>
                              </a:cubicBezTo>
                              <a:cubicBezTo>
                                <a:pt x="346" y="347"/>
                                <a:pt x="346" y="347"/>
                                <a:pt x="346" y="347"/>
                              </a:cubicBezTo>
                              <a:cubicBezTo>
                                <a:pt x="346" y="0"/>
                                <a:pt x="346" y="0"/>
                                <a:pt x="346" y="0"/>
                              </a:cubicBezTo>
                              <a:close/>
                              <a:moveTo>
                                <a:pt x="14" y="319"/>
                              </a:moveTo>
                              <a:cubicBezTo>
                                <a:pt x="68" y="265"/>
                                <a:pt x="68" y="265"/>
                                <a:pt x="68" y="265"/>
                              </a:cubicBezTo>
                              <a:cubicBezTo>
                                <a:pt x="68" y="265"/>
                                <a:pt x="68" y="265"/>
                                <a:pt x="68" y="265"/>
                              </a:cubicBezTo>
                              <a:cubicBezTo>
                                <a:pt x="103" y="231"/>
                                <a:pt x="103" y="231"/>
                                <a:pt x="103" y="231"/>
                              </a:cubicBezTo>
                              <a:cubicBezTo>
                                <a:pt x="104" y="229"/>
                                <a:pt x="107" y="228"/>
                                <a:pt x="109" y="228"/>
                              </a:cubicBezTo>
                              <a:cubicBezTo>
                                <a:pt x="189" y="228"/>
                                <a:pt x="189" y="228"/>
                                <a:pt x="189" y="228"/>
                              </a:cubicBezTo>
                              <a:cubicBezTo>
                                <a:pt x="194" y="228"/>
                                <a:pt x="198" y="232"/>
                                <a:pt x="198" y="237"/>
                              </a:cubicBezTo>
                              <a:cubicBezTo>
                                <a:pt x="198" y="242"/>
                                <a:pt x="194" y="246"/>
                                <a:pt x="189" y="246"/>
                              </a:cubicBezTo>
                              <a:cubicBezTo>
                                <a:pt x="116" y="246"/>
                                <a:pt x="116" y="246"/>
                                <a:pt x="116" y="246"/>
                              </a:cubicBezTo>
                              <a:cubicBezTo>
                                <a:pt x="116" y="261"/>
                                <a:pt x="116" y="261"/>
                                <a:pt x="116" y="261"/>
                              </a:cubicBezTo>
                              <a:cubicBezTo>
                                <a:pt x="189" y="261"/>
                                <a:pt x="189" y="261"/>
                                <a:pt x="189" y="261"/>
                              </a:cubicBezTo>
                              <a:cubicBezTo>
                                <a:pt x="195" y="261"/>
                                <a:pt x="208" y="259"/>
                                <a:pt x="214" y="252"/>
                              </a:cubicBezTo>
                              <a:cubicBezTo>
                                <a:pt x="280" y="186"/>
                                <a:pt x="280" y="186"/>
                                <a:pt x="280" y="186"/>
                              </a:cubicBezTo>
                              <a:cubicBezTo>
                                <a:pt x="284" y="183"/>
                                <a:pt x="289" y="182"/>
                                <a:pt x="293" y="185"/>
                              </a:cubicBezTo>
                              <a:cubicBezTo>
                                <a:pt x="295" y="187"/>
                                <a:pt x="296" y="189"/>
                                <a:pt x="296" y="192"/>
                              </a:cubicBezTo>
                              <a:cubicBezTo>
                                <a:pt x="296" y="194"/>
                                <a:pt x="295" y="197"/>
                                <a:pt x="293" y="198"/>
                              </a:cubicBezTo>
                              <a:cubicBezTo>
                                <a:pt x="208" y="284"/>
                                <a:pt x="208" y="284"/>
                                <a:pt x="208" y="284"/>
                              </a:cubicBezTo>
                              <a:cubicBezTo>
                                <a:pt x="206" y="285"/>
                                <a:pt x="204" y="286"/>
                                <a:pt x="202" y="286"/>
                              </a:cubicBezTo>
                              <a:cubicBezTo>
                                <a:pt x="125" y="286"/>
                                <a:pt x="125" y="286"/>
                                <a:pt x="125" y="286"/>
                              </a:cubicBezTo>
                              <a:cubicBezTo>
                                <a:pt x="79" y="332"/>
                                <a:pt x="79" y="332"/>
                                <a:pt x="79" y="332"/>
                              </a:cubicBezTo>
                              <a:cubicBezTo>
                                <a:pt x="14" y="332"/>
                                <a:pt x="14" y="332"/>
                                <a:pt x="14" y="332"/>
                              </a:cubicBezTo>
                              <a:lnTo>
                                <a:pt x="14" y="319"/>
                              </a:lnTo>
                              <a:close/>
                              <a:moveTo>
                                <a:pt x="100" y="332"/>
                              </a:moveTo>
                              <a:cubicBezTo>
                                <a:pt x="131" y="301"/>
                                <a:pt x="131" y="301"/>
                                <a:pt x="131" y="301"/>
                              </a:cubicBezTo>
                              <a:cubicBezTo>
                                <a:pt x="202" y="301"/>
                                <a:pt x="202" y="301"/>
                                <a:pt x="202" y="301"/>
                              </a:cubicBezTo>
                              <a:cubicBezTo>
                                <a:pt x="208" y="301"/>
                                <a:pt x="214" y="299"/>
                                <a:pt x="218" y="294"/>
                              </a:cubicBezTo>
                              <a:cubicBezTo>
                                <a:pt x="304" y="209"/>
                                <a:pt x="304" y="209"/>
                                <a:pt x="304" y="209"/>
                              </a:cubicBezTo>
                              <a:cubicBezTo>
                                <a:pt x="308" y="204"/>
                                <a:pt x="311" y="198"/>
                                <a:pt x="311" y="191"/>
                              </a:cubicBezTo>
                              <a:cubicBezTo>
                                <a:pt x="310" y="185"/>
                                <a:pt x="308" y="179"/>
                                <a:pt x="303" y="174"/>
                              </a:cubicBezTo>
                              <a:cubicBezTo>
                                <a:pt x="293" y="166"/>
                                <a:pt x="279" y="167"/>
                                <a:pt x="269" y="176"/>
                              </a:cubicBezTo>
                              <a:cubicBezTo>
                                <a:pt x="212" y="233"/>
                                <a:pt x="212" y="233"/>
                                <a:pt x="212" y="233"/>
                              </a:cubicBezTo>
                              <a:cubicBezTo>
                                <a:pt x="210" y="222"/>
                                <a:pt x="200" y="214"/>
                                <a:pt x="189" y="214"/>
                              </a:cubicBezTo>
                              <a:cubicBezTo>
                                <a:pt x="109" y="214"/>
                                <a:pt x="109" y="214"/>
                                <a:pt x="109" y="214"/>
                              </a:cubicBezTo>
                              <a:cubicBezTo>
                                <a:pt x="103" y="214"/>
                                <a:pt x="97" y="216"/>
                                <a:pt x="92" y="220"/>
                              </a:cubicBezTo>
                              <a:cubicBezTo>
                                <a:pt x="60" y="253"/>
                                <a:pt x="60" y="253"/>
                                <a:pt x="60" y="253"/>
                              </a:cubicBezTo>
                              <a:cubicBezTo>
                                <a:pt x="60" y="253"/>
                                <a:pt x="60" y="253"/>
                                <a:pt x="60" y="253"/>
                              </a:cubicBezTo>
                              <a:cubicBezTo>
                                <a:pt x="14" y="298"/>
                                <a:pt x="14" y="298"/>
                                <a:pt x="14" y="298"/>
                              </a:cubicBezTo>
                              <a:cubicBezTo>
                                <a:pt x="14" y="15"/>
                                <a:pt x="14" y="15"/>
                                <a:pt x="14" y="15"/>
                              </a:cubicBezTo>
                              <a:cubicBezTo>
                                <a:pt x="331" y="15"/>
                                <a:pt x="331" y="15"/>
                                <a:pt x="331" y="15"/>
                              </a:cubicBezTo>
                              <a:cubicBezTo>
                                <a:pt x="331" y="332"/>
                                <a:pt x="331" y="332"/>
                                <a:pt x="331" y="332"/>
                              </a:cubicBezTo>
                              <a:lnTo>
                                <a:pt x="100" y="332"/>
                              </a:lnTo>
                              <a:close/>
                              <a:moveTo>
                                <a:pt x="175" y="109"/>
                              </a:moveTo>
                              <a:cubicBezTo>
                                <a:pt x="216" y="109"/>
                                <a:pt x="216" y="109"/>
                                <a:pt x="216" y="109"/>
                              </a:cubicBezTo>
                              <a:cubicBezTo>
                                <a:pt x="216" y="124"/>
                                <a:pt x="216" y="124"/>
                                <a:pt x="216" y="124"/>
                              </a:cubicBezTo>
                              <a:cubicBezTo>
                                <a:pt x="175" y="124"/>
                                <a:pt x="175" y="124"/>
                                <a:pt x="175" y="124"/>
                              </a:cubicBezTo>
                              <a:cubicBezTo>
                                <a:pt x="175" y="165"/>
                                <a:pt x="175" y="165"/>
                                <a:pt x="175" y="165"/>
                              </a:cubicBezTo>
                              <a:cubicBezTo>
                                <a:pt x="160" y="165"/>
                                <a:pt x="160" y="165"/>
                                <a:pt x="160" y="165"/>
                              </a:cubicBezTo>
                              <a:cubicBezTo>
                                <a:pt x="160" y="124"/>
                                <a:pt x="160" y="124"/>
                                <a:pt x="160" y="124"/>
                              </a:cubicBezTo>
                              <a:cubicBezTo>
                                <a:pt x="120" y="124"/>
                                <a:pt x="120" y="124"/>
                                <a:pt x="120" y="124"/>
                              </a:cubicBezTo>
                              <a:cubicBezTo>
                                <a:pt x="120" y="109"/>
                                <a:pt x="120" y="109"/>
                                <a:pt x="120" y="109"/>
                              </a:cubicBezTo>
                              <a:cubicBezTo>
                                <a:pt x="160" y="109"/>
                                <a:pt x="160" y="109"/>
                                <a:pt x="160" y="109"/>
                              </a:cubicBezTo>
                              <a:cubicBezTo>
                                <a:pt x="160" y="69"/>
                                <a:pt x="160" y="69"/>
                                <a:pt x="160" y="69"/>
                              </a:cubicBezTo>
                              <a:cubicBezTo>
                                <a:pt x="175" y="69"/>
                                <a:pt x="175" y="69"/>
                                <a:pt x="175" y="69"/>
                              </a:cubicBezTo>
                              <a:lnTo>
                                <a:pt x="175" y="109"/>
                              </a:lnTo>
                              <a:close/>
                            </a:path>
                          </a:pathLst>
                        </a:custGeom>
                        <a:solidFill>
                          <a:schemeClr val="accent1"/>
                        </a:solidFill>
                        <a:ln>
                          <a:noFill/>
                        </a:ln>
                      </wps:spPr>
                      <wps:bodyPr vert="horz" wrap="square" lIns="68580" tIns="34290" rIns="68580" bIns="34290" numCol="1" anchor="t" anchorCtr="0" compatLnSpc="1">
                        <a:prstTxWarp prst="textNoShape">
                          <a:avLst/>
                        </a:prstTxWarp>
                      </wps:bodyPr>
                    </wps:wsp>
                  </a:graphicData>
                </a:graphic>
              </wp:inline>
            </w:drawing>
          </mc:Choice>
          <mc:Fallback>
            <w:pict>
              <v:shape w14:anchorId="7E4BA8DB" id="Freeform 23" o:spid="_x0000_s1026" style="width:36pt;height:36.1pt;visibility:visible;mso-wrap-style:square;mso-left-percent:-10001;mso-top-percent:-10001;mso-position-horizontal:absolute;mso-position-horizontal-relative:char;mso-position-vertical:absolute;mso-position-vertical-relative:line;mso-left-percent:-10001;mso-top-percent:-10001;v-text-anchor:top" coordsize="346,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" path="m346,c,,,,,,,347,,347,,347v346,,346,,346,c346,347,346,347,346,347,346,,346,,346,xm14,319c68,265,68,265,68,265v,,,,,c103,231,103,231,103,231v1,-2,4,-3,6,-3c189,228,189,228,189,228v5,,9,4,9,9c198,242,194,246,189,246v-73,,-73,,-73,c116,261,116,261,116,261v73,,73,,73,c195,261,208,259,214,252v66,-66,66,-66,66,-66c284,183,289,182,293,185v2,2,3,4,3,7c296,194,295,197,293,198v-85,86,-85,86,-85,86c206,285,204,286,202,286v-77,,-77,,-77,c79,332,79,332,79,332v-65,,-65,,-65,l14,319xm100,332v31,-31,31,-31,31,-31c202,301,202,301,202,301v6,,12,-2,16,-7c304,209,304,209,304,209v4,-5,7,-11,7,-18c310,185,308,179,303,174v-10,-8,-24,-7,-34,2c212,233,212,233,212,233v-2,-11,-12,-19,-23,-19c109,214,109,214,109,214v-6,,-12,2,-17,6c60,253,60,253,60,253v,,,,,c14,298,14,298,14,298,14,15,14,15,14,15v317,,317,,317,c331,332,331,332,331,332r-231,xm175,109v41,,41,,41,c216,124,216,124,216,124v-41,,-41,,-41,c175,165,175,165,175,165v-15,,-15,,-15,c160,124,160,124,160,124v-40,,-40,,-40,c120,109,120,109,120,109v40,,40,,40,c160,69,160,69,160,69v15,,15,,15,l175,109xe" fillcolor="#d04a02 [3204]" stroked="f">
                <v:path arrowok="t" o:connecttype="custom" o:connectlocs="457200,0;0,0;0,458355;457200,458355;457200,458355;457200,0;18499,421370;89854,350041;89854,350041;136103,305130;144031,301167;249742,301167;261635,313055;249742,324943;153281,324943;153281,344757;249742,344757;282777,332869;369988,245689;387166,244368;391131,253614;387166,261540;274849,375138;266920,377780;165173,377780;104390,438541;18499,438541;18499,421370;132139,438541;173102,397593;266920,397593;288062,388347;401702,276070;410951,252293;400380,229838;355453,232480;280134,307772;249742,282674;144031,282674;121568,290600;79283,334190;79283,334190;18499,393631;18499,19814;437379,19814;437379,438541;132139,438541;231243,143979;285420,143979;285420,163793;231243,163793;231243,217950;211422,217950;211422,163793;158566,163793;158566,143979;211422,143979;211422,91143;231243,91143;231243,143979" o:connectangles="0,0,0,0,0,0,0,0,0,0,0,0,0,0,0,0,0,0,0,0,0,0,0,0,0,0,0,0,0,0,0,0,0,0,0,0,0,0,0,0,0,0,0,0,0,0,0,0,0,0,0,0,0,0,0,0,0,0,0,0"/>
                <o:lock v:ext="edit" aspectratio="t" verticies="t"/>
                <w10:anchorlock/>
              </v:shape>
            </w:pict>
          </mc:Fallback>
        </mc:AlternateContent>
      </w:r>
    </w:p>
    <w:p w14:paraId="5BA80D68" w14:textId="77777777" w:rsidR="00080CAB" w:rsidRPr="0075148E" w:rsidRDefault="00080CAB" w:rsidP="00F83130">
      <w:pPr>
        <w:pStyle w:val="HITextheading"/>
        <w:framePr w:wrap="notBeside"/>
      </w:pPr>
      <w:r w:rsidRPr="0075148E">
        <w:t xml:space="preserve">Public health risk assessments and notifications </w:t>
      </w:r>
    </w:p>
    <w:p w14:paraId="59173548" w14:textId="50258FF7" w:rsidR="00080CAB" w:rsidRDefault="00080CAB" w:rsidP="00080CAB">
      <w:pPr>
        <w:pStyle w:val="HIText"/>
        <w:framePr w:wrap="notBeside"/>
      </w:pPr>
      <w:r w:rsidRPr="00FD252A">
        <w:t xml:space="preserve">Conducting public health risk assessments and notifying </w:t>
      </w:r>
      <w:r w:rsidR="00633825">
        <w:t>s</w:t>
      </w:r>
      <w:r w:rsidRPr="00FD252A">
        <w:t xml:space="preserve">tate </w:t>
      </w:r>
      <w:r w:rsidR="00633825">
        <w:t>and territory h</w:t>
      </w:r>
      <w:r w:rsidRPr="00FD252A">
        <w:t xml:space="preserve">ealth </w:t>
      </w:r>
      <w:r w:rsidR="00633825">
        <w:t>d</w:t>
      </w:r>
      <w:r w:rsidRPr="00FD252A">
        <w:t>epartments (VIC, QLD, NSW, WA) of suspected CJD cases.</w:t>
      </w:r>
    </w:p>
    <w:p w14:paraId="5D023748" w14:textId="77777777" w:rsidR="00080CAB" w:rsidRPr="00FD252A" w:rsidRDefault="00080CAB" w:rsidP="00F83130">
      <w:pPr>
        <w:pStyle w:val="KeyFindingsseparator"/>
      </w:pPr>
    </w:p>
    <w:p w14:paraId="6A63F793" w14:textId="449FC6D2" w:rsidR="00080CAB" w:rsidRPr="0075733F" w:rsidRDefault="00080CAB" w:rsidP="00080CAB">
      <w:pPr>
        <w:pStyle w:val="HIPictogram"/>
        <w:framePr w:wrap="around"/>
      </w:pPr>
      <w:r w:rsidRPr="00E46343">
        <w:rPr>
          <w:noProof/>
        </w:rPr>
        <mc:AlternateContent>
          <mc:Choice Requires="wps">
            <w:drawing>
              <wp:inline distT="0" distB="0" distL="0" distR="0" wp14:anchorId="409B41C7" wp14:editId="1F3740D1">
                <wp:extent cx="456552" cy="457200"/>
                <wp:effectExtent l="0" t="0" r="1270" b="0"/>
                <wp:docPr id="172" name="Freeform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56552" cy="457200"/>
                        </a:xfrm>
                        <a:custGeom>
                          <a:avLst/>
                          <a:gdLst>
                            <a:gd name="T0" fmla="*/ 288 w 576"/>
                            <a:gd name="T1" fmla="*/ 114 h 576"/>
                            <a:gd name="T2" fmla="*/ 268 w 576"/>
                            <a:gd name="T3" fmla="*/ 125 h 576"/>
                            <a:gd name="T4" fmla="*/ 98 w 576"/>
                            <a:gd name="T5" fmla="*/ 420 h 576"/>
                            <a:gd name="T6" fmla="*/ 118 w 576"/>
                            <a:gd name="T7" fmla="*/ 454 h 576"/>
                            <a:gd name="T8" fmla="*/ 458 w 576"/>
                            <a:gd name="T9" fmla="*/ 454 h 576"/>
                            <a:gd name="T10" fmla="*/ 478 w 576"/>
                            <a:gd name="T11" fmla="*/ 420 h 576"/>
                            <a:gd name="T12" fmla="*/ 308 w 576"/>
                            <a:gd name="T13" fmla="*/ 125 h 576"/>
                            <a:gd name="T14" fmla="*/ 288 w 576"/>
                            <a:gd name="T15" fmla="*/ 114 h 576"/>
                            <a:gd name="T16" fmla="*/ 120 w 576"/>
                            <a:gd name="T17" fmla="*/ 430 h 576"/>
                            <a:gd name="T18" fmla="*/ 288 w 576"/>
                            <a:gd name="T19" fmla="*/ 139 h 576"/>
                            <a:gd name="T20" fmla="*/ 456 w 576"/>
                            <a:gd name="T21" fmla="*/ 430 h 576"/>
                            <a:gd name="T22" fmla="*/ 120 w 576"/>
                            <a:gd name="T23" fmla="*/ 430 h 576"/>
                            <a:gd name="T24" fmla="*/ 276 w 576"/>
                            <a:gd name="T25" fmla="*/ 237 h 576"/>
                            <a:gd name="T26" fmla="*/ 276 w 576"/>
                            <a:gd name="T27" fmla="*/ 337 h 576"/>
                            <a:gd name="T28" fmla="*/ 300 w 576"/>
                            <a:gd name="T29" fmla="*/ 337 h 576"/>
                            <a:gd name="T30" fmla="*/ 300 w 576"/>
                            <a:gd name="T31" fmla="*/ 237 h 576"/>
                            <a:gd name="T32" fmla="*/ 276 w 576"/>
                            <a:gd name="T33" fmla="*/ 237 h 576"/>
                            <a:gd name="T34" fmla="*/ 270 w 576"/>
                            <a:gd name="T35" fmla="*/ 380 h 576"/>
                            <a:gd name="T36" fmla="*/ 288 w 576"/>
                            <a:gd name="T37" fmla="*/ 398 h 576"/>
                            <a:gd name="T38" fmla="*/ 306 w 576"/>
                            <a:gd name="T39" fmla="*/ 380 h 576"/>
                            <a:gd name="T40" fmla="*/ 288 w 576"/>
                            <a:gd name="T41" fmla="*/ 362 h 576"/>
                            <a:gd name="T42" fmla="*/ 270 w 576"/>
                            <a:gd name="T43" fmla="*/ 380 h 576"/>
                            <a:gd name="T44" fmla="*/ 0 w 576"/>
                            <a:gd name="T45" fmla="*/ 0 h 576"/>
                            <a:gd name="T46" fmla="*/ 0 w 576"/>
                            <a:gd name="T47" fmla="*/ 576 h 576"/>
                            <a:gd name="T48" fmla="*/ 576 w 576"/>
                            <a:gd name="T49" fmla="*/ 576 h 576"/>
                            <a:gd name="T50" fmla="*/ 576 w 576"/>
                            <a:gd name="T51" fmla="*/ 0 h 576"/>
                            <a:gd name="T52" fmla="*/ 0 w 576"/>
                            <a:gd name="T53" fmla="*/ 0 h 576"/>
                            <a:gd name="T54" fmla="*/ 551 w 576"/>
                            <a:gd name="T55" fmla="*/ 551 h 576"/>
                            <a:gd name="T56" fmla="*/ 25 w 576"/>
                            <a:gd name="T57" fmla="*/ 551 h 576"/>
                            <a:gd name="T58" fmla="*/ 25 w 576"/>
                            <a:gd name="T59" fmla="*/ 25 h 576"/>
                            <a:gd name="T60" fmla="*/ 551 w 576"/>
                            <a:gd name="T61" fmla="*/ 25 h 576"/>
                            <a:gd name="T62" fmla="*/ 551 w 576"/>
                            <a:gd name="T63" fmla="*/ 551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76" h="576">
                              <a:moveTo>
                                <a:pt x="288" y="114"/>
                              </a:moveTo>
                              <a:cubicBezTo>
                                <a:pt x="280" y="114"/>
                                <a:pt x="272" y="118"/>
                                <a:pt x="268" y="125"/>
                              </a:cubicBezTo>
                              <a:cubicBezTo>
                                <a:pt x="98" y="420"/>
                                <a:pt x="98" y="420"/>
                                <a:pt x="98" y="420"/>
                              </a:cubicBezTo>
                              <a:cubicBezTo>
                                <a:pt x="89" y="435"/>
                                <a:pt x="100" y="454"/>
                                <a:pt x="118" y="454"/>
                              </a:cubicBezTo>
                              <a:cubicBezTo>
                                <a:pt x="458" y="454"/>
                                <a:pt x="458" y="454"/>
                                <a:pt x="458" y="454"/>
                              </a:cubicBezTo>
                              <a:cubicBezTo>
                                <a:pt x="476" y="454"/>
                                <a:pt x="487" y="435"/>
                                <a:pt x="478" y="420"/>
                              </a:cubicBezTo>
                              <a:cubicBezTo>
                                <a:pt x="308" y="125"/>
                                <a:pt x="308" y="125"/>
                                <a:pt x="308" y="125"/>
                              </a:cubicBezTo>
                              <a:cubicBezTo>
                                <a:pt x="304" y="118"/>
                                <a:pt x="296" y="114"/>
                                <a:pt x="288" y="114"/>
                              </a:cubicBezTo>
                              <a:close/>
                              <a:moveTo>
                                <a:pt x="120" y="430"/>
                              </a:moveTo>
                              <a:cubicBezTo>
                                <a:pt x="288" y="139"/>
                                <a:pt x="288" y="139"/>
                                <a:pt x="288" y="139"/>
                              </a:cubicBezTo>
                              <a:cubicBezTo>
                                <a:pt x="456" y="430"/>
                                <a:pt x="456" y="430"/>
                                <a:pt x="456" y="430"/>
                              </a:cubicBezTo>
                              <a:lnTo>
                                <a:pt x="120" y="430"/>
                              </a:lnTo>
                              <a:close/>
                              <a:moveTo>
                                <a:pt x="276" y="237"/>
                              </a:moveTo>
                              <a:cubicBezTo>
                                <a:pt x="276" y="337"/>
                                <a:pt x="276" y="337"/>
                                <a:pt x="276" y="337"/>
                              </a:cubicBezTo>
                              <a:cubicBezTo>
                                <a:pt x="300" y="337"/>
                                <a:pt x="300" y="337"/>
                                <a:pt x="300" y="337"/>
                              </a:cubicBezTo>
                              <a:cubicBezTo>
                                <a:pt x="300" y="237"/>
                                <a:pt x="300" y="237"/>
                                <a:pt x="300" y="237"/>
                              </a:cubicBezTo>
                              <a:lnTo>
                                <a:pt x="276" y="237"/>
                              </a:lnTo>
                              <a:close/>
                              <a:moveTo>
                                <a:pt x="270" y="380"/>
                              </a:moveTo>
                              <a:cubicBezTo>
                                <a:pt x="270" y="390"/>
                                <a:pt x="278" y="398"/>
                                <a:pt x="288" y="398"/>
                              </a:cubicBezTo>
                              <a:cubicBezTo>
                                <a:pt x="298" y="398"/>
                                <a:pt x="306" y="390"/>
                                <a:pt x="306" y="380"/>
                              </a:cubicBezTo>
                              <a:cubicBezTo>
                                <a:pt x="306" y="370"/>
                                <a:pt x="298" y="362"/>
                                <a:pt x="288" y="362"/>
                              </a:cubicBezTo>
                              <a:cubicBezTo>
                                <a:pt x="278" y="362"/>
                                <a:pt x="270" y="370"/>
                                <a:pt x="270" y="380"/>
                              </a:cubicBezTo>
                              <a:close/>
                              <a:moveTo>
                                <a:pt x="0" y="0"/>
                              </a:moveTo>
                              <a:cubicBezTo>
                                <a:pt x="0" y="576"/>
                                <a:pt x="0" y="576"/>
                                <a:pt x="0" y="576"/>
                              </a:cubicBezTo>
                              <a:cubicBezTo>
                                <a:pt x="576" y="576"/>
                                <a:pt x="576" y="576"/>
                                <a:pt x="576" y="576"/>
                              </a:cubicBezTo>
                              <a:cubicBezTo>
                                <a:pt x="576" y="0"/>
                                <a:pt x="576" y="0"/>
                                <a:pt x="576" y="0"/>
                              </a:cubicBezTo>
                              <a:lnTo>
                                <a:pt x="0" y="0"/>
                              </a:lnTo>
                              <a:close/>
                              <a:moveTo>
                                <a:pt x="551" y="551"/>
                              </a:moveTo>
                              <a:cubicBezTo>
                                <a:pt x="25" y="551"/>
                                <a:pt x="25" y="551"/>
                                <a:pt x="25" y="551"/>
                              </a:cubicBezTo>
                              <a:cubicBezTo>
                                <a:pt x="25" y="25"/>
                                <a:pt x="25" y="25"/>
                                <a:pt x="25" y="25"/>
                              </a:cubicBezTo>
                              <a:cubicBezTo>
                                <a:pt x="551" y="25"/>
                                <a:pt x="551" y="25"/>
                                <a:pt x="551" y="25"/>
                              </a:cubicBezTo>
                              <a:lnTo>
                                <a:pt x="551" y="551"/>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7A45CC1A" id="Freeform 108" o:spid="_x0000_s1026" style="width:35.95pt;height:36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" path="m288,114v-8,,-16,4,-20,11c98,420,98,420,98,420v-9,15,2,34,20,34c458,454,458,454,458,454v18,,29,-19,20,-34c308,125,308,125,308,125v-4,-7,-12,-11,-20,-11xm120,430c288,139,288,139,288,139,456,430,456,430,456,430r-336,xm276,237v,100,,100,,100c300,337,300,337,300,337v,-100,,-100,,-100l276,237xm270,380v,10,8,18,18,18c298,398,306,390,306,380v,-10,-8,-18,-18,-18c278,362,270,370,270,380xm,c,576,,576,,576v576,,576,,576,c576,,576,,576,l,xm551,551v-526,,-526,,-526,c25,25,25,25,25,25v526,,526,,526,l551,551xe" fillcolor="#d04a02 [3204]" stroked="f">
                <v:path arrowok="t" o:connecttype="custom" o:connectlocs="228276,90488;212424,99219;77677,333375;93530,360363;363022,360363;378875,333375;244129,99219;228276,90488;95115,341313;228276,110331;361437,341313;95115,341313;218765,188119;218765,267494;237788,267494;237788,188119;218765,188119;214009,301625;228276,315913;242543,301625;228276,287338;214009,301625;0,0;0,457200;456552,457200;456552,0;0,0;436736,437356;19816,437356;19816,19844;436736,19844;436736,437356" o:connectangles="0,0,0,0,0,0,0,0,0,0,0,0,0,0,0,0,0,0,0,0,0,0,0,0,0,0,0,0,0,0,0,0"/>
                <o:lock v:ext="edit" aspectratio="t" verticies="t"/>
                <w10:anchorlock/>
              </v:shape>
            </w:pict>
          </mc:Fallback>
        </mc:AlternateContent>
      </w:r>
    </w:p>
    <w:p w14:paraId="181DBC3D" w14:textId="77777777" w:rsidR="00080CAB" w:rsidRPr="0075148E" w:rsidRDefault="00080CAB" w:rsidP="00F83130">
      <w:pPr>
        <w:pStyle w:val="HITextheading"/>
        <w:framePr w:wrap="notBeside"/>
      </w:pPr>
      <w:r w:rsidRPr="0075148E">
        <w:t>Biobanking</w:t>
      </w:r>
    </w:p>
    <w:p w14:paraId="47CB30F9" w14:textId="14239526" w:rsidR="00080CAB" w:rsidRDefault="00080CAB" w:rsidP="00080CAB">
      <w:pPr>
        <w:pStyle w:val="HIText"/>
        <w:framePr w:wrap="notBeside"/>
      </w:pPr>
      <w:r w:rsidRPr="0075733F">
        <w:t xml:space="preserve">Biobanking of CSF, brain tissue and DNA for national and international research purposes. This includes preparation, </w:t>
      </w:r>
      <w:proofErr w:type="gramStart"/>
      <w:r w:rsidRPr="0075733F">
        <w:t>packaging</w:t>
      </w:r>
      <w:proofErr w:type="gramEnd"/>
      <w:r w:rsidRPr="0075733F">
        <w:t xml:space="preserve"> and transport of samples.</w:t>
      </w:r>
    </w:p>
    <w:p w14:paraId="341D9425" w14:textId="77777777" w:rsidR="00080CAB" w:rsidRPr="0075733F" w:rsidRDefault="00080CAB" w:rsidP="00F83130">
      <w:pPr>
        <w:pStyle w:val="KeyFindingsseparator"/>
      </w:pPr>
    </w:p>
    <w:p w14:paraId="59229EDE" w14:textId="45E4CFCB" w:rsidR="00080CAB" w:rsidRPr="0075733F" w:rsidRDefault="00080CAB" w:rsidP="00080CAB">
      <w:pPr>
        <w:pStyle w:val="HIPictogram"/>
        <w:framePr w:wrap="around"/>
      </w:pPr>
      <w:r w:rsidRPr="00080CAB">
        <w:rPr>
          <w:noProof/>
        </w:rPr>
        <mc:AlternateContent>
          <mc:Choice Requires="wps">
            <w:drawing>
              <wp:inline distT="0" distB="0" distL="0" distR="0" wp14:anchorId="76048026" wp14:editId="5E79FDC8">
                <wp:extent cx="457200" cy="457200"/>
                <wp:effectExtent l="0" t="0" r="0" b="0"/>
                <wp:docPr id="19" name="Freeform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57200" cy="457200"/>
                        </a:xfrm>
                        <a:custGeom>
                          <a:avLst/>
                          <a:gdLst>
                            <a:gd name="T0" fmla="*/ 570 w 705"/>
                            <a:gd name="T1" fmla="*/ 103 h 705"/>
                            <a:gd name="T2" fmla="*/ 405 w 705"/>
                            <a:gd name="T3" fmla="*/ 0 h 705"/>
                            <a:gd name="T4" fmla="*/ 270 w 705"/>
                            <a:gd name="T5" fmla="*/ 47 h 705"/>
                            <a:gd name="T6" fmla="*/ 165 w 705"/>
                            <a:gd name="T7" fmla="*/ 126 h 705"/>
                            <a:gd name="T8" fmla="*/ 0 w 705"/>
                            <a:gd name="T9" fmla="*/ 0 h 705"/>
                            <a:gd name="T10" fmla="*/ 705 w 705"/>
                            <a:gd name="T11" fmla="*/ 705 h 705"/>
                            <a:gd name="T12" fmla="*/ 135 w 705"/>
                            <a:gd name="T13" fmla="*/ 611 h 705"/>
                            <a:gd name="T14" fmla="*/ 31 w 705"/>
                            <a:gd name="T15" fmla="*/ 94 h 705"/>
                            <a:gd name="T16" fmla="*/ 135 w 705"/>
                            <a:gd name="T17" fmla="*/ 611 h 705"/>
                            <a:gd name="T18" fmla="*/ 135 w 705"/>
                            <a:gd name="T19" fmla="*/ 64 h 705"/>
                            <a:gd name="T20" fmla="*/ 31 w 705"/>
                            <a:gd name="T21" fmla="*/ 31 h 705"/>
                            <a:gd name="T22" fmla="*/ 31 w 705"/>
                            <a:gd name="T23" fmla="*/ 674 h 705"/>
                            <a:gd name="T24" fmla="*/ 135 w 705"/>
                            <a:gd name="T25" fmla="*/ 641 h 705"/>
                            <a:gd name="T26" fmla="*/ 31 w 705"/>
                            <a:gd name="T27" fmla="*/ 674 h 705"/>
                            <a:gd name="T28" fmla="*/ 165 w 705"/>
                            <a:gd name="T29" fmla="*/ 155 h 705"/>
                            <a:gd name="T30" fmla="*/ 270 w 705"/>
                            <a:gd name="T31" fmla="*/ 674 h 705"/>
                            <a:gd name="T32" fmla="*/ 300 w 705"/>
                            <a:gd name="T33" fmla="*/ 674 h 705"/>
                            <a:gd name="T34" fmla="*/ 405 w 705"/>
                            <a:gd name="T35" fmla="*/ 76 h 705"/>
                            <a:gd name="T36" fmla="*/ 300 w 705"/>
                            <a:gd name="T37" fmla="*/ 674 h 705"/>
                            <a:gd name="T38" fmla="*/ 540 w 705"/>
                            <a:gd name="T39" fmla="*/ 94 h 705"/>
                            <a:gd name="T40" fmla="*/ 435 w 705"/>
                            <a:gd name="T41" fmla="*/ 611 h 705"/>
                            <a:gd name="T42" fmla="*/ 540 w 705"/>
                            <a:gd name="T43" fmla="*/ 31 h 705"/>
                            <a:gd name="T44" fmla="*/ 435 w 705"/>
                            <a:gd name="T45" fmla="*/ 64 h 705"/>
                            <a:gd name="T46" fmla="*/ 540 w 705"/>
                            <a:gd name="T47" fmla="*/ 31 h 705"/>
                            <a:gd name="T48" fmla="*/ 435 w 705"/>
                            <a:gd name="T49" fmla="*/ 641 h 705"/>
                            <a:gd name="T50" fmla="*/ 540 w 705"/>
                            <a:gd name="T51" fmla="*/ 674 h 705"/>
                            <a:gd name="T52" fmla="*/ 570 w 705"/>
                            <a:gd name="T53" fmla="*/ 674 h 705"/>
                            <a:gd name="T54" fmla="*/ 674 w 705"/>
                            <a:gd name="T55" fmla="*/ 132 h 705"/>
                            <a:gd name="T56" fmla="*/ 570 w 705"/>
                            <a:gd name="T57" fmla="*/ 674 h 705"/>
                            <a:gd name="T58" fmla="*/ 390 w 705"/>
                            <a:gd name="T59" fmla="*/ 611 h 705"/>
                            <a:gd name="T60" fmla="*/ 315 w 705"/>
                            <a:gd name="T61" fmla="*/ 641 h 705"/>
                            <a:gd name="T62" fmla="*/ 315 w 705"/>
                            <a:gd name="T63" fmla="*/ 554 h 705"/>
                            <a:gd name="T64" fmla="*/ 390 w 705"/>
                            <a:gd name="T65" fmla="*/ 584 h 705"/>
                            <a:gd name="T66" fmla="*/ 315 w 705"/>
                            <a:gd name="T67" fmla="*/ 554 h 705"/>
                            <a:gd name="T68" fmla="*/ 390 w 705"/>
                            <a:gd name="T69" fmla="*/ 147 h 705"/>
                            <a:gd name="T70" fmla="*/ 315 w 705"/>
                            <a:gd name="T71" fmla="*/ 176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05" h="705">
                              <a:moveTo>
                                <a:pt x="705" y="103"/>
                              </a:moveTo>
                              <a:lnTo>
                                <a:pt x="570" y="103"/>
                              </a:lnTo>
                              <a:lnTo>
                                <a:pt x="570" y="0"/>
                              </a:lnTo>
                              <a:lnTo>
                                <a:pt x="405" y="0"/>
                              </a:lnTo>
                              <a:lnTo>
                                <a:pt x="405" y="47"/>
                              </a:lnTo>
                              <a:lnTo>
                                <a:pt x="270" y="47"/>
                              </a:lnTo>
                              <a:lnTo>
                                <a:pt x="270" y="126"/>
                              </a:lnTo>
                              <a:lnTo>
                                <a:pt x="165" y="126"/>
                              </a:lnTo>
                              <a:lnTo>
                                <a:pt x="165" y="0"/>
                              </a:lnTo>
                              <a:lnTo>
                                <a:pt x="0" y="0"/>
                              </a:lnTo>
                              <a:lnTo>
                                <a:pt x="0" y="705"/>
                              </a:lnTo>
                              <a:lnTo>
                                <a:pt x="705" y="705"/>
                              </a:lnTo>
                              <a:lnTo>
                                <a:pt x="705" y="103"/>
                              </a:lnTo>
                              <a:close/>
                              <a:moveTo>
                                <a:pt x="135" y="611"/>
                              </a:moveTo>
                              <a:lnTo>
                                <a:pt x="31" y="611"/>
                              </a:lnTo>
                              <a:lnTo>
                                <a:pt x="31" y="94"/>
                              </a:lnTo>
                              <a:lnTo>
                                <a:pt x="135" y="94"/>
                              </a:lnTo>
                              <a:lnTo>
                                <a:pt x="135" y="611"/>
                              </a:lnTo>
                              <a:close/>
                              <a:moveTo>
                                <a:pt x="135" y="31"/>
                              </a:moveTo>
                              <a:lnTo>
                                <a:pt x="135" y="64"/>
                              </a:lnTo>
                              <a:lnTo>
                                <a:pt x="31" y="64"/>
                              </a:lnTo>
                              <a:lnTo>
                                <a:pt x="31" y="31"/>
                              </a:lnTo>
                              <a:lnTo>
                                <a:pt x="135" y="31"/>
                              </a:lnTo>
                              <a:close/>
                              <a:moveTo>
                                <a:pt x="31" y="674"/>
                              </a:moveTo>
                              <a:lnTo>
                                <a:pt x="31" y="641"/>
                              </a:lnTo>
                              <a:lnTo>
                                <a:pt x="135" y="641"/>
                              </a:lnTo>
                              <a:lnTo>
                                <a:pt x="135" y="674"/>
                              </a:lnTo>
                              <a:lnTo>
                                <a:pt x="31" y="674"/>
                              </a:lnTo>
                              <a:close/>
                              <a:moveTo>
                                <a:pt x="165" y="674"/>
                              </a:moveTo>
                              <a:lnTo>
                                <a:pt x="165" y="155"/>
                              </a:lnTo>
                              <a:lnTo>
                                <a:pt x="270" y="155"/>
                              </a:lnTo>
                              <a:lnTo>
                                <a:pt x="270" y="674"/>
                              </a:lnTo>
                              <a:lnTo>
                                <a:pt x="165" y="674"/>
                              </a:lnTo>
                              <a:close/>
                              <a:moveTo>
                                <a:pt x="300" y="674"/>
                              </a:moveTo>
                              <a:lnTo>
                                <a:pt x="300" y="76"/>
                              </a:lnTo>
                              <a:lnTo>
                                <a:pt x="405" y="76"/>
                              </a:lnTo>
                              <a:lnTo>
                                <a:pt x="405" y="674"/>
                              </a:lnTo>
                              <a:lnTo>
                                <a:pt x="300" y="674"/>
                              </a:lnTo>
                              <a:close/>
                              <a:moveTo>
                                <a:pt x="435" y="94"/>
                              </a:moveTo>
                              <a:lnTo>
                                <a:pt x="540" y="94"/>
                              </a:lnTo>
                              <a:lnTo>
                                <a:pt x="540" y="611"/>
                              </a:lnTo>
                              <a:lnTo>
                                <a:pt x="435" y="611"/>
                              </a:lnTo>
                              <a:lnTo>
                                <a:pt x="435" y="94"/>
                              </a:lnTo>
                              <a:close/>
                              <a:moveTo>
                                <a:pt x="540" y="31"/>
                              </a:moveTo>
                              <a:lnTo>
                                <a:pt x="540" y="64"/>
                              </a:lnTo>
                              <a:lnTo>
                                <a:pt x="435" y="64"/>
                              </a:lnTo>
                              <a:lnTo>
                                <a:pt x="435" y="31"/>
                              </a:lnTo>
                              <a:lnTo>
                                <a:pt x="540" y="31"/>
                              </a:lnTo>
                              <a:close/>
                              <a:moveTo>
                                <a:pt x="435" y="674"/>
                              </a:moveTo>
                              <a:lnTo>
                                <a:pt x="435" y="641"/>
                              </a:lnTo>
                              <a:lnTo>
                                <a:pt x="540" y="641"/>
                              </a:lnTo>
                              <a:lnTo>
                                <a:pt x="540" y="674"/>
                              </a:lnTo>
                              <a:lnTo>
                                <a:pt x="435" y="674"/>
                              </a:lnTo>
                              <a:close/>
                              <a:moveTo>
                                <a:pt x="570" y="674"/>
                              </a:moveTo>
                              <a:lnTo>
                                <a:pt x="570" y="132"/>
                              </a:lnTo>
                              <a:lnTo>
                                <a:pt x="674" y="132"/>
                              </a:lnTo>
                              <a:lnTo>
                                <a:pt x="674" y="674"/>
                              </a:lnTo>
                              <a:lnTo>
                                <a:pt x="570" y="674"/>
                              </a:lnTo>
                              <a:close/>
                              <a:moveTo>
                                <a:pt x="315" y="611"/>
                              </a:moveTo>
                              <a:lnTo>
                                <a:pt x="390" y="611"/>
                              </a:lnTo>
                              <a:lnTo>
                                <a:pt x="390" y="641"/>
                              </a:lnTo>
                              <a:lnTo>
                                <a:pt x="315" y="641"/>
                              </a:lnTo>
                              <a:lnTo>
                                <a:pt x="315" y="611"/>
                              </a:lnTo>
                              <a:close/>
                              <a:moveTo>
                                <a:pt x="315" y="554"/>
                              </a:moveTo>
                              <a:lnTo>
                                <a:pt x="390" y="554"/>
                              </a:lnTo>
                              <a:lnTo>
                                <a:pt x="390" y="584"/>
                              </a:lnTo>
                              <a:lnTo>
                                <a:pt x="315" y="584"/>
                              </a:lnTo>
                              <a:lnTo>
                                <a:pt x="315" y="554"/>
                              </a:lnTo>
                              <a:close/>
                              <a:moveTo>
                                <a:pt x="315" y="147"/>
                              </a:moveTo>
                              <a:lnTo>
                                <a:pt x="390" y="147"/>
                              </a:lnTo>
                              <a:lnTo>
                                <a:pt x="390" y="176"/>
                              </a:lnTo>
                              <a:lnTo>
                                <a:pt x="315" y="176"/>
                              </a:lnTo>
                              <a:lnTo>
                                <a:pt x="315" y="147"/>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43CEA490" id="Freeform 17" o:spid="_x0000_s1026" style="width:36pt;height:36pt;visibility:visible;mso-wrap-style:square;mso-left-percent:-10001;mso-top-percent:-10001;mso-position-horizontal:absolute;mso-position-horizontal-relative:char;mso-position-vertical:absolute;mso-position-vertical-relative:line;mso-left-percent:-10001;mso-top-percent:-10001;v-text-anchor:top" coordsize="70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" path="m705,103r-135,l570,,405,r,47l270,47r,79l165,126,165,,,,,705r705,l705,103xm135,611r-104,l31,94r104,l135,611xm135,31r,33l31,64r,-33l135,31xm31,674r,-33l135,641r,33l31,674xm165,674r,-519l270,155r,519l165,674xm300,674r,-598l405,76r,598l300,674xm435,94r105,l540,611r-105,l435,94xm540,31r,33l435,64r,-33l540,31xm435,674r,-33l540,641r,33l435,674xm570,674r,-542l674,132r,542l570,674xm315,611r75,l390,641r-75,l315,611xm315,554r75,l390,584r-75,l315,554xm315,147r75,l390,176r-75,l315,147xe" fillcolor="#d04a02 [3204]" stroked="f">
                <v:path arrowok="t" o:connecttype="custom" o:connectlocs="369651,66797;262647,0;175098,30480;107004,81712;0,0;457200,457200;87549,396240;20104,60960;87549,396240;87549,41505;20104,20104;20104,437096;87549,415695;20104,437096;107004,100519;175098,437096;194553,437096;262647,49287;194553,437096;350196,60960;282102,396240;350196,20104;282102,41505;350196,20104;282102,415695;350196,437096;369651,437096;437096,85603;369651,437096;252919,396240;204281,415695;204281,359275;252919,378730;204281,359275;252919,95331;204281,114138" o:connectangles="0,0,0,0,0,0,0,0,0,0,0,0,0,0,0,0,0,0,0,0,0,0,0,0,0,0,0,0,0,0,0,0,0,0,0,0"/>
                <o:lock v:ext="edit" aspectratio="t" verticies="t"/>
                <w10:anchorlock/>
              </v:shape>
            </w:pict>
          </mc:Fallback>
        </mc:AlternateContent>
      </w:r>
    </w:p>
    <w:p w14:paraId="20357F65" w14:textId="77777777" w:rsidR="00080CAB" w:rsidRPr="0075148E" w:rsidRDefault="00080CAB" w:rsidP="00F83130">
      <w:pPr>
        <w:pStyle w:val="HITextheading"/>
        <w:framePr w:wrap="notBeside"/>
      </w:pPr>
      <w:r w:rsidRPr="0075148E">
        <w:t>Research</w:t>
      </w:r>
    </w:p>
    <w:p w14:paraId="3F6509E0" w14:textId="401121A9" w:rsidR="00080CAB" w:rsidRDefault="00080CAB" w:rsidP="00080CAB">
      <w:pPr>
        <w:pStyle w:val="HIText"/>
        <w:framePr w:wrap="notBeside"/>
      </w:pPr>
      <w:r w:rsidRPr="0075733F">
        <w:t xml:space="preserve">Collaboration with various national and international research organisations to conduct research into CJD biomarkers, new diagnostic </w:t>
      </w:r>
      <w:proofErr w:type="gramStart"/>
      <w:r w:rsidRPr="0075733F">
        <w:t>technology</w:t>
      </w:r>
      <w:proofErr w:type="gramEnd"/>
      <w:r w:rsidRPr="0075733F">
        <w:t xml:space="preserve"> and treatments for CJD.</w:t>
      </w:r>
    </w:p>
    <w:p w14:paraId="6C451BFF" w14:textId="77777777" w:rsidR="00080CAB" w:rsidRPr="0075733F" w:rsidRDefault="00080CAB" w:rsidP="00F83130">
      <w:pPr>
        <w:pStyle w:val="KeyFindingsseparator"/>
      </w:pPr>
    </w:p>
    <w:p w14:paraId="2238BB75" w14:textId="0C1D8056" w:rsidR="00080CAB" w:rsidRPr="0075733F" w:rsidRDefault="00080CAB" w:rsidP="00080CAB">
      <w:pPr>
        <w:pStyle w:val="HIPictogram"/>
        <w:framePr w:wrap="around"/>
      </w:pPr>
      <w:r w:rsidRPr="00080CAB">
        <w:rPr>
          <w:noProof/>
        </w:rPr>
        <mc:AlternateContent>
          <mc:Choice Requires="wps">
            <w:drawing>
              <wp:inline distT="0" distB="0" distL="0" distR="0" wp14:anchorId="62D118D0" wp14:editId="6CB53551">
                <wp:extent cx="455905" cy="457200"/>
                <wp:effectExtent l="0" t="0" r="1905" b="0"/>
                <wp:docPr id="173" name="Freeform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55905" cy="457200"/>
                        </a:xfrm>
                        <a:custGeom>
                          <a:avLst/>
                          <a:gdLst>
                            <a:gd name="T0" fmla="*/ 108 w 576"/>
                            <a:gd name="T1" fmla="*/ 220 h 576"/>
                            <a:gd name="T2" fmla="*/ 329 w 576"/>
                            <a:gd name="T3" fmla="*/ 220 h 576"/>
                            <a:gd name="T4" fmla="*/ 231 w 576"/>
                            <a:gd name="T5" fmla="*/ 223 h 576"/>
                            <a:gd name="T6" fmla="*/ 305 w 576"/>
                            <a:gd name="T7" fmla="*/ 220 h 576"/>
                            <a:gd name="T8" fmla="*/ 193 w 576"/>
                            <a:gd name="T9" fmla="*/ 303 h 576"/>
                            <a:gd name="T10" fmla="*/ 159 w 576"/>
                            <a:gd name="T11" fmla="*/ 158 h 576"/>
                            <a:gd name="T12" fmla="*/ 207 w 576"/>
                            <a:gd name="T13" fmla="*/ 194 h 576"/>
                            <a:gd name="T14" fmla="*/ 204 w 576"/>
                            <a:gd name="T15" fmla="*/ 223 h 576"/>
                            <a:gd name="T16" fmla="*/ 140 w 576"/>
                            <a:gd name="T17" fmla="*/ 184 h 576"/>
                            <a:gd name="T18" fmla="*/ 204 w 576"/>
                            <a:gd name="T19" fmla="*/ 223 h 576"/>
                            <a:gd name="T20" fmla="*/ 576 w 576"/>
                            <a:gd name="T21" fmla="*/ 0 h 576"/>
                            <a:gd name="T22" fmla="*/ 0 w 576"/>
                            <a:gd name="T23" fmla="*/ 80 h 576"/>
                            <a:gd name="T24" fmla="*/ 32 w 576"/>
                            <a:gd name="T25" fmla="*/ 466 h 576"/>
                            <a:gd name="T26" fmla="*/ 0 w 576"/>
                            <a:gd name="T27" fmla="*/ 546 h 576"/>
                            <a:gd name="T28" fmla="*/ 303 w 576"/>
                            <a:gd name="T29" fmla="*/ 576 h 576"/>
                            <a:gd name="T30" fmla="*/ 576 w 576"/>
                            <a:gd name="T31" fmla="*/ 546 h 576"/>
                            <a:gd name="T32" fmla="*/ 544 w 576"/>
                            <a:gd name="T33" fmla="*/ 466 h 576"/>
                            <a:gd name="T34" fmla="*/ 576 w 576"/>
                            <a:gd name="T35" fmla="*/ 80 h 576"/>
                            <a:gd name="T36" fmla="*/ 303 w 576"/>
                            <a:gd name="T37" fmla="*/ 552 h 576"/>
                            <a:gd name="T38" fmla="*/ 316 w 576"/>
                            <a:gd name="T39" fmla="*/ 546 h 576"/>
                            <a:gd name="T40" fmla="*/ 552 w 576"/>
                            <a:gd name="T41" fmla="*/ 522 h 576"/>
                            <a:gd name="T42" fmla="*/ 24 w 576"/>
                            <a:gd name="T43" fmla="*/ 491 h 576"/>
                            <a:gd name="T44" fmla="*/ 57 w 576"/>
                            <a:gd name="T45" fmla="*/ 466 h 576"/>
                            <a:gd name="T46" fmla="*/ 519 w 576"/>
                            <a:gd name="T47" fmla="*/ 80 h 576"/>
                            <a:gd name="T48" fmla="*/ 57 w 576"/>
                            <a:gd name="T49" fmla="*/ 466 h 576"/>
                            <a:gd name="T50" fmla="*/ 552 w 576"/>
                            <a:gd name="T51" fmla="*/ 56 h 576"/>
                            <a:gd name="T52" fmla="*/ 24 w 576"/>
                            <a:gd name="T53" fmla="*/ 25 h 576"/>
                            <a:gd name="T54" fmla="*/ 330 w 576"/>
                            <a:gd name="T55" fmla="*/ 382 h 576"/>
                            <a:gd name="T56" fmla="*/ 355 w 576"/>
                            <a:gd name="T57" fmla="*/ 420 h 576"/>
                            <a:gd name="T58" fmla="*/ 330 w 576"/>
                            <a:gd name="T59" fmla="*/ 382 h 576"/>
                            <a:gd name="T60" fmla="*/ 395 w 576"/>
                            <a:gd name="T61" fmla="*/ 364 h 576"/>
                            <a:gd name="T62" fmla="*/ 370 w 576"/>
                            <a:gd name="T63" fmla="*/ 420 h 576"/>
                            <a:gd name="T64" fmla="*/ 410 w 576"/>
                            <a:gd name="T65" fmla="*/ 306 h 576"/>
                            <a:gd name="T66" fmla="*/ 434 w 576"/>
                            <a:gd name="T67" fmla="*/ 420 h 576"/>
                            <a:gd name="T68" fmla="*/ 410 w 576"/>
                            <a:gd name="T69" fmla="*/ 306 h 576"/>
                            <a:gd name="T70" fmla="*/ 474 w 576"/>
                            <a:gd name="T71" fmla="*/ 337 h 576"/>
                            <a:gd name="T72" fmla="*/ 450 w 576"/>
                            <a:gd name="T73" fmla="*/ 420 h 576"/>
                            <a:gd name="T74" fmla="*/ 463 w 576"/>
                            <a:gd name="T75" fmla="*/ 148 h 576"/>
                            <a:gd name="T76" fmla="*/ 367 w 576"/>
                            <a:gd name="T77" fmla="*/ 124 h 576"/>
                            <a:gd name="T78" fmla="*/ 463 w 576"/>
                            <a:gd name="T79" fmla="*/ 148 h 576"/>
                            <a:gd name="T80" fmla="*/ 367 w 576"/>
                            <a:gd name="T81" fmla="*/ 193 h 576"/>
                            <a:gd name="T82" fmla="*/ 463 w 576"/>
                            <a:gd name="T83" fmla="*/ 168 h 576"/>
                            <a:gd name="T84" fmla="*/ 119 w 576"/>
                            <a:gd name="T85" fmla="*/ 364 h 576"/>
                            <a:gd name="T86" fmla="*/ 215 w 576"/>
                            <a:gd name="T87" fmla="*/ 388 h 576"/>
                            <a:gd name="T88" fmla="*/ 119 w 576"/>
                            <a:gd name="T89" fmla="*/ 364 h 576"/>
                            <a:gd name="T90" fmla="*/ 215 w 576"/>
                            <a:gd name="T91" fmla="*/ 408 h 576"/>
                            <a:gd name="T92" fmla="*/ 119 w 576"/>
                            <a:gd name="T93" fmla="*/ 432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76" h="576">
                              <a:moveTo>
                                <a:pt x="219" y="110"/>
                              </a:moveTo>
                              <a:cubicBezTo>
                                <a:pt x="158" y="110"/>
                                <a:pt x="108" y="159"/>
                                <a:pt x="108" y="220"/>
                              </a:cubicBezTo>
                              <a:cubicBezTo>
                                <a:pt x="108" y="282"/>
                                <a:pt x="157" y="331"/>
                                <a:pt x="219" y="331"/>
                              </a:cubicBezTo>
                              <a:cubicBezTo>
                                <a:pt x="280" y="331"/>
                                <a:pt x="329" y="281"/>
                                <a:pt x="329" y="220"/>
                              </a:cubicBezTo>
                              <a:cubicBezTo>
                                <a:pt x="329" y="159"/>
                                <a:pt x="280" y="110"/>
                                <a:pt x="219" y="110"/>
                              </a:cubicBezTo>
                              <a:close/>
                              <a:moveTo>
                                <a:pt x="231" y="223"/>
                              </a:moveTo>
                              <a:cubicBezTo>
                                <a:pt x="231" y="135"/>
                                <a:pt x="231" y="135"/>
                                <a:pt x="231" y="135"/>
                              </a:cubicBezTo>
                              <a:cubicBezTo>
                                <a:pt x="273" y="141"/>
                                <a:pt x="305" y="177"/>
                                <a:pt x="305" y="220"/>
                              </a:cubicBezTo>
                              <a:cubicBezTo>
                                <a:pt x="305" y="268"/>
                                <a:pt x="266" y="307"/>
                                <a:pt x="219" y="307"/>
                              </a:cubicBezTo>
                              <a:cubicBezTo>
                                <a:pt x="209" y="307"/>
                                <a:pt x="201" y="306"/>
                                <a:pt x="193" y="303"/>
                              </a:cubicBezTo>
                              <a:lnTo>
                                <a:pt x="231" y="223"/>
                              </a:lnTo>
                              <a:close/>
                              <a:moveTo>
                                <a:pt x="159" y="158"/>
                              </a:moveTo>
                              <a:cubicBezTo>
                                <a:pt x="172" y="145"/>
                                <a:pt x="188" y="137"/>
                                <a:pt x="207" y="135"/>
                              </a:cubicBezTo>
                              <a:cubicBezTo>
                                <a:pt x="207" y="194"/>
                                <a:pt x="207" y="194"/>
                                <a:pt x="207" y="194"/>
                              </a:cubicBezTo>
                              <a:lnTo>
                                <a:pt x="159" y="158"/>
                              </a:lnTo>
                              <a:close/>
                              <a:moveTo>
                                <a:pt x="204" y="223"/>
                              </a:moveTo>
                              <a:cubicBezTo>
                                <a:pt x="171" y="293"/>
                                <a:pt x="171" y="293"/>
                                <a:pt x="171" y="293"/>
                              </a:cubicBezTo>
                              <a:cubicBezTo>
                                <a:pt x="135" y="270"/>
                                <a:pt x="122" y="223"/>
                                <a:pt x="140" y="184"/>
                              </a:cubicBezTo>
                              <a:cubicBezTo>
                                <a:pt x="141" y="181"/>
                                <a:pt x="142" y="179"/>
                                <a:pt x="144" y="177"/>
                              </a:cubicBezTo>
                              <a:lnTo>
                                <a:pt x="204" y="223"/>
                              </a:lnTo>
                              <a:close/>
                              <a:moveTo>
                                <a:pt x="576" y="80"/>
                              </a:moveTo>
                              <a:cubicBezTo>
                                <a:pt x="576" y="0"/>
                                <a:pt x="576" y="0"/>
                                <a:pt x="576" y="0"/>
                              </a:cubicBezTo>
                              <a:cubicBezTo>
                                <a:pt x="0" y="0"/>
                                <a:pt x="0" y="0"/>
                                <a:pt x="0" y="0"/>
                              </a:cubicBezTo>
                              <a:cubicBezTo>
                                <a:pt x="0" y="80"/>
                                <a:pt x="0" y="80"/>
                                <a:pt x="0" y="80"/>
                              </a:cubicBezTo>
                              <a:cubicBezTo>
                                <a:pt x="32" y="80"/>
                                <a:pt x="32" y="80"/>
                                <a:pt x="32" y="80"/>
                              </a:cubicBezTo>
                              <a:cubicBezTo>
                                <a:pt x="32" y="466"/>
                                <a:pt x="32" y="466"/>
                                <a:pt x="32" y="466"/>
                              </a:cubicBezTo>
                              <a:cubicBezTo>
                                <a:pt x="0" y="466"/>
                                <a:pt x="0" y="466"/>
                                <a:pt x="0" y="466"/>
                              </a:cubicBezTo>
                              <a:cubicBezTo>
                                <a:pt x="0" y="546"/>
                                <a:pt x="0" y="546"/>
                                <a:pt x="0" y="546"/>
                              </a:cubicBezTo>
                              <a:cubicBezTo>
                                <a:pt x="263" y="546"/>
                                <a:pt x="263" y="546"/>
                                <a:pt x="263" y="546"/>
                              </a:cubicBezTo>
                              <a:cubicBezTo>
                                <a:pt x="268" y="564"/>
                                <a:pt x="285" y="576"/>
                                <a:pt x="303" y="576"/>
                              </a:cubicBezTo>
                              <a:cubicBezTo>
                                <a:pt x="321" y="576"/>
                                <a:pt x="338" y="564"/>
                                <a:pt x="343" y="546"/>
                              </a:cubicBezTo>
                              <a:cubicBezTo>
                                <a:pt x="576" y="546"/>
                                <a:pt x="576" y="546"/>
                                <a:pt x="576" y="546"/>
                              </a:cubicBezTo>
                              <a:cubicBezTo>
                                <a:pt x="576" y="466"/>
                                <a:pt x="576" y="466"/>
                                <a:pt x="576" y="466"/>
                              </a:cubicBezTo>
                              <a:cubicBezTo>
                                <a:pt x="544" y="466"/>
                                <a:pt x="544" y="466"/>
                                <a:pt x="544" y="466"/>
                              </a:cubicBezTo>
                              <a:cubicBezTo>
                                <a:pt x="544" y="80"/>
                                <a:pt x="544" y="80"/>
                                <a:pt x="544" y="80"/>
                              </a:cubicBezTo>
                              <a:lnTo>
                                <a:pt x="576" y="80"/>
                              </a:lnTo>
                              <a:close/>
                              <a:moveTo>
                                <a:pt x="316" y="546"/>
                              </a:moveTo>
                              <a:cubicBezTo>
                                <a:pt x="312" y="550"/>
                                <a:pt x="308" y="552"/>
                                <a:pt x="303" y="552"/>
                              </a:cubicBezTo>
                              <a:cubicBezTo>
                                <a:pt x="298" y="552"/>
                                <a:pt x="293" y="550"/>
                                <a:pt x="290" y="546"/>
                              </a:cubicBezTo>
                              <a:lnTo>
                                <a:pt x="316" y="546"/>
                              </a:lnTo>
                              <a:close/>
                              <a:moveTo>
                                <a:pt x="552" y="491"/>
                              </a:moveTo>
                              <a:cubicBezTo>
                                <a:pt x="552" y="522"/>
                                <a:pt x="552" y="522"/>
                                <a:pt x="552" y="522"/>
                              </a:cubicBezTo>
                              <a:cubicBezTo>
                                <a:pt x="24" y="522"/>
                                <a:pt x="24" y="522"/>
                                <a:pt x="24" y="522"/>
                              </a:cubicBezTo>
                              <a:cubicBezTo>
                                <a:pt x="24" y="491"/>
                                <a:pt x="24" y="491"/>
                                <a:pt x="24" y="491"/>
                              </a:cubicBezTo>
                              <a:lnTo>
                                <a:pt x="552" y="491"/>
                              </a:lnTo>
                              <a:close/>
                              <a:moveTo>
                                <a:pt x="57" y="466"/>
                              </a:moveTo>
                              <a:cubicBezTo>
                                <a:pt x="57" y="80"/>
                                <a:pt x="57" y="80"/>
                                <a:pt x="57" y="80"/>
                              </a:cubicBezTo>
                              <a:cubicBezTo>
                                <a:pt x="519" y="80"/>
                                <a:pt x="519" y="80"/>
                                <a:pt x="519" y="80"/>
                              </a:cubicBezTo>
                              <a:cubicBezTo>
                                <a:pt x="519" y="466"/>
                                <a:pt x="519" y="466"/>
                                <a:pt x="519" y="466"/>
                              </a:cubicBezTo>
                              <a:lnTo>
                                <a:pt x="57" y="466"/>
                              </a:lnTo>
                              <a:close/>
                              <a:moveTo>
                                <a:pt x="552" y="25"/>
                              </a:moveTo>
                              <a:cubicBezTo>
                                <a:pt x="552" y="56"/>
                                <a:pt x="552" y="56"/>
                                <a:pt x="552" y="56"/>
                              </a:cubicBezTo>
                              <a:cubicBezTo>
                                <a:pt x="24" y="56"/>
                                <a:pt x="24" y="56"/>
                                <a:pt x="24" y="56"/>
                              </a:cubicBezTo>
                              <a:cubicBezTo>
                                <a:pt x="24" y="25"/>
                                <a:pt x="24" y="25"/>
                                <a:pt x="24" y="25"/>
                              </a:cubicBezTo>
                              <a:lnTo>
                                <a:pt x="552" y="25"/>
                              </a:lnTo>
                              <a:close/>
                              <a:moveTo>
                                <a:pt x="330" y="382"/>
                              </a:moveTo>
                              <a:cubicBezTo>
                                <a:pt x="355" y="382"/>
                                <a:pt x="355" y="382"/>
                                <a:pt x="355" y="382"/>
                              </a:cubicBezTo>
                              <a:cubicBezTo>
                                <a:pt x="355" y="420"/>
                                <a:pt x="355" y="420"/>
                                <a:pt x="355" y="420"/>
                              </a:cubicBezTo>
                              <a:cubicBezTo>
                                <a:pt x="330" y="420"/>
                                <a:pt x="330" y="420"/>
                                <a:pt x="330" y="420"/>
                              </a:cubicBezTo>
                              <a:lnTo>
                                <a:pt x="330" y="382"/>
                              </a:lnTo>
                              <a:close/>
                              <a:moveTo>
                                <a:pt x="370" y="364"/>
                              </a:moveTo>
                              <a:cubicBezTo>
                                <a:pt x="395" y="364"/>
                                <a:pt x="395" y="364"/>
                                <a:pt x="395" y="364"/>
                              </a:cubicBezTo>
                              <a:cubicBezTo>
                                <a:pt x="395" y="420"/>
                                <a:pt x="395" y="420"/>
                                <a:pt x="395" y="420"/>
                              </a:cubicBezTo>
                              <a:cubicBezTo>
                                <a:pt x="370" y="420"/>
                                <a:pt x="370" y="420"/>
                                <a:pt x="370" y="420"/>
                              </a:cubicBezTo>
                              <a:lnTo>
                                <a:pt x="370" y="364"/>
                              </a:lnTo>
                              <a:close/>
                              <a:moveTo>
                                <a:pt x="410" y="306"/>
                              </a:moveTo>
                              <a:cubicBezTo>
                                <a:pt x="434" y="306"/>
                                <a:pt x="434" y="306"/>
                                <a:pt x="434" y="306"/>
                              </a:cubicBezTo>
                              <a:cubicBezTo>
                                <a:pt x="434" y="420"/>
                                <a:pt x="434" y="420"/>
                                <a:pt x="434" y="420"/>
                              </a:cubicBezTo>
                              <a:cubicBezTo>
                                <a:pt x="410" y="420"/>
                                <a:pt x="410" y="420"/>
                                <a:pt x="410" y="420"/>
                              </a:cubicBezTo>
                              <a:lnTo>
                                <a:pt x="410" y="306"/>
                              </a:lnTo>
                              <a:close/>
                              <a:moveTo>
                                <a:pt x="450" y="337"/>
                              </a:moveTo>
                              <a:cubicBezTo>
                                <a:pt x="474" y="337"/>
                                <a:pt x="474" y="337"/>
                                <a:pt x="474" y="337"/>
                              </a:cubicBezTo>
                              <a:cubicBezTo>
                                <a:pt x="474" y="420"/>
                                <a:pt x="474" y="420"/>
                                <a:pt x="474" y="420"/>
                              </a:cubicBezTo>
                              <a:cubicBezTo>
                                <a:pt x="450" y="420"/>
                                <a:pt x="450" y="420"/>
                                <a:pt x="450" y="420"/>
                              </a:cubicBezTo>
                              <a:lnTo>
                                <a:pt x="450" y="337"/>
                              </a:lnTo>
                              <a:close/>
                              <a:moveTo>
                                <a:pt x="463" y="148"/>
                              </a:moveTo>
                              <a:cubicBezTo>
                                <a:pt x="367" y="148"/>
                                <a:pt x="367" y="148"/>
                                <a:pt x="367" y="148"/>
                              </a:cubicBezTo>
                              <a:cubicBezTo>
                                <a:pt x="367" y="124"/>
                                <a:pt x="367" y="124"/>
                                <a:pt x="367" y="124"/>
                              </a:cubicBezTo>
                              <a:cubicBezTo>
                                <a:pt x="463" y="124"/>
                                <a:pt x="463" y="124"/>
                                <a:pt x="463" y="124"/>
                              </a:cubicBezTo>
                              <a:lnTo>
                                <a:pt x="463" y="148"/>
                              </a:lnTo>
                              <a:close/>
                              <a:moveTo>
                                <a:pt x="463" y="193"/>
                              </a:moveTo>
                              <a:cubicBezTo>
                                <a:pt x="367" y="193"/>
                                <a:pt x="367" y="193"/>
                                <a:pt x="367" y="193"/>
                              </a:cubicBezTo>
                              <a:cubicBezTo>
                                <a:pt x="367" y="168"/>
                                <a:pt x="367" y="168"/>
                                <a:pt x="367" y="168"/>
                              </a:cubicBezTo>
                              <a:cubicBezTo>
                                <a:pt x="463" y="168"/>
                                <a:pt x="463" y="168"/>
                                <a:pt x="463" y="168"/>
                              </a:cubicBezTo>
                              <a:lnTo>
                                <a:pt x="463" y="193"/>
                              </a:lnTo>
                              <a:close/>
                              <a:moveTo>
                                <a:pt x="119" y="364"/>
                              </a:moveTo>
                              <a:cubicBezTo>
                                <a:pt x="215" y="364"/>
                                <a:pt x="215" y="364"/>
                                <a:pt x="215" y="364"/>
                              </a:cubicBezTo>
                              <a:cubicBezTo>
                                <a:pt x="215" y="388"/>
                                <a:pt x="215" y="388"/>
                                <a:pt x="215" y="388"/>
                              </a:cubicBezTo>
                              <a:cubicBezTo>
                                <a:pt x="119" y="388"/>
                                <a:pt x="119" y="388"/>
                                <a:pt x="119" y="388"/>
                              </a:cubicBezTo>
                              <a:lnTo>
                                <a:pt x="119" y="364"/>
                              </a:lnTo>
                              <a:close/>
                              <a:moveTo>
                                <a:pt x="119" y="408"/>
                              </a:moveTo>
                              <a:cubicBezTo>
                                <a:pt x="215" y="408"/>
                                <a:pt x="215" y="408"/>
                                <a:pt x="215" y="408"/>
                              </a:cubicBezTo>
                              <a:cubicBezTo>
                                <a:pt x="215" y="432"/>
                                <a:pt x="215" y="432"/>
                                <a:pt x="215" y="432"/>
                              </a:cubicBezTo>
                              <a:cubicBezTo>
                                <a:pt x="119" y="432"/>
                                <a:pt x="119" y="432"/>
                                <a:pt x="119" y="432"/>
                              </a:cubicBezTo>
                              <a:lnTo>
                                <a:pt x="119" y="408"/>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6C04B638" id="Freeform 53" o:spid="_x0000_s1026" style="width:35.9pt;height:36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" path="m219,110v-61,,-111,49,-111,110c108,282,157,331,219,331v61,,110,-50,110,-111c329,159,280,110,219,110xm231,223v,-88,,-88,,-88c273,141,305,177,305,220v,48,-39,87,-86,87c209,307,201,306,193,303r38,-80xm159,158v13,-13,29,-21,48,-23c207,194,207,194,207,194l159,158xm204,223v-33,70,-33,70,-33,70c135,270,122,223,140,184v1,-3,2,-5,4,-7l204,223xm576,80c576,,576,,576,,,,,,,,,80,,80,,80v32,,32,,32,c32,466,32,466,32,466,,466,,466,,466v,80,,80,,80c263,546,263,546,263,546v5,18,22,30,40,30c321,576,338,564,343,546v233,,233,,233,c576,466,576,466,576,466v-32,,-32,,-32,c544,80,544,80,544,80r32,xm316,546v-4,4,-8,6,-13,6c298,552,293,550,290,546r26,xm552,491v,31,,31,,31c24,522,24,522,24,522v,-31,,-31,,-31l552,491xm57,466c57,80,57,80,57,80v462,,462,,462,c519,466,519,466,519,466r-462,xm552,25v,31,,31,,31c24,56,24,56,24,56v,-31,,-31,,-31l552,25xm330,382v25,,25,,25,c355,420,355,420,355,420v-25,,-25,,-25,l330,382xm370,364v25,,25,,25,c395,420,395,420,395,420v-25,,-25,,-25,l370,364xm410,306v24,,24,,24,c434,420,434,420,434,420v-24,,-24,,-24,l410,306xm450,337v24,,24,,24,c474,420,474,420,474,420v-24,,-24,,-24,l450,337xm463,148v-96,,-96,,-96,c367,124,367,124,367,124v96,,96,,96,l463,148xm463,193v-96,,-96,,-96,c367,168,367,168,367,168v96,,96,,96,l463,193xm119,364v96,,96,,96,c215,388,215,388,215,388v-96,,-96,,-96,l119,364xm119,408v96,,96,,96,c215,432,215,432,215,432v-96,,-96,,-96,l119,408xe" fillcolor="#d04a02 [3204]" stroked="f">
                <v:path arrowok="t" o:connecttype="custom" o:connectlocs="85482,174625;260404,174625;182837,177006;241408,174625;152760,240506;125849,125413;163841,153988;161466,177006;110810,146050;161466,177006;455905,0;0,63500;25328,369888;0,433388;239825,457200;455905,433388;430577,369888;455905,63500;239825,438150;250115,433388;436909,414338;18996,389731;45116,369888;410789,63500;45116,369888;436909,44450;18996,19844;261196,303213;280983,333375;261196,303213;312643,288925;292856,333375;324516,242888;343512,333375;324516,242888;375172,267494;356176,333375;366465,117475;290481,98425;366465,117475;290481,153194;366465,133350;94189,288925;170173,307975;94189,288925;170173,323850;94189,342900" o:connectangles="0,0,0,0,0,0,0,0,0,0,0,0,0,0,0,0,0,0,0,0,0,0,0,0,0,0,0,0,0,0,0,0,0,0,0,0,0,0,0,0,0,0,0,0,0,0,0"/>
                <o:lock v:ext="edit" aspectratio="t" verticies="t"/>
                <w10:anchorlock/>
              </v:shape>
            </w:pict>
          </mc:Fallback>
        </mc:AlternateContent>
      </w:r>
    </w:p>
    <w:p w14:paraId="757C2C40" w14:textId="77777777" w:rsidR="00080CAB" w:rsidRPr="0075148E" w:rsidRDefault="00080CAB" w:rsidP="00F83130">
      <w:pPr>
        <w:pStyle w:val="HITextheading"/>
        <w:framePr w:wrap="notBeside"/>
      </w:pPr>
      <w:r w:rsidRPr="0075148E">
        <w:t>Presentations and educational sessions</w:t>
      </w:r>
    </w:p>
    <w:p w14:paraId="37BA8EA8" w14:textId="72AD0E0E" w:rsidR="00080CAB" w:rsidRDefault="00080CAB" w:rsidP="00080CAB">
      <w:pPr>
        <w:pStyle w:val="HIText"/>
        <w:framePr w:wrap="notBeside"/>
      </w:pPr>
      <w:r w:rsidRPr="0075733F">
        <w:t>The ANCJDR presents educational seminars to health care services, veterinary and legal students, PHUs and at national and international conferences.</w:t>
      </w:r>
    </w:p>
    <w:p w14:paraId="740111D7" w14:textId="77777777" w:rsidR="00080CAB" w:rsidRPr="0075733F" w:rsidRDefault="00080CAB" w:rsidP="00F83130">
      <w:pPr>
        <w:pStyle w:val="KeyFindingsseparator"/>
      </w:pPr>
    </w:p>
    <w:p w14:paraId="74EF3C6A" w14:textId="77777777" w:rsidR="00DE62A0" w:rsidRPr="0075733F" w:rsidRDefault="00DE62A0" w:rsidP="005E753F">
      <w:pPr>
        <w:pStyle w:val="Heading3"/>
      </w:pPr>
      <w:r w:rsidRPr="0075733F">
        <w:t>There is a growing demand for the services provided by the ANCJDR over the past six years</w:t>
      </w:r>
    </w:p>
    <w:p w14:paraId="18EDA6FF" w14:textId="659655C0" w:rsidR="00DE62A0" w:rsidRPr="0075733F" w:rsidRDefault="00F83130" w:rsidP="00DE62A0">
      <w:pPr>
        <w:pStyle w:val="PwCNormal"/>
      </w:pPr>
      <w:r>
        <w:fldChar w:fldCharType="begin"/>
      </w:r>
      <w:r>
        <w:instrText xml:space="preserve"> REF _Ref76497564 \h </w:instrText>
      </w:r>
      <w:r>
        <w:fldChar w:fldCharType="separate"/>
      </w:r>
      <w:r w:rsidR="002D3C4D" w:rsidRPr="0075733F">
        <w:t>Table</w:t>
      </w:r>
      <w:r w:rsidR="002D3C4D">
        <w:t> </w:t>
      </w:r>
      <w:r w:rsidR="002D3C4D">
        <w:rPr>
          <w:noProof/>
        </w:rPr>
        <w:t>5</w:t>
      </w:r>
      <w:r>
        <w:fldChar w:fldCharType="end"/>
      </w:r>
      <w:r>
        <w:t xml:space="preserve"> </w:t>
      </w:r>
      <w:r w:rsidR="00DE62A0" w:rsidRPr="0075733F">
        <w:t xml:space="preserve">presents the ANCJDR’s volume of activity from 2016 to 2019. The volume of services provided by the ANCJDR has steadily increased. This has been attributed to improvements in diagnostic technology and greater awareness of CJD within the health care community. </w:t>
      </w:r>
    </w:p>
    <w:p w14:paraId="71005932" w14:textId="00828AD5" w:rsidR="00B863F2" w:rsidRPr="0075733F" w:rsidRDefault="00DE62A0" w:rsidP="00DE62A0">
      <w:pPr>
        <w:pStyle w:val="Caption"/>
      </w:pPr>
      <w:bookmarkStart w:id="29" w:name="_Ref76497564"/>
      <w:r w:rsidRPr="0075733F">
        <w:t>Table</w:t>
      </w:r>
      <w:r w:rsidR="00AD0EA9">
        <w:t> </w:t>
      </w:r>
      <w:r w:rsidR="00586EC8">
        <w:fldChar w:fldCharType="begin"/>
      </w:r>
      <w:r w:rsidR="00586EC8">
        <w:instrText xml:space="preserve"> SEQ Table \* ARABIC </w:instrText>
      </w:r>
      <w:r w:rsidR="00586EC8">
        <w:fldChar w:fldCharType="separate"/>
      </w:r>
      <w:r w:rsidR="002D3C4D">
        <w:rPr>
          <w:noProof/>
        </w:rPr>
        <w:t>5</w:t>
      </w:r>
      <w:r w:rsidR="00586EC8">
        <w:rPr>
          <w:noProof/>
        </w:rPr>
        <w:fldChar w:fldCharType="end"/>
      </w:r>
      <w:bookmarkEnd w:id="29"/>
      <w:r w:rsidRPr="0075733F">
        <w:t>: Volume of activities performed by the ANCJDR from 2014 to 2019</w:t>
      </w:r>
    </w:p>
    <w:tbl>
      <w:tblPr>
        <w:tblStyle w:val="Tables-APBase"/>
        <w:tblW w:w="5000" w:type="pct"/>
        <w:tblLook w:val="04A0" w:firstRow="1" w:lastRow="0" w:firstColumn="1" w:lastColumn="0" w:noHBand="0" w:noVBand="1"/>
      </w:tblPr>
      <w:tblGrid>
        <w:gridCol w:w="3050"/>
        <w:gridCol w:w="730"/>
        <w:gridCol w:w="675"/>
        <w:gridCol w:w="693"/>
        <w:gridCol w:w="656"/>
        <w:gridCol w:w="656"/>
        <w:gridCol w:w="655"/>
      </w:tblGrid>
      <w:tr w:rsidR="00DE62A0" w:rsidRPr="0075733F" w14:paraId="520B6548" w14:textId="77777777" w:rsidTr="009B629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43" w:type="pct"/>
            <w:tcBorders>
              <w:top w:val="single" w:sz="4" w:space="0" w:color="FFFFFF" w:themeColor="background1"/>
              <w:bottom w:val="dotted" w:sz="4" w:space="0" w:color="7D7D7D" w:themeColor="text2"/>
              <w:right w:val="single" w:sz="4" w:space="0" w:color="FFFFFF" w:themeColor="background1"/>
            </w:tcBorders>
            <w:hideMark/>
          </w:tcPr>
          <w:p w14:paraId="2B9D6124" w14:textId="35EA0975" w:rsidR="00DE62A0" w:rsidRPr="0075733F" w:rsidRDefault="009B6291" w:rsidP="00DE62A0">
            <w:pPr>
              <w:pStyle w:val="TableColumnHeadingNormal"/>
            </w:pPr>
            <w:r w:rsidRPr="0075733F">
              <w:t>Activities</w:t>
            </w:r>
          </w:p>
        </w:tc>
        <w:tc>
          <w:tcPr>
            <w:tcW w:w="513" w:type="pct"/>
            <w:tcBorders>
              <w:top w:val="single" w:sz="4" w:space="0" w:color="FFFFFF" w:themeColor="background1"/>
              <w:left w:val="single" w:sz="4" w:space="0" w:color="FFFFFF" w:themeColor="background1"/>
              <w:bottom w:val="dotted" w:sz="4" w:space="0" w:color="7D7D7D" w:themeColor="text2"/>
              <w:right w:val="single" w:sz="4" w:space="0" w:color="FFFFFF" w:themeColor="background1"/>
            </w:tcBorders>
            <w:hideMark/>
          </w:tcPr>
          <w:p w14:paraId="4FA45E65" w14:textId="77777777" w:rsidR="00DE62A0" w:rsidRPr="0075733F" w:rsidRDefault="00DE62A0" w:rsidP="00DE62A0">
            <w:pPr>
              <w:pStyle w:val="TableColumnHeadingNormal"/>
              <w:jc w:val="center"/>
              <w:cnfStyle w:val="100000000000" w:firstRow="1" w:lastRow="0" w:firstColumn="0" w:lastColumn="0" w:oddVBand="0" w:evenVBand="0" w:oddHBand="0" w:evenHBand="0" w:firstRowFirstColumn="0" w:firstRowLastColumn="0" w:lastRowFirstColumn="0" w:lastRowLastColumn="0"/>
            </w:pPr>
            <w:r w:rsidRPr="0075733F">
              <w:t>2014</w:t>
            </w:r>
          </w:p>
        </w:tc>
        <w:tc>
          <w:tcPr>
            <w:tcW w:w="474" w:type="pct"/>
            <w:tcBorders>
              <w:top w:val="single" w:sz="4" w:space="0" w:color="FFFFFF" w:themeColor="background1"/>
              <w:left w:val="single" w:sz="4" w:space="0" w:color="FFFFFF" w:themeColor="background1"/>
              <w:bottom w:val="dotted" w:sz="4" w:space="0" w:color="7D7D7D" w:themeColor="text2"/>
              <w:right w:val="single" w:sz="4" w:space="0" w:color="FFFFFF" w:themeColor="background1"/>
            </w:tcBorders>
            <w:hideMark/>
          </w:tcPr>
          <w:p w14:paraId="6FC62AFF" w14:textId="77777777" w:rsidR="00DE62A0" w:rsidRPr="0075733F" w:rsidRDefault="00DE62A0" w:rsidP="00DE62A0">
            <w:pPr>
              <w:pStyle w:val="TableColumnHeadingNormal"/>
              <w:jc w:val="center"/>
              <w:cnfStyle w:val="100000000000" w:firstRow="1" w:lastRow="0" w:firstColumn="0" w:lastColumn="0" w:oddVBand="0" w:evenVBand="0" w:oddHBand="0" w:evenHBand="0" w:firstRowFirstColumn="0" w:firstRowLastColumn="0" w:lastRowFirstColumn="0" w:lastRowLastColumn="0"/>
            </w:pPr>
            <w:r w:rsidRPr="0075733F">
              <w:t>2015</w:t>
            </w:r>
          </w:p>
        </w:tc>
        <w:tc>
          <w:tcPr>
            <w:tcW w:w="487" w:type="pct"/>
            <w:tcBorders>
              <w:top w:val="single" w:sz="4" w:space="0" w:color="FFFFFF" w:themeColor="background1"/>
              <w:left w:val="single" w:sz="4" w:space="0" w:color="FFFFFF" w:themeColor="background1"/>
              <w:bottom w:val="dotted" w:sz="4" w:space="0" w:color="7D7D7D" w:themeColor="text2"/>
              <w:right w:val="single" w:sz="4" w:space="0" w:color="FFFFFF" w:themeColor="background1"/>
            </w:tcBorders>
            <w:hideMark/>
          </w:tcPr>
          <w:p w14:paraId="206C5E77" w14:textId="77777777" w:rsidR="00DE62A0" w:rsidRPr="0075733F" w:rsidRDefault="00DE62A0" w:rsidP="00DE62A0">
            <w:pPr>
              <w:pStyle w:val="TableColumnHeadingNormal"/>
              <w:jc w:val="center"/>
              <w:cnfStyle w:val="100000000000" w:firstRow="1" w:lastRow="0" w:firstColumn="0" w:lastColumn="0" w:oddVBand="0" w:evenVBand="0" w:oddHBand="0" w:evenHBand="0" w:firstRowFirstColumn="0" w:firstRowLastColumn="0" w:lastRowFirstColumn="0" w:lastRowLastColumn="0"/>
            </w:pPr>
            <w:r w:rsidRPr="0075733F">
              <w:t>2016</w:t>
            </w:r>
          </w:p>
        </w:tc>
        <w:tc>
          <w:tcPr>
            <w:tcW w:w="461" w:type="pct"/>
            <w:tcBorders>
              <w:top w:val="single" w:sz="4" w:space="0" w:color="FFFFFF" w:themeColor="background1"/>
              <w:left w:val="single" w:sz="4" w:space="0" w:color="FFFFFF" w:themeColor="background1"/>
              <w:bottom w:val="dotted" w:sz="4" w:space="0" w:color="7D7D7D" w:themeColor="text2"/>
              <w:right w:val="single" w:sz="4" w:space="0" w:color="FFFFFF" w:themeColor="background1"/>
            </w:tcBorders>
            <w:hideMark/>
          </w:tcPr>
          <w:p w14:paraId="7870CF5F" w14:textId="77777777" w:rsidR="00DE62A0" w:rsidRPr="0075733F" w:rsidRDefault="00DE62A0" w:rsidP="00DE62A0">
            <w:pPr>
              <w:pStyle w:val="TableColumnHeadingNormal"/>
              <w:jc w:val="center"/>
              <w:cnfStyle w:val="100000000000" w:firstRow="1" w:lastRow="0" w:firstColumn="0" w:lastColumn="0" w:oddVBand="0" w:evenVBand="0" w:oddHBand="0" w:evenHBand="0" w:firstRowFirstColumn="0" w:firstRowLastColumn="0" w:lastRowFirstColumn="0" w:lastRowLastColumn="0"/>
            </w:pPr>
            <w:r w:rsidRPr="0075733F">
              <w:t>2017</w:t>
            </w:r>
          </w:p>
        </w:tc>
        <w:tc>
          <w:tcPr>
            <w:tcW w:w="461" w:type="pct"/>
            <w:tcBorders>
              <w:top w:val="single" w:sz="4" w:space="0" w:color="FFFFFF" w:themeColor="background1"/>
              <w:left w:val="single" w:sz="4" w:space="0" w:color="FFFFFF" w:themeColor="background1"/>
              <w:bottom w:val="dotted" w:sz="4" w:space="0" w:color="7D7D7D" w:themeColor="text2"/>
              <w:right w:val="single" w:sz="4" w:space="0" w:color="FFFFFF" w:themeColor="background1"/>
            </w:tcBorders>
            <w:hideMark/>
          </w:tcPr>
          <w:p w14:paraId="1AD06F0B" w14:textId="77777777" w:rsidR="00DE62A0" w:rsidRPr="0075733F" w:rsidRDefault="00DE62A0" w:rsidP="00DE62A0">
            <w:pPr>
              <w:pStyle w:val="TableColumnHeadingNormal"/>
              <w:jc w:val="center"/>
              <w:cnfStyle w:val="100000000000" w:firstRow="1" w:lastRow="0" w:firstColumn="0" w:lastColumn="0" w:oddVBand="0" w:evenVBand="0" w:oddHBand="0" w:evenHBand="0" w:firstRowFirstColumn="0" w:firstRowLastColumn="0" w:lastRowFirstColumn="0" w:lastRowLastColumn="0"/>
            </w:pPr>
            <w:r w:rsidRPr="0075733F">
              <w:t>2018</w:t>
            </w:r>
          </w:p>
        </w:tc>
        <w:tc>
          <w:tcPr>
            <w:tcW w:w="460" w:type="pct"/>
            <w:tcBorders>
              <w:top w:val="single" w:sz="4" w:space="0" w:color="FFFFFF" w:themeColor="background1"/>
              <w:left w:val="single" w:sz="4" w:space="0" w:color="FFFFFF" w:themeColor="background1"/>
              <w:bottom w:val="dotted" w:sz="4" w:space="0" w:color="7D7D7D" w:themeColor="text2"/>
            </w:tcBorders>
            <w:hideMark/>
          </w:tcPr>
          <w:p w14:paraId="4940B277" w14:textId="77777777" w:rsidR="00DE62A0" w:rsidRPr="0075733F" w:rsidRDefault="00DE62A0" w:rsidP="00DE62A0">
            <w:pPr>
              <w:pStyle w:val="TableColumnHeadingNormal"/>
              <w:jc w:val="center"/>
              <w:cnfStyle w:val="100000000000" w:firstRow="1" w:lastRow="0" w:firstColumn="0" w:lastColumn="0" w:oddVBand="0" w:evenVBand="0" w:oddHBand="0" w:evenHBand="0" w:firstRowFirstColumn="0" w:firstRowLastColumn="0" w:lastRowFirstColumn="0" w:lastRowLastColumn="0"/>
            </w:pPr>
            <w:r w:rsidRPr="0075733F">
              <w:t>2019</w:t>
            </w:r>
          </w:p>
        </w:tc>
      </w:tr>
      <w:tr w:rsidR="00DE62A0" w:rsidRPr="0075733F" w14:paraId="42BD49CA" w14:textId="77777777" w:rsidTr="009B6291">
        <w:tc>
          <w:tcPr>
            <w:tcW w:w="2143" w:type="pct"/>
            <w:tcBorders>
              <w:top w:val="dotted" w:sz="4" w:space="0" w:color="7D7D7D" w:themeColor="text2"/>
            </w:tcBorders>
            <w:hideMark/>
          </w:tcPr>
          <w:p w14:paraId="1A396422" w14:textId="77777777" w:rsidR="00DE62A0" w:rsidRPr="0075733F" w:rsidRDefault="00DE62A0" w:rsidP="00DE62A0">
            <w:pPr>
              <w:pStyle w:val="TableTextNormal"/>
            </w:pPr>
            <w:r w:rsidRPr="0075733F">
              <w:t>No. of 14-3-3 protein tests</w:t>
            </w:r>
          </w:p>
        </w:tc>
        <w:tc>
          <w:tcPr>
            <w:tcW w:w="513" w:type="pct"/>
            <w:tcBorders>
              <w:top w:val="dotted" w:sz="4" w:space="0" w:color="7D7D7D" w:themeColor="text2"/>
            </w:tcBorders>
            <w:hideMark/>
          </w:tcPr>
          <w:p w14:paraId="26C33230" w14:textId="77777777" w:rsidR="00DE62A0" w:rsidRPr="0075733F" w:rsidRDefault="00DE62A0" w:rsidP="00DE62A0">
            <w:pPr>
              <w:pStyle w:val="TableTextNormal"/>
              <w:jc w:val="center"/>
            </w:pPr>
            <w:r w:rsidRPr="0075733F">
              <w:t>410</w:t>
            </w:r>
          </w:p>
        </w:tc>
        <w:tc>
          <w:tcPr>
            <w:tcW w:w="474" w:type="pct"/>
            <w:tcBorders>
              <w:top w:val="dotted" w:sz="4" w:space="0" w:color="7D7D7D" w:themeColor="text2"/>
            </w:tcBorders>
            <w:shd w:val="clear" w:color="auto" w:fill="F2F2F2" w:themeFill="background1" w:themeFillShade="F2"/>
            <w:hideMark/>
          </w:tcPr>
          <w:p w14:paraId="29691A01" w14:textId="77777777" w:rsidR="00DE62A0" w:rsidRPr="0075733F" w:rsidRDefault="00DE62A0" w:rsidP="00DE62A0">
            <w:pPr>
              <w:pStyle w:val="TableTextNormal"/>
              <w:jc w:val="center"/>
            </w:pPr>
            <w:r w:rsidRPr="0075733F">
              <w:t>419</w:t>
            </w:r>
          </w:p>
        </w:tc>
        <w:tc>
          <w:tcPr>
            <w:tcW w:w="487" w:type="pct"/>
            <w:tcBorders>
              <w:top w:val="dotted" w:sz="4" w:space="0" w:color="7D7D7D" w:themeColor="text2"/>
            </w:tcBorders>
            <w:hideMark/>
          </w:tcPr>
          <w:p w14:paraId="4017658A" w14:textId="77777777" w:rsidR="00DE62A0" w:rsidRPr="0075733F" w:rsidRDefault="00DE62A0" w:rsidP="00DE62A0">
            <w:pPr>
              <w:pStyle w:val="TableTextNormal"/>
              <w:jc w:val="center"/>
            </w:pPr>
            <w:r w:rsidRPr="0075733F">
              <w:t>425</w:t>
            </w:r>
          </w:p>
        </w:tc>
        <w:tc>
          <w:tcPr>
            <w:tcW w:w="461" w:type="pct"/>
            <w:tcBorders>
              <w:top w:val="dotted" w:sz="4" w:space="0" w:color="7D7D7D" w:themeColor="text2"/>
            </w:tcBorders>
            <w:shd w:val="clear" w:color="auto" w:fill="F2F2F2" w:themeFill="background1" w:themeFillShade="F2"/>
            <w:hideMark/>
          </w:tcPr>
          <w:p w14:paraId="5C9F3C6B" w14:textId="77777777" w:rsidR="00DE62A0" w:rsidRPr="0075733F" w:rsidRDefault="00DE62A0" w:rsidP="00DE62A0">
            <w:pPr>
              <w:pStyle w:val="TableTextNormal"/>
              <w:jc w:val="center"/>
            </w:pPr>
            <w:r w:rsidRPr="0075733F">
              <w:t>508</w:t>
            </w:r>
          </w:p>
        </w:tc>
        <w:tc>
          <w:tcPr>
            <w:tcW w:w="461" w:type="pct"/>
            <w:tcBorders>
              <w:top w:val="dotted" w:sz="4" w:space="0" w:color="7D7D7D" w:themeColor="text2"/>
            </w:tcBorders>
            <w:hideMark/>
          </w:tcPr>
          <w:p w14:paraId="63DDB42E" w14:textId="77777777" w:rsidR="00DE62A0" w:rsidRPr="0075733F" w:rsidRDefault="00DE62A0" w:rsidP="00DE62A0">
            <w:pPr>
              <w:pStyle w:val="TableTextNormal"/>
              <w:jc w:val="center"/>
            </w:pPr>
            <w:r w:rsidRPr="0075733F">
              <w:t>495</w:t>
            </w:r>
          </w:p>
        </w:tc>
        <w:tc>
          <w:tcPr>
            <w:tcW w:w="460" w:type="pct"/>
            <w:tcBorders>
              <w:top w:val="dotted" w:sz="4" w:space="0" w:color="7D7D7D" w:themeColor="text2"/>
            </w:tcBorders>
            <w:shd w:val="clear" w:color="auto" w:fill="F2F2F2" w:themeFill="background1" w:themeFillShade="F2"/>
            <w:hideMark/>
          </w:tcPr>
          <w:p w14:paraId="4B562459" w14:textId="77777777" w:rsidR="00DE62A0" w:rsidRPr="0075733F" w:rsidRDefault="00DE62A0" w:rsidP="00DE62A0">
            <w:pPr>
              <w:pStyle w:val="TableTextNormal"/>
              <w:jc w:val="center"/>
            </w:pPr>
            <w:r w:rsidRPr="0075733F">
              <w:t>554</w:t>
            </w:r>
          </w:p>
        </w:tc>
      </w:tr>
      <w:tr w:rsidR="00DE62A0" w:rsidRPr="0075733F" w14:paraId="2648C23C" w14:textId="77777777" w:rsidTr="009B6291">
        <w:tc>
          <w:tcPr>
            <w:tcW w:w="2143" w:type="pct"/>
            <w:hideMark/>
          </w:tcPr>
          <w:p w14:paraId="72C4B3F4" w14:textId="77777777" w:rsidR="00DE62A0" w:rsidRPr="0075733F" w:rsidRDefault="00DE62A0" w:rsidP="00DE62A0">
            <w:pPr>
              <w:pStyle w:val="TableTextNormal"/>
            </w:pPr>
            <w:r w:rsidRPr="0075733F">
              <w:t xml:space="preserve">No. of total-tau protein tests </w:t>
            </w:r>
          </w:p>
        </w:tc>
        <w:tc>
          <w:tcPr>
            <w:tcW w:w="513" w:type="pct"/>
            <w:hideMark/>
          </w:tcPr>
          <w:p w14:paraId="7F389538" w14:textId="77777777" w:rsidR="00DE62A0" w:rsidRPr="0075733F" w:rsidRDefault="00DE62A0" w:rsidP="00DE62A0">
            <w:pPr>
              <w:pStyle w:val="TableTextNormal"/>
              <w:jc w:val="center"/>
            </w:pPr>
            <w:r w:rsidRPr="0075733F">
              <w:t>0</w:t>
            </w:r>
          </w:p>
        </w:tc>
        <w:tc>
          <w:tcPr>
            <w:tcW w:w="474" w:type="pct"/>
            <w:shd w:val="clear" w:color="auto" w:fill="F2F2F2" w:themeFill="background1" w:themeFillShade="F2"/>
            <w:hideMark/>
          </w:tcPr>
          <w:p w14:paraId="38C16FAB" w14:textId="77777777" w:rsidR="00DE62A0" w:rsidRPr="0075733F" w:rsidRDefault="00DE62A0" w:rsidP="00DE62A0">
            <w:pPr>
              <w:pStyle w:val="TableTextNormal"/>
              <w:jc w:val="center"/>
            </w:pPr>
            <w:r w:rsidRPr="0075733F">
              <w:t>0</w:t>
            </w:r>
          </w:p>
        </w:tc>
        <w:tc>
          <w:tcPr>
            <w:tcW w:w="487" w:type="pct"/>
            <w:hideMark/>
          </w:tcPr>
          <w:p w14:paraId="6FE5C35E" w14:textId="77777777" w:rsidR="00DE62A0" w:rsidRPr="0075733F" w:rsidRDefault="00DE62A0" w:rsidP="00DE62A0">
            <w:pPr>
              <w:pStyle w:val="TableTextNormal"/>
              <w:jc w:val="center"/>
            </w:pPr>
            <w:r w:rsidRPr="0075733F">
              <w:t>0</w:t>
            </w:r>
          </w:p>
        </w:tc>
        <w:tc>
          <w:tcPr>
            <w:tcW w:w="461" w:type="pct"/>
            <w:shd w:val="clear" w:color="auto" w:fill="F2F2F2" w:themeFill="background1" w:themeFillShade="F2"/>
            <w:hideMark/>
          </w:tcPr>
          <w:p w14:paraId="5C84DB97" w14:textId="77777777" w:rsidR="00DE62A0" w:rsidRPr="0075733F" w:rsidRDefault="00DE62A0" w:rsidP="00DE62A0">
            <w:pPr>
              <w:pStyle w:val="TableTextNormal"/>
              <w:jc w:val="center"/>
            </w:pPr>
            <w:r w:rsidRPr="0075733F">
              <w:t>371</w:t>
            </w:r>
          </w:p>
        </w:tc>
        <w:tc>
          <w:tcPr>
            <w:tcW w:w="461" w:type="pct"/>
            <w:hideMark/>
          </w:tcPr>
          <w:p w14:paraId="6FE9262A" w14:textId="77777777" w:rsidR="00DE62A0" w:rsidRPr="0075733F" w:rsidRDefault="00DE62A0" w:rsidP="00DE62A0">
            <w:pPr>
              <w:pStyle w:val="TableTextNormal"/>
              <w:jc w:val="center"/>
            </w:pPr>
            <w:r w:rsidRPr="0075733F">
              <w:t>290</w:t>
            </w:r>
          </w:p>
        </w:tc>
        <w:tc>
          <w:tcPr>
            <w:tcW w:w="460" w:type="pct"/>
            <w:shd w:val="clear" w:color="auto" w:fill="F2F2F2" w:themeFill="background1" w:themeFillShade="F2"/>
            <w:hideMark/>
          </w:tcPr>
          <w:p w14:paraId="5E6A1231" w14:textId="77777777" w:rsidR="00DE62A0" w:rsidRPr="0075733F" w:rsidRDefault="00DE62A0" w:rsidP="00DE62A0">
            <w:pPr>
              <w:pStyle w:val="TableTextNormal"/>
              <w:jc w:val="center"/>
            </w:pPr>
            <w:r w:rsidRPr="0075733F">
              <w:t>444</w:t>
            </w:r>
          </w:p>
        </w:tc>
      </w:tr>
      <w:tr w:rsidR="00DE62A0" w:rsidRPr="0075733F" w14:paraId="580E24C6" w14:textId="77777777" w:rsidTr="009B6291">
        <w:tc>
          <w:tcPr>
            <w:tcW w:w="2143" w:type="pct"/>
            <w:hideMark/>
          </w:tcPr>
          <w:p w14:paraId="505048DE" w14:textId="77777777" w:rsidR="00DE62A0" w:rsidRPr="0075733F" w:rsidRDefault="00DE62A0" w:rsidP="00DE62A0">
            <w:pPr>
              <w:pStyle w:val="TableTextNormal"/>
            </w:pPr>
            <w:r w:rsidRPr="0075733F">
              <w:t>No. of RT-QuIC tests</w:t>
            </w:r>
          </w:p>
        </w:tc>
        <w:tc>
          <w:tcPr>
            <w:tcW w:w="513" w:type="pct"/>
            <w:hideMark/>
          </w:tcPr>
          <w:p w14:paraId="33085B05" w14:textId="77777777" w:rsidR="00DE62A0" w:rsidRPr="0075733F" w:rsidRDefault="00DE62A0" w:rsidP="00DE62A0">
            <w:pPr>
              <w:pStyle w:val="TableTextNormal"/>
              <w:jc w:val="center"/>
            </w:pPr>
            <w:r w:rsidRPr="0075733F">
              <w:t>0</w:t>
            </w:r>
          </w:p>
        </w:tc>
        <w:tc>
          <w:tcPr>
            <w:tcW w:w="474" w:type="pct"/>
            <w:shd w:val="clear" w:color="auto" w:fill="F2F2F2" w:themeFill="background1" w:themeFillShade="F2"/>
            <w:hideMark/>
          </w:tcPr>
          <w:p w14:paraId="629897A5" w14:textId="77777777" w:rsidR="00DE62A0" w:rsidRPr="0075733F" w:rsidRDefault="00DE62A0" w:rsidP="00DE62A0">
            <w:pPr>
              <w:pStyle w:val="TableTextNormal"/>
              <w:jc w:val="center"/>
            </w:pPr>
            <w:r w:rsidRPr="0075733F">
              <w:t>0</w:t>
            </w:r>
          </w:p>
        </w:tc>
        <w:tc>
          <w:tcPr>
            <w:tcW w:w="487" w:type="pct"/>
            <w:hideMark/>
          </w:tcPr>
          <w:p w14:paraId="12FE8410" w14:textId="77777777" w:rsidR="00DE62A0" w:rsidRPr="0075733F" w:rsidRDefault="00DE62A0" w:rsidP="00DE62A0">
            <w:pPr>
              <w:pStyle w:val="TableTextNormal"/>
              <w:jc w:val="center"/>
            </w:pPr>
            <w:r w:rsidRPr="0075733F">
              <w:t>0</w:t>
            </w:r>
          </w:p>
        </w:tc>
        <w:tc>
          <w:tcPr>
            <w:tcW w:w="461" w:type="pct"/>
            <w:shd w:val="clear" w:color="auto" w:fill="F2F2F2" w:themeFill="background1" w:themeFillShade="F2"/>
            <w:hideMark/>
          </w:tcPr>
          <w:p w14:paraId="491D1B99" w14:textId="77777777" w:rsidR="00DE62A0" w:rsidRPr="0075733F" w:rsidRDefault="00DE62A0" w:rsidP="00DE62A0">
            <w:pPr>
              <w:pStyle w:val="TableTextNormal"/>
              <w:jc w:val="center"/>
            </w:pPr>
            <w:r w:rsidRPr="0075733F">
              <w:t>17</w:t>
            </w:r>
          </w:p>
        </w:tc>
        <w:tc>
          <w:tcPr>
            <w:tcW w:w="461" w:type="pct"/>
            <w:hideMark/>
          </w:tcPr>
          <w:p w14:paraId="7CB8A8DA" w14:textId="77777777" w:rsidR="00DE62A0" w:rsidRPr="0075733F" w:rsidRDefault="00DE62A0" w:rsidP="00DE62A0">
            <w:pPr>
              <w:pStyle w:val="TableTextNormal"/>
              <w:jc w:val="center"/>
            </w:pPr>
            <w:r w:rsidRPr="0075733F">
              <w:t>44</w:t>
            </w:r>
          </w:p>
        </w:tc>
        <w:tc>
          <w:tcPr>
            <w:tcW w:w="460" w:type="pct"/>
            <w:shd w:val="clear" w:color="auto" w:fill="F2F2F2" w:themeFill="background1" w:themeFillShade="F2"/>
            <w:hideMark/>
          </w:tcPr>
          <w:p w14:paraId="53329F17" w14:textId="77777777" w:rsidR="00DE62A0" w:rsidRPr="0075733F" w:rsidRDefault="00DE62A0" w:rsidP="00DE62A0">
            <w:pPr>
              <w:pStyle w:val="TableTextNormal"/>
              <w:jc w:val="center"/>
            </w:pPr>
            <w:r w:rsidRPr="0075733F">
              <w:t>33</w:t>
            </w:r>
          </w:p>
        </w:tc>
      </w:tr>
      <w:tr w:rsidR="00DE62A0" w:rsidRPr="0075733F" w14:paraId="6A9908A4" w14:textId="77777777" w:rsidTr="009B6291">
        <w:tc>
          <w:tcPr>
            <w:tcW w:w="2143" w:type="pct"/>
            <w:hideMark/>
          </w:tcPr>
          <w:p w14:paraId="31A59D97" w14:textId="77777777" w:rsidR="00DE62A0" w:rsidRPr="0075733F" w:rsidRDefault="00DE62A0" w:rsidP="00DE62A0">
            <w:pPr>
              <w:pStyle w:val="TableTextNormal"/>
            </w:pPr>
            <w:r w:rsidRPr="0075733F">
              <w:t>No. of suspected CJD case notifications</w:t>
            </w:r>
          </w:p>
        </w:tc>
        <w:tc>
          <w:tcPr>
            <w:tcW w:w="513" w:type="pct"/>
            <w:hideMark/>
          </w:tcPr>
          <w:p w14:paraId="399B85A5" w14:textId="77777777" w:rsidR="00DE62A0" w:rsidRPr="0075733F" w:rsidRDefault="00DE62A0" w:rsidP="00DE62A0">
            <w:pPr>
              <w:pStyle w:val="TableTextNormal"/>
              <w:jc w:val="center"/>
            </w:pPr>
            <w:r w:rsidRPr="0075733F">
              <w:t>74</w:t>
            </w:r>
          </w:p>
        </w:tc>
        <w:tc>
          <w:tcPr>
            <w:tcW w:w="474" w:type="pct"/>
            <w:shd w:val="clear" w:color="auto" w:fill="F2F2F2" w:themeFill="background1" w:themeFillShade="F2"/>
            <w:hideMark/>
          </w:tcPr>
          <w:p w14:paraId="1E62D1FA" w14:textId="77777777" w:rsidR="00DE62A0" w:rsidRPr="0075733F" w:rsidRDefault="00DE62A0" w:rsidP="00DE62A0">
            <w:pPr>
              <w:pStyle w:val="TableTextNormal"/>
              <w:jc w:val="center"/>
            </w:pPr>
            <w:r w:rsidRPr="0075733F">
              <w:t>67</w:t>
            </w:r>
          </w:p>
        </w:tc>
        <w:tc>
          <w:tcPr>
            <w:tcW w:w="487" w:type="pct"/>
            <w:hideMark/>
          </w:tcPr>
          <w:p w14:paraId="501E1ECA" w14:textId="77777777" w:rsidR="00DE62A0" w:rsidRPr="0075733F" w:rsidRDefault="00DE62A0" w:rsidP="00DE62A0">
            <w:pPr>
              <w:pStyle w:val="TableTextNormal"/>
              <w:jc w:val="center"/>
            </w:pPr>
            <w:r w:rsidRPr="0075733F">
              <w:t>72</w:t>
            </w:r>
          </w:p>
        </w:tc>
        <w:tc>
          <w:tcPr>
            <w:tcW w:w="461" w:type="pct"/>
            <w:shd w:val="clear" w:color="auto" w:fill="F2F2F2" w:themeFill="background1" w:themeFillShade="F2"/>
            <w:hideMark/>
          </w:tcPr>
          <w:p w14:paraId="2E90035A" w14:textId="77777777" w:rsidR="00DE62A0" w:rsidRPr="0075733F" w:rsidRDefault="00DE62A0" w:rsidP="00DE62A0">
            <w:pPr>
              <w:pStyle w:val="TableTextNormal"/>
              <w:jc w:val="center"/>
            </w:pPr>
            <w:r w:rsidRPr="0075733F">
              <w:t>70</w:t>
            </w:r>
          </w:p>
        </w:tc>
        <w:tc>
          <w:tcPr>
            <w:tcW w:w="461" w:type="pct"/>
            <w:hideMark/>
          </w:tcPr>
          <w:p w14:paraId="65DD509C" w14:textId="77777777" w:rsidR="00DE62A0" w:rsidRPr="0075733F" w:rsidRDefault="00DE62A0" w:rsidP="00DE62A0">
            <w:pPr>
              <w:pStyle w:val="TableTextNormal"/>
              <w:jc w:val="center"/>
            </w:pPr>
            <w:r w:rsidRPr="0075733F">
              <w:t>89</w:t>
            </w:r>
          </w:p>
        </w:tc>
        <w:tc>
          <w:tcPr>
            <w:tcW w:w="460" w:type="pct"/>
            <w:shd w:val="clear" w:color="auto" w:fill="F2F2F2" w:themeFill="background1" w:themeFillShade="F2"/>
            <w:hideMark/>
          </w:tcPr>
          <w:p w14:paraId="766A645C" w14:textId="77777777" w:rsidR="00DE62A0" w:rsidRPr="0075733F" w:rsidRDefault="00DE62A0" w:rsidP="00DE62A0">
            <w:pPr>
              <w:pStyle w:val="TableTextNormal"/>
              <w:jc w:val="center"/>
            </w:pPr>
            <w:r w:rsidRPr="0075733F">
              <w:t>89</w:t>
            </w:r>
          </w:p>
        </w:tc>
      </w:tr>
      <w:tr w:rsidR="00DE62A0" w:rsidRPr="0075733F" w14:paraId="7B69BB94" w14:textId="77777777" w:rsidTr="009B6291">
        <w:tc>
          <w:tcPr>
            <w:tcW w:w="2143" w:type="pct"/>
            <w:hideMark/>
          </w:tcPr>
          <w:p w14:paraId="0BED7916" w14:textId="77777777" w:rsidR="00DE62A0" w:rsidRPr="0075733F" w:rsidRDefault="00DE62A0" w:rsidP="00DE62A0">
            <w:pPr>
              <w:pStyle w:val="TableTextNormal"/>
            </w:pPr>
            <w:r w:rsidRPr="0075733F">
              <w:t>No. of brain autopsy referrals</w:t>
            </w:r>
          </w:p>
        </w:tc>
        <w:tc>
          <w:tcPr>
            <w:tcW w:w="513" w:type="pct"/>
            <w:hideMark/>
          </w:tcPr>
          <w:p w14:paraId="304AFDFC" w14:textId="77777777" w:rsidR="00DE62A0" w:rsidRPr="0075733F" w:rsidRDefault="00DE62A0" w:rsidP="00DE62A0">
            <w:pPr>
              <w:pStyle w:val="TableTextNormal"/>
              <w:jc w:val="center"/>
            </w:pPr>
            <w:r w:rsidRPr="0075733F">
              <w:t>26</w:t>
            </w:r>
          </w:p>
        </w:tc>
        <w:tc>
          <w:tcPr>
            <w:tcW w:w="474" w:type="pct"/>
            <w:shd w:val="clear" w:color="auto" w:fill="F2F2F2" w:themeFill="background1" w:themeFillShade="F2"/>
            <w:hideMark/>
          </w:tcPr>
          <w:p w14:paraId="47FE80D7" w14:textId="77777777" w:rsidR="00DE62A0" w:rsidRPr="0075733F" w:rsidRDefault="00DE62A0" w:rsidP="00DE62A0">
            <w:pPr>
              <w:pStyle w:val="TableTextNormal"/>
              <w:jc w:val="center"/>
            </w:pPr>
            <w:r w:rsidRPr="0075733F">
              <w:t>28</w:t>
            </w:r>
          </w:p>
        </w:tc>
        <w:tc>
          <w:tcPr>
            <w:tcW w:w="487" w:type="pct"/>
            <w:hideMark/>
          </w:tcPr>
          <w:p w14:paraId="09A19F36" w14:textId="77777777" w:rsidR="00DE62A0" w:rsidRPr="0075733F" w:rsidRDefault="00DE62A0" w:rsidP="00DE62A0">
            <w:pPr>
              <w:pStyle w:val="TableTextNormal"/>
              <w:jc w:val="center"/>
            </w:pPr>
            <w:r w:rsidRPr="0075733F">
              <w:t>21</w:t>
            </w:r>
          </w:p>
        </w:tc>
        <w:tc>
          <w:tcPr>
            <w:tcW w:w="461" w:type="pct"/>
            <w:shd w:val="clear" w:color="auto" w:fill="F2F2F2" w:themeFill="background1" w:themeFillShade="F2"/>
            <w:hideMark/>
          </w:tcPr>
          <w:p w14:paraId="18658BB3" w14:textId="77777777" w:rsidR="00DE62A0" w:rsidRPr="0075733F" w:rsidRDefault="00DE62A0" w:rsidP="00DE62A0">
            <w:pPr>
              <w:pStyle w:val="TableTextNormal"/>
              <w:jc w:val="center"/>
            </w:pPr>
            <w:r w:rsidRPr="0075733F">
              <w:t>46</w:t>
            </w:r>
          </w:p>
        </w:tc>
        <w:tc>
          <w:tcPr>
            <w:tcW w:w="461" w:type="pct"/>
            <w:hideMark/>
          </w:tcPr>
          <w:p w14:paraId="0AAD0488" w14:textId="77777777" w:rsidR="00DE62A0" w:rsidRPr="0075733F" w:rsidRDefault="00DE62A0" w:rsidP="00DE62A0">
            <w:pPr>
              <w:pStyle w:val="TableTextNormal"/>
              <w:jc w:val="center"/>
            </w:pPr>
            <w:r w:rsidRPr="0075733F">
              <w:t>40</w:t>
            </w:r>
          </w:p>
        </w:tc>
        <w:tc>
          <w:tcPr>
            <w:tcW w:w="460" w:type="pct"/>
            <w:shd w:val="clear" w:color="auto" w:fill="F2F2F2" w:themeFill="background1" w:themeFillShade="F2"/>
            <w:hideMark/>
          </w:tcPr>
          <w:p w14:paraId="2A939938" w14:textId="77777777" w:rsidR="00DE62A0" w:rsidRPr="0075733F" w:rsidRDefault="00DE62A0" w:rsidP="00DE62A0">
            <w:pPr>
              <w:pStyle w:val="TableTextNormal"/>
              <w:jc w:val="center"/>
            </w:pPr>
            <w:r w:rsidRPr="0075733F">
              <w:t>45</w:t>
            </w:r>
          </w:p>
        </w:tc>
      </w:tr>
      <w:tr w:rsidR="00DE62A0" w:rsidRPr="0075733F" w14:paraId="72E53AF8" w14:textId="77777777" w:rsidTr="009B6291">
        <w:tc>
          <w:tcPr>
            <w:tcW w:w="2143" w:type="pct"/>
            <w:hideMark/>
          </w:tcPr>
          <w:p w14:paraId="224E0C7C" w14:textId="77777777" w:rsidR="00DE62A0" w:rsidRPr="0075733F" w:rsidRDefault="00DE62A0" w:rsidP="00DE62A0">
            <w:pPr>
              <w:pStyle w:val="TableTextNormal"/>
            </w:pPr>
            <w:r w:rsidRPr="0075733F">
              <w:t>No. of brain biopsies</w:t>
            </w:r>
          </w:p>
        </w:tc>
        <w:tc>
          <w:tcPr>
            <w:tcW w:w="513" w:type="pct"/>
            <w:hideMark/>
          </w:tcPr>
          <w:p w14:paraId="2741C44B" w14:textId="77777777" w:rsidR="00DE62A0" w:rsidRPr="0075733F" w:rsidRDefault="00DE62A0" w:rsidP="00DE62A0">
            <w:pPr>
              <w:pStyle w:val="TableTextNormal"/>
              <w:jc w:val="center"/>
            </w:pPr>
            <w:r w:rsidRPr="0075733F">
              <w:t>0</w:t>
            </w:r>
          </w:p>
        </w:tc>
        <w:tc>
          <w:tcPr>
            <w:tcW w:w="474" w:type="pct"/>
            <w:shd w:val="clear" w:color="auto" w:fill="F2F2F2" w:themeFill="background1" w:themeFillShade="F2"/>
            <w:hideMark/>
          </w:tcPr>
          <w:p w14:paraId="21144385" w14:textId="77777777" w:rsidR="00DE62A0" w:rsidRPr="0075733F" w:rsidRDefault="00DE62A0" w:rsidP="00DE62A0">
            <w:pPr>
              <w:pStyle w:val="TableTextNormal"/>
              <w:jc w:val="center"/>
            </w:pPr>
            <w:r w:rsidRPr="0075733F">
              <w:t>0</w:t>
            </w:r>
          </w:p>
        </w:tc>
        <w:tc>
          <w:tcPr>
            <w:tcW w:w="487" w:type="pct"/>
            <w:hideMark/>
          </w:tcPr>
          <w:p w14:paraId="216F09BA" w14:textId="77777777" w:rsidR="00DE62A0" w:rsidRPr="0075733F" w:rsidRDefault="00DE62A0" w:rsidP="00DE62A0">
            <w:pPr>
              <w:pStyle w:val="TableTextNormal"/>
              <w:jc w:val="center"/>
            </w:pPr>
            <w:r w:rsidRPr="0075733F">
              <w:t>0</w:t>
            </w:r>
          </w:p>
        </w:tc>
        <w:tc>
          <w:tcPr>
            <w:tcW w:w="461" w:type="pct"/>
            <w:shd w:val="clear" w:color="auto" w:fill="F2F2F2" w:themeFill="background1" w:themeFillShade="F2"/>
            <w:hideMark/>
          </w:tcPr>
          <w:p w14:paraId="3BD4F831" w14:textId="77777777" w:rsidR="00DE62A0" w:rsidRPr="0075733F" w:rsidRDefault="00DE62A0" w:rsidP="00DE62A0">
            <w:pPr>
              <w:pStyle w:val="TableTextNormal"/>
              <w:jc w:val="center"/>
            </w:pPr>
            <w:r w:rsidRPr="0075733F">
              <w:t>1</w:t>
            </w:r>
          </w:p>
        </w:tc>
        <w:tc>
          <w:tcPr>
            <w:tcW w:w="461" w:type="pct"/>
            <w:hideMark/>
          </w:tcPr>
          <w:p w14:paraId="74423E8C" w14:textId="77777777" w:rsidR="00DE62A0" w:rsidRPr="0075733F" w:rsidRDefault="00DE62A0" w:rsidP="00DE62A0">
            <w:pPr>
              <w:pStyle w:val="TableTextNormal"/>
              <w:jc w:val="center"/>
            </w:pPr>
            <w:r w:rsidRPr="0075733F">
              <w:t>2</w:t>
            </w:r>
          </w:p>
        </w:tc>
        <w:tc>
          <w:tcPr>
            <w:tcW w:w="460" w:type="pct"/>
            <w:shd w:val="clear" w:color="auto" w:fill="F2F2F2" w:themeFill="background1" w:themeFillShade="F2"/>
            <w:hideMark/>
          </w:tcPr>
          <w:p w14:paraId="2C667D64" w14:textId="77777777" w:rsidR="00DE62A0" w:rsidRPr="0075733F" w:rsidRDefault="00DE62A0" w:rsidP="00DE62A0">
            <w:pPr>
              <w:pStyle w:val="TableTextNormal"/>
              <w:jc w:val="center"/>
            </w:pPr>
            <w:r w:rsidRPr="0075733F">
              <w:t>5</w:t>
            </w:r>
          </w:p>
        </w:tc>
      </w:tr>
      <w:tr w:rsidR="00DE62A0" w:rsidRPr="0075733F" w14:paraId="6A4E0218" w14:textId="77777777" w:rsidTr="009B6291">
        <w:tc>
          <w:tcPr>
            <w:tcW w:w="2143" w:type="pct"/>
            <w:hideMark/>
          </w:tcPr>
          <w:p w14:paraId="5F142D89" w14:textId="77777777" w:rsidR="00DE62A0" w:rsidRPr="0075733F" w:rsidRDefault="00DE62A0" w:rsidP="00DE62A0">
            <w:pPr>
              <w:pStyle w:val="TableTextNormal"/>
            </w:pPr>
            <w:r w:rsidRPr="0075733F">
              <w:t>No. of case classifications</w:t>
            </w:r>
          </w:p>
        </w:tc>
        <w:tc>
          <w:tcPr>
            <w:tcW w:w="513" w:type="pct"/>
            <w:hideMark/>
          </w:tcPr>
          <w:p w14:paraId="2423BAE9" w14:textId="77777777" w:rsidR="00DE62A0" w:rsidRPr="0075733F" w:rsidRDefault="00DE62A0" w:rsidP="00DE62A0">
            <w:pPr>
              <w:pStyle w:val="TableTextNormal"/>
              <w:jc w:val="center"/>
            </w:pPr>
            <w:r w:rsidRPr="0075733F">
              <w:t>24</w:t>
            </w:r>
          </w:p>
        </w:tc>
        <w:tc>
          <w:tcPr>
            <w:tcW w:w="474" w:type="pct"/>
            <w:shd w:val="clear" w:color="auto" w:fill="F2F2F2" w:themeFill="background1" w:themeFillShade="F2"/>
            <w:hideMark/>
          </w:tcPr>
          <w:p w14:paraId="09C643D4" w14:textId="77777777" w:rsidR="00DE62A0" w:rsidRPr="0075733F" w:rsidRDefault="00DE62A0" w:rsidP="00DE62A0">
            <w:pPr>
              <w:pStyle w:val="TableTextNormal"/>
              <w:jc w:val="center"/>
            </w:pPr>
            <w:r w:rsidRPr="0075733F">
              <w:t>36</w:t>
            </w:r>
          </w:p>
        </w:tc>
        <w:tc>
          <w:tcPr>
            <w:tcW w:w="487" w:type="pct"/>
            <w:hideMark/>
          </w:tcPr>
          <w:p w14:paraId="1624E4EC" w14:textId="77777777" w:rsidR="00DE62A0" w:rsidRPr="0075733F" w:rsidRDefault="00DE62A0" w:rsidP="00DE62A0">
            <w:pPr>
              <w:pStyle w:val="TableTextNormal"/>
              <w:jc w:val="center"/>
            </w:pPr>
            <w:r w:rsidRPr="0075733F">
              <w:t>43</w:t>
            </w:r>
          </w:p>
        </w:tc>
        <w:tc>
          <w:tcPr>
            <w:tcW w:w="461" w:type="pct"/>
            <w:shd w:val="clear" w:color="auto" w:fill="F2F2F2" w:themeFill="background1" w:themeFillShade="F2"/>
            <w:hideMark/>
          </w:tcPr>
          <w:p w14:paraId="206F0176" w14:textId="77777777" w:rsidR="00DE62A0" w:rsidRPr="0075733F" w:rsidRDefault="00DE62A0" w:rsidP="00DE62A0">
            <w:pPr>
              <w:pStyle w:val="TableTextNormal"/>
              <w:jc w:val="center"/>
            </w:pPr>
            <w:r w:rsidRPr="0075733F">
              <w:t>47</w:t>
            </w:r>
          </w:p>
        </w:tc>
        <w:tc>
          <w:tcPr>
            <w:tcW w:w="461" w:type="pct"/>
            <w:hideMark/>
          </w:tcPr>
          <w:p w14:paraId="5D97C988" w14:textId="77777777" w:rsidR="00DE62A0" w:rsidRPr="0075733F" w:rsidRDefault="00DE62A0" w:rsidP="00DE62A0">
            <w:pPr>
              <w:pStyle w:val="TableTextNormal"/>
              <w:jc w:val="center"/>
            </w:pPr>
            <w:r w:rsidRPr="0075733F">
              <w:t>60</w:t>
            </w:r>
          </w:p>
        </w:tc>
        <w:tc>
          <w:tcPr>
            <w:tcW w:w="460" w:type="pct"/>
            <w:shd w:val="clear" w:color="auto" w:fill="F2F2F2" w:themeFill="background1" w:themeFillShade="F2"/>
            <w:hideMark/>
          </w:tcPr>
          <w:p w14:paraId="231B530E" w14:textId="77777777" w:rsidR="00DE62A0" w:rsidRPr="0075733F" w:rsidRDefault="00DE62A0" w:rsidP="00DE62A0">
            <w:pPr>
              <w:pStyle w:val="TableTextNormal"/>
              <w:jc w:val="center"/>
            </w:pPr>
            <w:r w:rsidRPr="0075733F">
              <w:t>98</w:t>
            </w:r>
          </w:p>
        </w:tc>
      </w:tr>
      <w:tr w:rsidR="00DE62A0" w:rsidRPr="0075733F" w14:paraId="2F4D2560" w14:textId="77777777" w:rsidTr="009B6291">
        <w:tc>
          <w:tcPr>
            <w:tcW w:w="2143" w:type="pct"/>
            <w:hideMark/>
          </w:tcPr>
          <w:p w14:paraId="4DB353E5" w14:textId="77777777" w:rsidR="00DE62A0" w:rsidRPr="0075733F" w:rsidRDefault="00DE62A0" w:rsidP="00DE62A0">
            <w:pPr>
              <w:pStyle w:val="TableTextNormal"/>
            </w:pPr>
            <w:r w:rsidRPr="0075733F">
              <w:t>No. of National CJD incident panels convened</w:t>
            </w:r>
          </w:p>
        </w:tc>
        <w:tc>
          <w:tcPr>
            <w:tcW w:w="513" w:type="pct"/>
            <w:hideMark/>
          </w:tcPr>
          <w:p w14:paraId="73A657B9" w14:textId="77777777" w:rsidR="00DE62A0" w:rsidRPr="0075733F" w:rsidRDefault="00DE62A0" w:rsidP="00DE62A0">
            <w:pPr>
              <w:pStyle w:val="TableTextNormal"/>
              <w:jc w:val="center"/>
            </w:pPr>
            <w:r w:rsidRPr="0075733F">
              <w:t>1</w:t>
            </w:r>
          </w:p>
        </w:tc>
        <w:tc>
          <w:tcPr>
            <w:tcW w:w="474" w:type="pct"/>
            <w:shd w:val="clear" w:color="auto" w:fill="F2F2F2" w:themeFill="background1" w:themeFillShade="F2"/>
            <w:hideMark/>
          </w:tcPr>
          <w:p w14:paraId="4F8044C0" w14:textId="77777777" w:rsidR="00DE62A0" w:rsidRPr="0075733F" w:rsidRDefault="00DE62A0" w:rsidP="00DE62A0">
            <w:pPr>
              <w:pStyle w:val="TableTextNormal"/>
              <w:jc w:val="center"/>
            </w:pPr>
            <w:r w:rsidRPr="0075733F">
              <w:t>0</w:t>
            </w:r>
          </w:p>
        </w:tc>
        <w:tc>
          <w:tcPr>
            <w:tcW w:w="487" w:type="pct"/>
            <w:hideMark/>
          </w:tcPr>
          <w:p w14:paraId="06DA4D00" w14:textId="77777777" w:rsidR="00DE62A0" w:rsidRPr="0075733F" w:rsidRDefault="00DE62A0" w:rsidP="00DE62A0">
            <w:pPr>
              <w:pStyle w:val="TableTextNormal"/>
              <w:jc w:val="center"/>
            </w:pPr>
            <w:r w:rsidRPr="0075733F">
              <w:t>0</w:t>
            </w:r>
          </w:p>
        </w:tc>
        <w:tc>
          <w:tcPr>
            <w:tcW w:w="461" w:type="pct"/>
            <w:shd w:val="clear" w:color="auto" w:fill="F2F2F2" w:themeFill="background1" w:themeFillShade="F2"/>
            <w:hideMark/>
          </w:tcPr>
          <w:p w14:paraId="7FC8A4E8" w14:textId="77777777" w:rsidR="00DE62A0" w:rsidRPr="0075733F" w:rsidRDefault="00DE62A0" w:rsidP="00DE62A0">
            <w:pPr>
              <w:pStyle w:val="TableTextNormal"/>
              <w:jc w:val="center"/>
            </w:pPr>
            <w:r w:rsidRPr="0075733F">
              <w:t>0</w:t>
            </w:r>
          </w:p>
        </w:tc>
        <w:tc>
          <w:tcPr>
            <w:tcW w:w="461" w:type="pct"/>
            <w:hideMark/>
          </w:tcPr>
          <w:p w14:paraId="4F6B430E" w14:textId="77777777" w:rsidR="00DE62A0" w:rsidRPr="0075733F" w:rsidRDefault="00DE62A0" w:rsidP="00DE62A0">
            <w:pPr>
              <w:pStyle w:val="TableTextNormal"/>
              <w:jc w:val="center"/>
            </w:pPr>
            <w:r w:rsidRPr="0075733F">
              <w:t>1</w:t>
            </w:r>
          </w:p>
        </w:tc>
        <w:tc>
          <w:tcPr>
            <w:tcW w:w="460" w:type="pct"/>
            <w:shd w:val="clear" w:color="auto" w:fill="F2F2F2" w:themeFill="background1" w:themeFillShade="F2"/>
            <w:hideMark/>
          </w:tcPr>
          <w:p w14:paraId="60F843C7" w14:textId="77777777" w:rsidR="00DE62A0" w:rsidRPr="0075733F" w:rsidRDefault="00DE62A0" w:rsidP="00DE62A0">
            <w:pPr>
              <w:pStyle w:val="TableTextNormal"/>
              <w:jc w:val="center"/>
            </w:pPr>
            <w:r w:rsidRPr="0075733F">
              <w:t>1</w:t>
            </w:r>
          </w:p>
        </w:tc>
      </w:tr>
      <w:tr w:rsidR="00DE62A0" w:rsidRPr="0075733F" w14:paraId="5AC6A66A" w14:textId="77777777" w:rsidTr="009B6291">
        <w:tc>
          <w:tcPr>
            <w:tcW w:w="2143" w:type="pct"/>
            <w:hideMark/>
          </w:tcPr>
          <w:p w14:paraId="3D9FA5EC" w14:textId="77777777" w:rsidR="00DE62A0" w:rsidRPr="0075733F" w:rsidRDefault="00DE62A0" w:rsidP="00DE62A0">
            <w:pPr>
              <w:pStyle w:val="TableTextNormal"/>
            </w:pPr>
            <w:r w:rsidRPr="0075733F">
              <w:t>No. of infection control enquiries</w:t>
            </w:r>
          </w:p>
        </w:tc>
        <w:tc>
          <w:tcPr>
            <w:tcW w:w="513" w:type="pct"/>
            <w:hideMark/>
          </w:tcPr>
          <w:p w14:paraId="30AD249A" w14:textId="77777777" w:rsidR="00DE62A0" w:rsidRPr="0075733F" w:rsidRDefault="00DE62A0" w:rsidP="00DE62A0">
            <w:pPr>
              <w:pStyle w:val="TableTextNormal"/>
              <w:jc w:val="center"/>
            </w:pPr>
            <w:r w:rsidRPr="0075733F">
              <w:t>3</w:t>
            </w:r>
          </w:p>
        </w:tc>
        <w:tc>
          <w:tcPr>
            <w:tcW w:w="474" w:type="pct"/>
            <w:shd w:val="clear" w:color="auto" w:fill="F2F2F2" w:themeFill="background1" w:themeFillShade="F2"/>
            <w:hideMark/>
          </w:tcPr>
          <w:p w14:paraId="7D6207ED" w14:textId="77777777" w:rsidR="00DE62A0" w:rsidRPr="0075733F" w:rsidRDefault="00DE62A0" w:rsidP="00DE62A0">
            <w:pPr>
              <w:pStyle w:val="TableTextNormal"/>
              <w:jc w:val="center"/>
            </w:pPr>
            <w:r w:rsidRPr="0075733F">
              <w:t>8</w:t>
            </w:r>
          </w:p>
        </w:tc>
        <w:tc>
          <w:tcPr>
            <w:tcW w:w="487" w:type="pct"/>
            <w:hideMark/>
          </w:tcPr>
          <w:p w14:paraId="34D70316" w14:textId="77777777" w:rsidR="00DE62A0" w:rsidRPr="0075733F" w:rsidRDefault="00DE62A0" w:rsidP="00DE62A0">
            <w:pPr>
              <w:pStyle w:val="TableTextNormal"/>
              <w:jc w:val="center"/>
            </w:pPr>
            <w:r w:rsidRPr="0075733F">
              <w:t>8</w:t>
            </w:r>
          </w:p>
        </w:tc>
        <w:tc>
          <w:tcPr>
            <w:tcW w:w="461" w:type="pct"/>
            <w:shd w:val="clear" w:color="auto" w:fill="F2F2F2" w:themeFill="background1" w:themeFillShade="F2"/>
            <w:hideMark/>
          </w:tcPr>
          <w:p w14:paraId="379E43BA" w14:textId="77777777" w:rsidR="00DE62A0" w:rsidRPr="0075733F" w:rsidRDefault="00DE62A0" w:rsidP="00DE62A0">
            <w:pPr>
              <w:pStyle w:val="TableTextNormal"/>
              <w:jc w:val="center"/>
            </w:pPr>
            <w:r w:rsidRPr="0075733F">
              <w:t>11</w:t>
            </w:r>
          </w:p>
        </w:tc>
        <w:tc>
          <w:tcPr>
            <w:tcW w:w="461" w:type="pct"/>
            <w:hideMark/>
          </w:tcPr>
          <w:p w14:paraId="4D98FD27" w14:textId="77777777" w:rsidR="00DE62A0" w:rsidRPr="0075733F" w:rsidRDefault="00DE62A0" w:rsidP="00DE62A0">
            <w:pPr>
              <w:pStyle w:val="TableTextNormal"/>
              <w:jc w:val="center"/>
            </w:pPr>
            <w:r w:rsidRPr="0075733F">
              <w:t>22</w:t>
            </w:r>
          </w:p>
        </w:tc>
        <w:tc>
          <w:tcPr>
            <w:tcW w:w="460" w:type="pct"/>
            <w:shd w:val="clear" w:color="auto" w:fill="F2F2F2" w:themeFill="background1" w:themeFillShade="F2"/>
            <w:hideMark/>
          </w:tcPr>
          <w:p w14:paraId="01349F0F" w14:textId="77777777" w:rsidR="00DE62A0" w:rsidRPr="0075733F" w:rsidRDefault="00DE62A0" w:rsidP="00DE62A0">
            <w:pPr>
              <w:pStyle w:val="TableTextNormal"/>
              <w:jc w:val="center"/>
            </w:pPr>
            <w:r w:rsidRPr="0075733F">
              <w:t>23</w:t>
            </w:r>
          </w:p>
        </w:tc>
      </w:tr>
    </w:tbl>
    <w:p w14:paraId="12F44C09" w14:textId="77777777" w:rsidR="00DE62A0" w:rsidRPr="0075733F" w:rsidRDefault="00DE62A0" w:rsidP="00DE62A0">
      <w:pPr>
        <w:pStyle w:val="Sources"/>
        <w:spacing w:after="60"/>
      </w:pPr>
      <w:r w:rsidRPr="0075733F">
        <w:t>Source: ANCJDR’s Annual Reports 2014-2019, List of infection control enquiries provided by the ANCJDR</w:t>
      </w:r>
    </w:p>
    <w:p w14:paraId="356AB89E" w14:textId="22258D5A" w:rsidR="00A22727" w:rsidRDefault="00DE62A0" w:rsidP="00DE62A0">
      <w:pPr>
        <w:pStyle w:val="Sources"/>
        <w:spacing w:before="0"/>
      </w:pPr>
      <w:r w:rsidRPr="0075733F">
        <w:t>Abbreviations: RT-QuIC, Real-Time Quaking-Induced Conversion</w:t>
      </w:r>
    </w:p>
    <w:p w14:paraId="15AC71F1" w14:textId="77777777" w:rsidR="00A22727" w:rsidRDefault="00A22727" w:rsidP="00A22727">
      <w:pPr>
        <w:pStyle w:val="PwCNormal"/>
        <w:rPr>
          <w:sz w:val="16"/>
        </w:rPr>
      </w:pPr>
      <w:r>
        <w:br w:type="page"/>
      </w:r>
    </w:p>
    <w:p w14:paraId="6316C899" w14:textId="77777777" w:rsidR="00DA25EB" w:rsidRPr="0075733F" w:rsidRDefault="00DA25EB" w:rsidP="005E753F">
      <w:pPr>
        <w:pStyle w:val="Heading3"/>
      </w:pPr>
      <w:r w:rsidRPr="0075733F">
        <w:lastRenderedPageBreak/>
        <w:t>There will continue to be a public health need for the functions of the ANCJDR</w:t>
      </w:r>
    </w:p>
    <w:p w14:paraId="7C1A884B" w14:textId="77777777" w:rsidR="00DA25EB" w:rsidRPr="0075733F" w:rsidRDefault="00DA25EB" w:rsidP="00DA25EB">
      <w:pPr>
        <w:pStyle w:val="PwCNormal"/>
      </w:pPr>
      <w:r w:rsidRPr="0075733F">
        <w:t>The review found that there is an ongoing need for CJD and prion diseases surveillance in Australia because:</w:t>
      </w:r>
    </w:p>
    <w:p w14:paraId="20EBA8F9" w14:textId="77777777" w:rsidR="00DA25EB" w:rsidRPr="0075733F" w:rsidRDefault="00DA25EB" w:rsidP="00E13D9C">
      <w:pPr>
        <w:pStyle w:val="ListBullet"/>
      </w:pPr>
      <w:r w:rsidRPr="0075733F">
        <w:t>CJD continues to be a notifiable disease by law in Australia and there are no other current registries or systems that could fulfil this requirement.</w:t>
      </w:r>
    </w:p>
    <w:p w14:paraId="0BBE1886" w14:textId="3166C1B2" w:rsidR="00DA25EB" w:rsidRPr="0075733F" w:rsidRDefault="00DA25EB" w:rsidP="00E13D9C">
      <w:pPr>
        <w:pStyle w:val="ListBullet"/>
      </w:pPr>
      <w:r w:rsidRPr="0075733F">
        <w:t xml:space="preserve">Australia has a growing older-age population which will increase the number of </w:t>
      </w:r>
      <w:proofErr w:type="spellStart"/>
      <w:r w:rsidRPr="0075733F">
        <w:t>sCJD</w:t>
      </w:r>
      <w:proofErr w:type="spellEnd"/>
      <w:r w:rsidRPr="0075733F">
        <w:t xml:space="preserve"> cases in line with population trends</w:t>
      </w:r>
      <w:r w:rsidR="008D6465">
        <w:t>.</w:t>
      </w:r>
      <w:r w:rsidRPr="0075733F">
        <w:t xml:space="preserve"> </w:t>
      </w:r>
    </w:p>
    <w:p w14:paraId="16BF8BC6" w14:textId="16D57988" w:rsidR="00DA25EB" w:rsidRPr="0075733F" w:rsidRDefault="00DA25EB" w:rsidP="00E13D9C">
      <w:pPr>
        <w:pStyle w:val="ListBullet"/>
      </w:pPr>
      <w:r w:rsidRPr="0075733F">
        <w:t xml:space="preserve">The emergence of new animal prion diseases such as seen in deer and elk in the US and Europe (these are consumed by humans thereby posting a risk of </w:t>
      </w:r>
      <w:proofErr w:type="spellStart"/>
      <w:r w:rsidRPr="0075733F">
        <w:t>vC</w:t>
      </w:r>
      <w:r w:rsidR="00785445">
        <w:t>J</w:t>
      </w:r>
      <w:r w:rsidRPr="0075733F">
        <w:t>D</w:t>
      </w:r>
      <w:proofErr w:type="spellEnd"/>
      <w:r w:rsidRPr="0075733F">
        <w:t xml:space="preserve">). There is the potential that these prion diseases will also occur in Australia. </w:t>
      </w:r>
    </w:p>
    <w:p w14:paraId="4D61DC28" w14:textId="1D5306C2" w:rsidR="00DA25EB" w:rsidRPr="0075733F" w:rsidRDefault="009F1D96" w:rsidP="00E13D9C">
      <w:pPr>
        <w:pStyle w:val="ListBullet"/>
      </w:pPr>
      <w:r>
        <w:t>I</w:t>
      </w:r>
      <w:r w:rsidR="00DA25EB" w:rsidRPr="0075733F">
        <w:t xml:space="preserve">t is important for Australia to contribute to the global prevalence and trend statistics in CJD (as Australia’s biosecurity system has contributed to an absence of </w:t>
      </w:r>
      <w:proofErr w:type="spellStart"/>
      <w:r w:rsidR="00DA25EB" w:rsidRPr="0075733F">
        <w:t>vCJD</w:t>
      </w:r>
      <w:proofErr w:type="spellEnd"/>
      <w:r w:rsidR="00DA25EB" w:rsidRPr="0075733F">
        <w:t>, the surveillance system in Australia is reported to provide a valuable ‘test case’ for other countries in supporting the definitions of new forms of prion diseases).</w:t>
      </w:r>
    </w:p>
    <w:p w14:paraId="3E47D155" w14:textId="77777777" w:rsidR="00DA25EB" w:rsidRPr="0075733F" w:rsidRDefault="00DA25EB" w:rsidP="00DA25EB">
      <w:pPr>
        <w:pStyle w:val="PwCNormal"/>
      </w:pPr>
      <w:r w:rsidRPr="0075733F">
        <w:t>Meeting these public health needs is currently completed by the ANCJDR.</w:t>
      </w:r>
    </w:p>
    <w:p w14:paraId="64368BCF" w14:textId="54D2B76B" w:rsidR="00DA25EB" w:rsidRPr="00F83130" w:rsidRDefault="00DA25EB" w:rsidP="00E13D9C">
      <w:pPr>
        <w:pStyle w:val="Indent1"/>
        <w:rPr>
          <w:rStyle w:val="Quotesource"/>
        </w:rPr>
      </w:pPr>
      <w:r w:rsidRPr="0075148E">
        <w:rPr>
          <w:i/>
          <w:iCs/>
          <w:color w:val="D04A02" w:themeColor="accent1"/>
        </w:rPr>
        <w:t>"Australia has been a leader in the world in terms of their surveillance program"</w:t>
      </w:r>
      <w:r w:rsidR="00D373B5" w:rsidRPr="00F83130">
        <w:rPr>
          <w:rStyle w:val="Quotesource"/>
        </w:rPr>
        <w:t xml:space="preserve"> – </w:t>
      </w:r>
      <w:r w:rsidRPr="00F83130">
        <w:rPr>
          <w:rStyle w:val="Quotesource"/>
        </w:rPr>
        <w:t>International stakeholder</w:t>
      </w:r>
    </w:p>
    <w:p w14:paraId="1B9E6D8D" w14:textId="426407AF" w:rsidR="00DA25EB" w:rsidRPr="00F83130" w:rsidRDefault="00DA25EB" w:rsidP="00E13D9C">
      <w:pPr>
        <w:pStyle w:val="Indent1"/>
        <w:rPr>
          <w:rStyle w:val="Quotesource"/>
        </w:rPr>
      </w:pPr>
      <w:r w:rsidRPr="0075148E">
        <w:rPr>
          <w:i/>
          <w:iCs/>
          <w:color w:val="D04A02" w:themeColor="accent1"/>
        </w:rPr>
        <w:t>"The Registry [ANCJDR] is doing very well. They distribute data to other surveillance centres and there are several epidemiological studies on risk factors which came from the Australian data set, which is a very important contribution that’s coming from Australia. I think they are doing a very good job.”</w:t>
      </w:r>
      <w:r w:rsidR="00D373B5" w:rsidRPr="0075733F">
        <w:rPr>
          <w:i/>
          <w:iCs/>
        </w:rPr>
        <w:t xml:space="preserve"> </w:t>
      </w:r>
      <w:r w:rsidR="00D373B5" w:rsidRPr="00F83130">
        <w:rPr>
          <w:rStyle w:val="Quotesource"/>
        </w:rPr>
        <w:t xml:space="preserve">– </w:t>
      </w:r>
      <w:r w:rsidRPr="00F83130">
        <w:rPr>
          <w:rStyle w:val="Quotesource"/>
        </w:rPr>
        <w:t>International stakeholder</w:t>
      </w:r>
    </w:p>
    <w:p w14:paraId="27DD7C89" w14:textId="77777777" w:rsidR="00DA25EB" w:rsidRPr="0075733F" w:rsidRDefault="00DA25EB" w:rsidP="00DA25EB">
      <w:pPr>
        <w:pStyle w:val="PwCNormal"/>
      </w:pPr>
      <w:r w:rsidRPr="0075733F">
        <w:t xml:space="preserve">We also understand that the ANCJDR is being called upon to support differentiation between CJD and a transmissible Alzheimer’s disease in symptomatic people with a history of dura mater graft. The latter is an emerging disease and (to date) there have been four cases. </w:t>
      </w:r>
    </w:p>
    <w:p w14:paraId="74A29327" w14:textId="77777777" w:rsidR="00E13D9C" w:rsidRPr="0075733F" w:rsidRDefault="00E13D9C" w:rsidP="005E753F">
      <w:pPr>
        <w:pStyle w:val="Heading3"/>
      </w:pPr>
      <w:r w:rsidRPr="0075733F">
        <w:t>International and Australian stakeholders value the ANCJDR</w:t>
      </w:r>
    </w:p>
    <w:p w14:paraId="1BF438DB" w14:textId="59024531" w:rsidR="00E13D9C" w:rsidRPr="0075733F" w:rsidRDefault="00E13D9C" w:rsidP="00F83130">
      <w:pPr>
        <w:pStyle w:val="PwCNormal"/>
        <w:keepNext/>
        <w:keepLines/>
      </w:pPr>
      <w:r w:rsidRPr="0075733F">
        <w:t xml:space="preserve">As CJD is a rare disease, key stakeholders reported to reviewers that they value the following functions of the </w:t>
      </w:r>
      <w:r w:rsidR="00CF58E4">
        <w:t>ANCJDR</w:t>
      </w:r>
      <w:r w:rsidRPr="0075733F">
        <w:t>:</w:t>
      </w:r>
    </w:p>
    <w:p w14:paraId="0335DC70" w14:textId="77777777" w:rsidR="00E13D9C" w:rsidRPr="0075733F" w:rsidRDefault="00E13D9C" w:rsidP="00F83130">
      <w:pPr>
        <w:pStyle w:val="ListBullet"/>
        <w:keepNext/>
        <w:keepLines/>
      </w:pPr>
      <w:r w:rsidRPr="0075733F">
        <w:t xml:space="preserve">the provision of CJD-specific laboratories (equipped to manage appropriate infection controls) to undertake specialised diagnostic tests (CSF 14-3-3, total tau and RT-QuIC) </w:t>
      </w:r>
    </w:p>
    <w:p w14:paraId="445674FA" w14:textId="77777777" w:rsidR="00E13D9C" w:rsidRPr="0075733F" w:rsidRDefault="00E13D9C" w:rsidP="00E13D9C">
      <w:pPr>
        <w:pStyle w:val="ListBullet"/>
      </w:pPr>
      <w:r w:rsidRPr="0075733F">
        <w:t>support for clinicians and PHUs through advice for CJD diagnosis, risk management, and look back processes (a CJD risk management process undertaken by PHUs to determine iatrogenic exposure of CJD)</w:t>
      </w:r>
    </w:p>
    <w:p w14:paraId="43D26ED1" w14:textId="77777777" w:rsidR="00E13D9C" w:rsidRPr="0075733F" w:rsidRDefault="00E13D9C" w:rsidP="00E13D9C">
      <w:pPr>
        <w:pStyle w:val="ListBullet"/>
      </w:pPr>
      <w:r w:rsidRPr="0075733F">
        <w:t>the contribution of data and expertise to international and national research by providing CJD patient data, blood and CSF samples and collaborating with researchers</w:t>
      </w:r>
    </w:p>
    <w:p w14:paraId="7AF22A27" w14:textId="77777777" w:rsidR="00E13D9C" w:rsidRPr="0075733F" w:rsidRDefault="00E13D9C" w:rsidP="00E13D9C">
      <w:pPr>
        <w:pStyle w:val="ListBullet"/>
      </w:pPr>
      <w:r w:rsidRPr="0075733F">
        <w:t>support for smaller countries like New Zealand in diagnosis, testing and advice on atypical CJD cases</w:t>
      </w:r>
    </w:p>
    <w:p w14:paraId="37481F64" w14:textId="1B95EC65" w:rsidR="00E13D9C" w:rsidRPr="00F83130" w:rsidRDefault="00E13D9C" w:rsidP="00E13D9C">
      <w:pPr>
        <w:pStyle w:val="Indent1"/>
        <w:rPr>
          <w:rStyle w:val="Quotesource"/>
        </w:rPr>
      </w:pPr>
      <w:r w:rsidRPr="0075148E">
        <w:rPr>
          <w:i/>
          <w:iCs/>
          <w:color w:val="D04A02" w:themeColor="accent1"/>
        </w:rPr>
        <w:t>"Australia has been an incredible contributor to the surveillance of CJD data worldwide for the past 20+ years. They are a model country in many ways."</w:t>
      </w:r>
      <w:r w:rsidRPr="0075148E">
        <w:rPr>
          <w:i/>
          <w:iCs/>
          <w:color w:val="D04A02" w:themeColor="accent1"/>
        </w:rPr>
        <w:br/>
      </w:r>
      <w:r w:rsidR="00F83130" w:rsidRPr="00F83130">
        <w:rPr>
          <w:rStyle w:val="Quotesource"/>
        </w:rPr>
        <w:t>–</w:t>
      </w:r>
      <w:r w:rsidRPr="00F83130">
        <w:rPr>
          <w:rStyle w:val="Quotesource"/>
        </w:rPr>
        <w:t xml:space="preserve"> International stakeholder</w:t>
      </w:r>
    </w:p>
    <w:p w14:paraId="64E917AB" w14:textId="08F0B331" w:rsidR="00F83130" w:rsidRDefault="00E13D9C" w:rsidP="00E13D9C">
      <w:pPr>
        <w:pStyle w:val="PwCNormal"/>
      </w:pPr>
      <w:r w:rsidRPr="0075733F">
        <w:t xml:space="preserve">Testimonials (from people affected by the CJD and their families and clinicians), written feedback and customer satisfaction survey results provided to the Review, also indicates that the </w:t>
      </w:r>
      <w:r w:rsidR="00CF58E4">
        <w:t>ANCJDR</w:t>
      </w:r>
      <w:r w:rsidRPr="0075733F">
        <w:t xml:space="preserve"> is highly valued by consumers and health professionals. </w:t>
      </w:r>
    </w:p>
    <w:p w14:paraId="2DAE446B" w14:textId="77777777" w:rsidR="00F83130" w:rsidRDefault="00F83130" w:rsidP="00F83130">
      <w:pPr>
        <w:pStyle w:val="PwCNormal"/>
      </w:pPr>
      <w:r>
        <w:br w:type="page"/>
      </w:r>
    </w:p>
    <w:p w14:paraId="079EEF2D" w14:textId="77777777" w:rsidR="00E13D9C" w:rsidRPr="0075733F" w:rsidRDefault="00E13D9C" w:rsidP="005E753F">
      <w:pPr>
        <w:pStyle w:val="Heading3"/>
      </w:pPr>
      <w:r w:rsidRPr="0075733F">
        <w:lastRenderedPageBreak/>
        <w:t>Improvement to the ANCJDR</w:t>
      </w:r>
    </w:p>
    <w:p w14:paraId="774A4C3D" w14:textId="77777777" w:rsidR="00E13D9C" w:rsidRPr="0075733F" w:rsidRDefault="00E13D9C" w:rsidP="00E13D9C">
      <w:pPr>
        <w:pStyle w:val="PwCNormal"/>
      </w:pPr>
      <w:r w:rsidRPr="0075733F">
        <w:t xml:space="preserve">Whilst stakeholders involved in the review indicated satisfaction with the services of the ANCJDR, several areas for improvement were identified: </w:t>
      </w:r>
    </w:p>
    <w:p w14:paraId="785BB785" w14:textId="77777777" w:rsidR="00E13D9C" w:rsidRPr="0075733F" w:rsidRDefault="00E13D9C" w:rsidP="00E13D9C">
      <w:pPr>
        <w:pStyle w:val="ListBullet"/>
      </w:pPr>
      <w:r w:rsidRPr="0075733F">
        <w:t xml:space="preserve">increasing involvement and participation in clinical trials, such as treatments </w:t>
      </w:r>
      <w:r w:rsidRPr="0075733F">
        <w:br/>
        <w:t>for CJD.</w:t>
      </w:r>
    </w:p>
    <w:p w14:paraId="719C50CA" w14:textId="46C0D7E2" w:rsidR="00E13D9C" w:rsidRPr="0075733F" w:rsidRDefault="00E13D9C" w:rsidP="00E13D9C">
      <w:pPr>
        <w:pStyle w:val="ListBullet"/>
      </w:pPr>
      <w:r w:rsidRPr="0075733F">
        <w:t>developing a defined process and criteria for national autopsy coordination and genetic testing</w:t>
      </w:r>
      <w:r w:rsidR="00D373B5" w:rsidRPr="0075733F">
        <w:t xml:space="preserve"> – </w:t>
      </w:r>
      <w:r w:rsidRPr="0075733F">
        <w:t>currently, there is reported to be insufficient information on the logistics of transporting specimens or cadavers to neuropathology testing centres and criteria for genetic testing</w:t>
      </w:r>
    </w:p>
    <w:p w14:paraId="14D44FBE" w14:textId="77777777" w:rsidR="00E13D9C" w:rsidRPr="0075733F" w:rsidRDefault="00E13D9C" w:rsidP="00E13D9C">
      <w:pPr>
        <w:pStyle w:val="ListBullet"/>
      </w:pPr>
      <w:r w:rsidRPr="0075733F">
        <w:t>supporting the adoption of RT-QuIC testing as the gold standard CJD test routinely used in Australia</w:t>
      </w:r>
    </w:p>
    <w:p w14:paraId="3003F754" w14:textId="77777777" w:rsidR="00E13D9C" w:rsidRPr="0075733F" w:rsidRDefault="00E13D9C" w:rsidP="00E13D9C">
      <w:pPr>
        <w:pStyle w:val="ListBullet"/>
      </w:pPr>
      <w:r w:rsidRPr="0075733F">
        <w:t>sharing information of newly suspected or diagnosed CJD cases to jurisdictional PHUs via a monthly report</w:t>
      </w:r>
    </w:p>
    <w:p w14:paraId="23341A0C" w14:textId="77777777" w:rsidR="00E13D9C" w:rsidRPr="0075733F" w:rsidRDefault="00E13D9C" w:rsidP="00E13D9C">
      <w:pPr>
        <w:pStyle w:val="ListBullet"/>
      </w:pPr>
      <w:r w:rsidRPr="0075733F">
        <w:t>formal agreements with the CJDSGN that define the respective roles of the organisations.</w:t>
      </w:r>
    </w:p>
    <w:p w14:paraId="20D8119B" w14:textId="434A7FD6" w:rsidR="00E13D9C" w:rsidRPr="0075733F" w:rsidRDefault="00E13D9C" w:rsidP="00E13D9C">
      <w:pPr>
        <w:pStyle w:val="PwCNormal"/>
      </w:pPr>
      <w:r w:rsidRPr="0075733F">
        <w:t xml:space="preserve">The ANCJDR’s formal response to the review indicates that the </w:t>
      </w:r>
      <w:r w:rsidR="00CF58E4">
        <w:t>ANCJDR</w:t>
      </w:r>
      <w:r w:rsidRPr="0075733F">
        <w:t xml:space="preserve"> is in the process of addressing most of the above-mentioned areas of improvement. The areas reported by the ANCJDR currently being addressed in their forward work </w:t>
      </w:r>
      <w:r w:rsidRPr="0075733F">
        <w:br/>
        <w:t>plan include:</w:t>
      </w:r>
    </w:p>
    <w:p w14:paraId="1C283995" w14:textId="77777777" w:rsidR="00E13D9C" w:rsidRPr="0075733F" w:rsidRDefault="00E13D9C" w:rsidP="00E13D9C">
      <w:pPr>
        <w:pStyle w:val="ListBullet"/>
      </w:pPr>
      <w:r w:rsidRPr="0075733F">
        <w:t>participation in clinical trials for CJD treatments:</w:t>
      </w:r>
    </w:p>
    <w:p w14:paraId="4E35CD8A" w14:textId="77777777" w:rsidR="00E13D9C" w:rsidRPr="0075733F" w:rsidRDefault="00E13D9C" w:rsidP="00CF58E4">
      <w:pPr>
        <w:pStyle w:val="ListBullet2"/>
        <w:numPr>
          <w:ilvl w:val="1"/>
          <w:numId w:val="40"/>
        </w:numPr>
      </w:pPr>
      <w:r w:rsidRPr="0075733F">
        <w:t xml:space="preserve">collaboration with the Massachusetts Institute of Technology and Harvard (US) who are developing the anti-sense oligonucleotide technology. </w:t>
      </w:r>
    </w:p>
    <w:p w14:paraId="011AFAC2" w14:textId="77777777" w:rsidR="00E13D9C" w:rsidRPr="0075733F" w:rsidRDefault="00E13D9C" w:rsidP="00CF58E4">
      <w:pPr>
        <w:pStyle w:val="ListBullet2"/>
        <w:numPr>
          <w:ilvl w:val="1"/>
          <w:numId w:val="40"/>
        </w:numPr>
      </w:pPr>
      <w:r w:rsidRPr="0075733F">
        <w:t>contributes to the monthly meetings with the CJD and Biofluids research groups where new treatments and/or diagnostic techniques are discussed.</w:t>
      </w:r>
    </w:p>
    <w:p w14:paraId="03128CDE" w14:textId="77777777" w:rsidR="00E13D9C" w:rsidRPr="0075733F" w:rsidRDefault="00E13D9C" w:rsidP="00E13D9C">
      <w:pPr>
        <w:pStyle w:val="ListBullet"/>
      </w:pPr>
      <w:r w:rsidRPr="0075733F">
        <w:t>implementing RT-QuIC testing as the gold standard CJD test:</w:t>
      </w:r>
    </w:p>
    <w:p w14:paraId="79B2D073" w14:textId="7F775F06" w:rsidR="00E13D9C" w:rsidRPr="0075733F" w:rsidRDefault="00E13D9C" w:rsidP="00CF58E4">
      <w:pPr>
        <w:pStyle w:val="ListBullet2"/>
        <w:numPr>
          <w:ilvl w:val="1"/>
          <w:numId w:val="41"/>
        </w:numPr>
      </w:pPr>
      <w:r w:rsidRPr="0075733F">
        <w:t xml:space="preserve">the </w:t>
      </w:r>
      <w:r w:rsidR="00CF58E4">
        <w:t>ANCJDR</w:t>
      </w:r>
      <w:r w:rsidRPr="0075733F">
        <w:t xml:space="preserve"> is currently awaiting accreditation by </w:t>
      </w:r>
      <w:r w:rsidR="009F1D96">
        <w:t>NATA</w:t>
      </w:r>
      <w:r w:rsidRPr="0075733F">
        <w:t>.</w:t>
      </w:r>
    </w:p>
    <w:p w14:paraId="5BF3D322" w14:textId="7EC39DA4" w:rsidR="00E13D9C" w:rsidRPr="0075733F" w:rsidRDefault="00E13D9C" w:rsidP="00CF58E4">
      <w:pPr>
        <w:pStyle w:val="ListBullet2"/>
        <w:numPr>
          <w:ilvl w:val="1"/>
          <w:numId w:val="41"/>
        </w:numPr>
      </w:pPr>
      <w:r w:rsidRPr="0075733F">
        <w:t xml:space="preserve">following a successful accreditation, the </w:t>
      </w:r>
      <w:r w:rsidR="00CF58E4">
        <w:t>ANCJDR</w:t>
      </w:r>
      <w:r w:rsidRPr="0075733F">
        <w:t xml:space="preserve"> plans for every CSF sample to undergo RT-QuIC from 2021 onwards. Funding for this function has not been identified or confirmed.</w:t>
      </w:r>
    </w:p>
    <w:p w14:paraId="33F79A8A" w14:textId="77777777" w:rsidR="00E13D9C" w:rsidRPr="0075733F" w:rsidRDefault="00E13D9C" w:rsidP="00CF58E4">
      <w:pPr>
        <w:pStyle w:val="ListBullet2"/>
        <w:numPr>
          <w:ilvl w:val="1"/>
          <w:numId w:val="41"/>
        </w:numPr>
      </w:pPr>
      <w:r w:rsidRPr="0075733F">
        <w:t>RT-QuIC is also being investigated for use in diagnosing other neurodegenerative diseases such as Parkinson’s disease.</w:t>
      </w:r>
    </w:p>
    <w:p w14:paraId="0C249637" w14:textId="169D4A2F" w:rsidR="00E13D9C" w:rsidRPr="0075733F" w:rsidRDefault="00E13D9C" w:rsidP="005E753F">
      <w:pPr>
        <w:pStyle w:val="Heading3"/>
      </w:pPr>
      <w:r w:rsidRPr="0075733F">
        <w:t>Data sharing between jurisdictional PHUs and the ANCJDR</w:t>
      </w:r>
    </w:p>
    <w:p w14:paraId="72A36650" w14:textId="77777777" w:rsidR="00E13D9C" w:rsidRPr="0075733F" w:rsidRDefault="00E13D9C" w:rsidP="005E0245">
      <w:pPr>
        <w:pStyle w:val="PwCNormal"/>
        <w:keepNext/>
        <w:keepLines/>
      </w:pPr>
      <w:r w:rsidRPr="0075733F">
        <w:t xml:space="preserve">Currently, jurisdictional PHUs are notified about suspected or newly diagnosed CJD cases from various sources such as: </w:t>
      </w:r>
    </w:p>
    <w:p w14:paraId="0198FCF5" w14:textId="77777777" w:rsidR="00E13D9C" w:rsidRPr="0075733F" w:rsidRDefault="00E13D9C" w:rsidP="00E13D9C">
      <w:pPr>
        <w:pStyle w:val="ListBullet"/>
      </w:pPr>
      <w:r w:rsidRPr="0075733F">
        <w:t>the ANCJDR</w:t>
      </w:r>
    </w:p>
    <w:p w14:paraId="652CFA13" w14:textId="77777777" w:rsidR="00E13D9C" w:rsidRPr="0075733F" w:rsidRDefault="00E13D9C" w:rsidP="00E13D9C">
      <w:pPr>
        <w:pStyle w:val="ListBullet"/>
      </w:pPr>
      <w:r w:rsidRPr="0075733F">
        <w:t xml:space="preserve">doctors via public health notification forms or emails </w:t>
      </w:r>
    </w:p>
    <w:p w14:paraId="09829827" w14:textId="4F7D87ED" w:rsidR="00E13D9C" w:rsidRPr="0075733F" w:rsidRDefault="00E13D9C" w:rsidP="00E13D9C">
      <w:pPr>
        <w:pStyle w:val="ListBullet"/>
      </w:pPr>
      <w:r w:rsidRPr="0075733F">
        <w:t xml:space="preserve">regular reviews of the </w:t>
      </w:r>
      <w:proofErr w:type="gramStart"/>
      <w:r w:rsidRPr="0075733F">
        <w:t>deaths</w:t>
      </w:r>
      <w:proofErr w:type="gramEnd"/>
      <w:r w:rsidRPr="0075733F">
        <w:t xml:space="preserve"> registry</w:t>
      </w:r>
      <w:r w:rsidR="009F1D96">
        <w:t>.</w:t>
      </w:r>
    </w:p>
    <w:p w14:paraId="7213C8A9" w14:textId="4C751F68" w:rsidR="00E13D9C" w:rsidRPr="0075733F" w:rsidRDefault="00E13D9C" w:rsidP="00E13D9C">
      <w:pPr>
        <w:pStyle w:val="PwCNormal"/>
      </w:pPr>
      <w:r w:rsidRPr="0075733F">
        <w:t>Following notification,</w:t>
      </w:r>
      <w:r w:rsidR="009F1D96">
        <w:t xml:space="preserve"> </w:t>
      </w:r>
      <w:r w:rsidRPr="0075733F">
        <w:t>PHUs obtain further information about the CJD case from the hospital that diagnosed or referred the patient to diagnostic testing. Information is gathered on (but not limited to):</w:t>
      </w:r>
    </w:p>
    <w:p w14:paraId="7C05F9F2" w14:textId="2F56B600" w:rsidR="00E13D9C" w:rsidRPr="0075733F" w:rsidRDefault="00E13D9C" w:rsidP="00E13D9C">
      <w:pPr>
        <w:pStyle w:val="ListBullet"/>
      </w:pPr>
      <w:r w:rsidRPr="0075733F">
        <w:t xml:space="preserve">what procedures were undertaken in the past: invasive procedures, </w:t>
      </w:r>
      <w:r w:rsidRPr="0075733F">
        <w:br/>
        <w:t>surgical history</w:t>
      </w:r>
    </w:p>
    <w:p w14:paraId="0C52B12D" w14:textId="77777777" w:rsidR="00E13D9C" w:rsidRPr="0075733F" w:rsidRDefault="00E13D9C" w:rsidP="00E13D9C">
      <w:pPr>
        <w:pStyle w:val="ListBullet"/>
      </w:pPr>
      <w:r w:rsidRPr="0075733F">
        <w:t>where the patient is being treated</w:t>
      </w:r>
    </w:p>
    <w:p w14:paraId="5B63D35A" w14:textId="77777777" w:rsidR="00E13D9C" w:rsidRPr="0075733F" w:rsidRDefault="00E13D9C" w:rsidP="00E13D9C">
      <w:pPr>
        <w:pStyle w:val="ListBullet"/>
      </w:pPr>
      <w:r w:rsidRPr="0075733F">
        <w:t xml:space="preserve">who is the treating and reporting </w:t>
      </w:r>
      <w:proofErr w:type="gramStart"/>
      <w:r w:rsidRPr="0075733F">
        <w:t>doctor</w:t>
      </w:r>
      <w:proofErr w:type="gramEnd"/>
    </w:p>
    <w:p w14:paraId="1FB012E4" w14:textId="77777777" w:rsidR="00E13D9C" w:rsidRPr="0075733F" w:rsidRDefault="00E13D9C" w:rsidP="00E13D9C">
      <w:pPr>
        <w:pStyle w:val="ListBullet"/>
      </w:pPr>
      <w:r w:rsidRPr="0075733F">
        <w:t>history of blood donation or recipient travel to the UK</w:t>
      </w:r>
    </w:p>
    <w:p w14:paraId="40D17D95" w14:textId="77777777" w:rsidR="00E13D9C" w:rsidRPr="0075733F" w:rsidRDefault="00E13D9C" w:rsidP="00E13D9C">
      <w:pPr>
        <w:pStyle w:val="ListBullet"/>
      </w:pPr>
      <w:r w:rsidRPr="0075733F">
        <w:t>genetic CJD</w:t>
      </w:r>
    </w:p>
    <w:p w14:paraId="3FCBA548" w14:textId="77777777" w:rsidR="00E13D9C" w:rsidRPr="0075733F" w:rsidRDefault="00E13D9C" w:rsidP="00E13D9C">
      <w:pPr>
        <w:pStyle w:val="PwCNormal"/>
      </w:pPr>
      <w:r w:rsidRPr="0075733F">
        <w:t xml:space="preserve">Obtaining this information was reported to be time-consuming and burdensome to the PHUs as the information is obtained from different sources. </w:t>
      </w:r>
    </w:p>
    <w:p w14:paraId="02908112" w14:textId="6CDD287A" w:rsidR="00E13D9C" w:rsidRPr="0075733F" w:rsidRDefault="00E13D9C" w:rsidP="00E13D9C">
      <w:pPr>
        <w:pStyle w:val="PwCNormal"/>
      </w:pPr>
      <w:r w:rsidRPr="0075733F">
        <w:t xml:space="preserve">Similar information is also collected by the ANCJDR who also reported similar challenges with accessing this information and the resource-intensive nature of following up. Incomplete data sets of CJD cases is an issue that is commonly faced with jurisdictions that do not have existing data sharing agreements with the </w:t>
      </w:r>
      <w:r w:rsidR="00CF58E4">
        <w:t>ANCJDR</w:t>
      </w:r>
      <w:r w:rsidRPr="0075733F">
        <w:t xml:space="preserve">. At present, there are data-sharing agreements with Victoria, Queensland, New South Wales and Western Australia. The remaining states and territories do not have a data sharing agreement with the </w:t>
      </w:r>
      <w:r w:rsidR="00CF58E4">
        <w:t>ANCJDR</w:t>
      </w:r>
      <w:r w:rsidRPr="0075733F">
        <w:t>.</w:t>
      </w:r>
    </w:p>
    <w:p w14:paraId="7CB42EB5" w14:textId="58359B85" w:rsidR="00E13D9C" w:rsidRPr="0075733F" w:rsidRDefault="00E13D9C" w:rsidP="005E753F">
      <w:pPr>
        <w:pStyle w:val="Heading3"/>
      </w:pPr>
      <w:r w:rsidRPr="0075733F">
        <w:t>Sustainability of the ANCJDR services requires succession planning</w:t>
      </w:r>
    </w:p>
    <w:p w14:paraId="08E1A858" w14:textId="6BBADB8A" w:rsidR="00E929C9" w:rsidRPr="0075733F" w:rsidRDefault="00E13D9C" w:rsidP="00900FAB">
      <w:pPr>
        <w:pStyle w:val="PwCNormal"/>
      </w:pPr>
      <w:r w:rsidRPr="0075733F">
        <w:t>When asked about succession planning, the ANCJDR reported that the local supply of expertise (including neurologists, neuropathologists, scientists, etc.) in Victoria could adequately meet their future workforce requirements. However, a training pipeline for these specialists may take several years, and certainty and adequacy of funding are reported to be the key barrier to enable the appropriate workforce transition activities to begin.</w:t>
      </w:r>
    </w:p>
    <w:p w14:paraId="78ABA8A3" w14:textId="77777777" w:rsidR="00E13D9C" w:rsidRPr="0075733F" w:rsidRDefault="00E13D9C" w:rsidP="005E753F">
      <w:pPr>
        <w:pStyle w:val="Heading3"/>
      </w:pPr>
      <w:r w:rsidRPr="0075733F">
        <w:lastRenderedPageBreak/>
        <w:t>Comparing the ANCJDR to international surveillance systems</w:t>
      </w:r>
    </w:p>
    <w:p w14:paraId="6C717F28" w14:textId="77777777" w:rsidR="00E13D9C" w:rsidRPr="0075733F" w:rsidRDefault="00E13D9C" w:rsidP="00E13D9C">
      <w:pPr>
        <w:pStyle w:val="PwCNormal"/>
      </w:pPr>
      <w:r w:rsidRPr="0075733F">
        <w:t xml:space="preserve">Comparison of the ANCJDR to the UK’s National CJD Research and Surveillance Unit (NCJDRSU) and Canada’s CJD Surveillance System (CJDSS) is outlined in Table 6. For more details on </w:t>
      </w:r>
      <w:proofErr w:type="gramStart"/>
      <w:r w:rsidRPr="0075733F">
        <w:t>both of these</w:t>
      </w:r>
      <w:proofErr w:type="gramEnd"/>
      <w:r w:rsidRPr="0075733F">
        <w:t xml:space="preserve"> international surveillance systems please refer to Appendix C. Both the NCJDRSU and the CJDSS were created as a response to the BSE outbreak in the UK whereas the ANCJDR was created as part of the Government response to the AHPHP. </w:t>
      </w:r>
    </w:p>
    <w:p w14:paraId="59280ACE" w14:textId="77777777" w:rsidR="00E13D9C" w:rsidRPr="0075733F" w:rsidRDefault="00E13D9C" w:rsidP="00E13D9C">
      <w:pPr>
        <w:pStyle w:val="PwCNormal"/>
      </w:pPr>
      <w:r w:rsidRPr="0075733F">
        <w:t>All three systems are funded through their respective Governments and are housed in one central location for specimen testing. Both in Australia and Canada follow up with suspected cases of CJD is managed remotely, whereas in the UK, follow-ups to assess the clinical presentation and obtain consent are in person (until the COVID-19 pandemic where the UK found that conducting their surveillance via telemedicine was an effective strategy.)</w:t>
      </w:r>
      <w:r w:rsidRPr="0075733F">
        <w:rPr>
          <w:vertAlign w:val="superscript"/>
        </w:rPr>
        <w:t>18</w:t>
      </w:r>
    </w:p>
    <w:p w14:paraId="7033629D" w14:textId="77777777" w:rsidR="00E13D9C" w:rsidRPr="0075733F" w:rsidRDefault="00E13D9C" w:rsidP="005E753F">
      <w:pPr>
        <w:pStyle w:val="Heading3"/>
      </w:pPr>
      <w:r w:rsidRPr="0075733F">
        <w:t>Learning from international comparisons</w:t>
      </w:r>
    </w:p>
    <w:p w14:paraId="7E5B22CF" w14:textId="77777777" w:rsidR="00E13D9C" w:rsidRPr="0075733F" w:rsidRDefault="00E13D9C" w:rsidP="00E13D9C">
      <w:pPr>
        <w:pStyle w:val="PwCNormal"/>
      </w:pPr>
      <w:r w:rsidRPr="0075733F">
        <w:t xml:space="preserve">Canada has a population density </w:t>
      </w:r>
      <w:proofErr w:type="gramStart"/>
      <w:r w:rsidRPr="0075733F">
        <w:t>similar to</w:t>
      </w:r>
      <w:proofErr w:type="gramEnd"/>
      <w:r w:rsidRPr="0075733F">
        <w:t xml:space="preserve"> that of Australia. They have ongoing difficulties with ensuring that notifications of suspected CJD are happening through the local health departments and in ensuring proper diagnostic tests are performed due to availability and clinician knowledge of CJD symptoms.</w:t>
      </w:r>
    </w:p>
    <w:p w14:paraId="0953501F" w14:textId="77777777" w:rsidR="00E13D9C" w:rsidRPr="0075733F" w:rsidRDefault="00E13D9C" w:rsidP="00E13D9C">
      <w:pPr>
        <w:pStyle w:val="PwCNormal"/>
      </w:pPr>
      <w:r w:rsidRPr="0075733F">
        <w:t xml:space="preserve">Canada does not have a significant need to monitor the population for </w:t>
      </w:r>
      <w:proofErr w:type="spellStart"/>
      <w:r w:rsidRPr="0075733F">
        <w:t>vCJD</w:t>
      </w:r>
      <w:proofErr w:type="spellEnd"/>
      <w:r w:rsidRPr="0075733F">
        <w:t xml:space="preserve"> as there have been minimal cases of BSE and only two documented cases of </w:t>
      </w:r>
      <w:proofErr w:type="spellStart"/>
      <w:r w:rsidRPr="0075733F">
        <w:t>vCJD</w:t>
      </w:r>
      <w:proofErr w:type="spellEnd"/>
      <w:r w:rsidRPr="0075733F">
        <w:t xml:space="preserve"> (with the last in 2011 and thought to be acquired overseas). They do, however, field questions about Chronic Wasting Disease (CWD) that has been observed in deer and elk populations in Canada.</w:t>
      </w:r>
    </w:p>
    <w:p w14:paraId="5C355E8C" w14:textId="44528835" w:rsidR="00E13D9C" w:rsidRPr="0075733F" w:rsidRDefault="00E13D9C" w:rsidP="00E13D9C">
      <w:pPr>
        <w:pStyle w:val="PwCNormal"/>
      </w:pPr>
      <w:r w:rsidRPr="0075733F">
        <w:t xml:space="preserve">Due to the outbreak of BSE that originated in the UK, the UK developed a robust surveillance system that was first aimed at monitoring the emergence of </w:t>
      </w:r>
      <w:proofErr w:type="spellStart"/>
      <w:r w:rsidRPr="0075733F">
        <w:t>vCJD</w:t>
      </w:r>
      <w:proofErr w:type="spellEnd"/>
      <w:r w:rsidRPr="0075733F">
        <w:t xml:space="preserve"> in the population. Because of its origin in the BSE outbreak, the NCJDRSU includes a dedicated care team that, even in the absence of </w:t>
      </w:r>
      <w:proofErr w:type="spellStart"/>
      <w:r w:rsidRPr="0075733F">
        <w:t>vCJD</w:t>
      </w:r>
      <w:proofErr w:type="spellEnd"/>
      <w:r w:rsidRPr="0075733F">
        <w:t xml:space="preserve"> cases, helps the wider CJD community in the UK navigate the healthcare system. By comparison to Australia, the UK has a significantly denser geographic spread of its population which aide in completing in-person follow-ups.</w:t>
      </w:r>
    </w:p>
    <w:p w14:paraId="5A395D23" w14:textId="338B1EEA" w:rsidR="00B863F2" w:rsidRPr="0075733F" w:rsidRDefault="00E13D9C" w:rsidP="00E13D9C">
      <w:pPr>
        <w:pStyle w:val="Caption"/>
      </w:pPr>
      <w:bookmarkStart w:id="30" w:name="_Ref76497577"/>
      <w:r w:rsidRPr="0075733F">
        <w:t xml:space="preserve">Table </w:t>
      </w:r>
      <w:r w:rsidR="00586EC8">
        <w:fldChar w:fldCharType="begin"/>
      </w:r>
      <w:r w:rsidR="00586EC8">
        <w:instrText xml:space="preserve"> SEQ Table \* ARABIC </w:instrText>
      </w:r>
      <w:r w:rsidR="00586EC8">
        <w:fldChar w:fldCharType="separate"/>
      </w:r>
      <w:r w:rsidR="002D3C4D">
        <w:rPr>
          <w:noProof/>
        </w:rPr>
        <w:t>6</w:t>
      </w:r>
      <w:r w:rsidR="00586EC8">
        <w:rPr>
          <w:noProof/>
        </w:rPr>
        <w:fldChar w:fldCharType="end"/>
      </w:r>
      <w:bookmarkEnd w:id="30"/>
      <w:r w:rsidRPr="0075733F">
        <w:t>: Comparison of the ANCJDR to two international surveillance systems</w:t>
      </w:r>
    </w:p>
    <w:tbl>
      <w:tblPr>
        <w:tblStyle w:val="Tables-APBase"/>
        <w:tblW w:w="5000" w:type="pct"/>
        <w:tblLook w:val="04A0" w:firstRow="1" w:lastRow="0" w:firstColumn="1" w:lastColumn="0" w:noHBand="0" w:noVBand="1"/>
      </w:tblPr>
      <w:tblGrid>
        <w:gridCol w:w="1779"/>
        <w:gridCol w:w="1873"/>
        <w:gridCol w:w="1703"/>
        <w:gridCol w:w="1760"/>
      </w:tblGrid>
      <w:tr w:rsidR="00E13D9C" w:rsidRPr="0075733F" w14:paraId="79225A7F" w14:textId="77777777" w:rsidTr="00E13D9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250" w:type="pct"/>
            <w:hideMark/>
          </w:tcPr>
          <w:p w14:paraId="73E7CCF2" w14:textId="77777777" w:rsidR="00E13D9C" w:rsidRPr="0075733F" w:rsidRDefault="00E13D9C" w:rsidP="005E0245">
            <w:pPr>
              <w:pStyle w:val="TableColumnHeadingNormal"/>
            </w:pPr>
            <w:r w:rsidRPr="0075733F">
              <w:t>Function</w:t>
            </w:r>
          </w:p>
        </w:tc>
        <w:tc>
          <w:tcPr>
            <w:tcW w:w="1316" w:type="pct"/>
            <w:hideMark/>
          </w:tcPr>
          <w:p w14:paraId="5C7D419F" w14:textId="77777777" w:rsidR="00E13D9C" w:rsidRPr="0075733F" w:rsidRDefault="00E13D9C" w:rsidP="005E0245">
            <w:pPr>
              <w:pStyle w:val="TableColumnHeadingNormal"/>
              <w:jc w:val="center"/>
              <w:cnfStyle w:val="100000000000" w:firstRow="1" w:lastRow="0" w:firstColumn="0" w:lastColumn="0" w:oddVBand="0" w:evenVBand="0" w:oddHBand="0" w:evenHBand="0" w:firstRowFirstColumn="0" w:firstRowLastColumn="0" w:lastRowFirstColumn="0" w:lastRowLastColumn="0"/>
            </w:pPr>
            <w:r w:rsidRPr="0075733F">
              <w:t>ANCJDR</w:t>
            </w:r>
          </w:p>
          <w:p w14:paraId="1EAE55EE" w14:textId="7A681F93" w:rsidR="00C24967" w:rsidRPr="0075733F" w:rsidRDefault="00C24967" w:rsidP="005E0245">
            <w:pPr>
              <w:pStyle w:val="TableColumnHeadingNormal"/>
              <w:jc w:val="center"/>
              <w:cnfStyle w:val="100000000000" w:firstRow="1" w:lastRow="0" w:firstColumn="0" w:lastColumn="0" w:oddVBand="0" w:evenVBand="0" w:oddHBand="0" w:evenHBand="0" w:firstRowFirstColumn="0" w:firstRowLastColumn="0" w:lastRowFirstColumn="0" w:lastRowLastColumn="0"/>
            </w:pPr>
            <w:r w:rsidRPr="0075733F">
              <w:rPr>
                <w:noProof/>
              </w:rPr>
              <w:drawing>
                <wp:inline distT="0" distB="0" distL="0" distR="0" wp14:anchorId="07905014" wp14:editId="05D0525D">
                  <wp:extent cx="475664" cy="237809"/>
                  <wp:effectExtent l="0" t="0" r="635" b="0"/>
                  <wp:docPr id="1053" name="Google Shape;1053;p97" descr="Australian flag"/>
                  <wp:cNvGraphicFramePr/>
                  <a:graphic xmlns:a="http://schemas.openxmlformats.org/drawingml/2006/main">
                    <a:graphicData uri="http://schemas.openxmlformats.org/drawingml/2006/picture">
                      <pic:pic xmlns:pic="http://schemas.openxmlformats.org/drawingml/2006/picture">
                        <pic:nvPicPr>
                          <pic:cNvPr id="1053" name="Google Shape;1053;p97"/>
                          <pic:cNvPicPr preferRelativeResize="0"/>
                        </pic:nvPicPr>
                        <pic:blipFill>
                          <a:blip r:embed="rId50">
                            <a:alphaModFix/>
                          </a:blip>
                          <a:stretch>
                            <a:fillRect/>
                          </a:stretch>
                        </pic:blipFill>
                        <pic:spPr>
                          <a:xfrm>
                            <a:off x="0" y="0"/>
                            <a:ext cx="475664" cy="237809"/>
                          </a:xfrm>
                          <a:prstGeom prst="rect">
                            <a:avLst/>
                          </a:prstGeom>
                          <a:noFill/>
                          <a:ln>
                            <a:noFill/>
                          </a:ln>
                        </pic:spPr>
                      </pic:pic>
                    </a:graphicData>
                  </a:graphic>
                </wp:inline>
              </w:drawing>
            </w:r>
          </w:p>
        </w:tc>
        <w:tc>
          <w:tcPr>
            <w:tcW w:w="1197" w:type="pct"/>
            <w:hideMark/>
          </w:tcPr>
          <w:p w14:paraId="3CFF2DAC" w14:textId="77777777" w:rsidR="00E13D9C" w:rsidRPr="0075733F" w:rsidRDefault="00E13D9C" w:rsidP="005E0245">
            <w:pPr>
              <w:pStyle w:val="TableColumnHeadingNormal"/>
              <w:jc w:val="center"/>
              <w:cnfStyle w:val="100000000000" w:firstRow="1" w:lastRow="0" w:firstColumn="0" w:lastColumn="0" w:oddVBand="0" w:evenVBand="0" w:oddHBand="0" w:evenHBand="0" w:firstRowFirstColumn="0" w:firstRowLastColumn="0" w:lastRowFirstColumn="0" w:lastRowLastColumn="0"/>
            </w:pPr>
            <w:r w:rsidRPr="0075733F">
              <w:t>NCJDRSU</w:t>
            </w:r>
          </w:p>
          <w:p w14:paraId="2123423C" w14:textId="0E39C33C" w:rsidR="00C24967" w:rsidRPr="0075733F" w:rsidRDefault="00C24967" w:rsidP="005E0245">
            <w:pPr>
              <w:pStyle w:val="TableColumnHeadingNormal"/>
              <w:jc w:val="center"/>
              <w:cnfStyle w:val="100000000000" w:firstRow="1" w:lastRow="0" w:firstColumn="0" w:lastColumn="0" w:oddVBand="0" w:evenVBand="0" w:oddHBand="0" w:evenHBand="0" w:firstRowFirstColumn="0" w:firstRowLastColumn="0" w:lastRowFirstColumn="0" w:lastRowLastColumn="0"/>
            </w:pPr>
            <w:r w:rsidRPr="0075733F">
              <w:rPr>
                <w:noProof/>
              </w:rPr>
              <w:drawing>
                <wp:inline distT="0" distB="0" distL="0" distR="0" wp14:anchorId="59039C81" wp14:editId="11F2E448">
                  <wp:extent cx="475664" cy="237809"/>
                  <wp:effectExtent l="0" t="0" r="635" b="0"/>
                  <wp:docPr id="1054" name="Google Shape;1054;p97" descr="UK flag"/>
                  <wp:cNvGraphicFramePr/>
                  <a:graphic xmlns:a="http://schemas.openxmlformats.org/drawingml/2006/main">
                    <a:graphicData uri="http://schemas.openxmlformats.org/drawingml/2006/picture">
                      <pic:pic xmlns:pic="http://schemas.openxmlformats.org/drawingml/2006/picture">
                        <pic:nvPicPr>
                          <pic:cNvPr id="1054" name="Google Shape;1054;p97"/>
                          <pic:cNvPicPr preferRelativeResize="0"/>
                        </pic:nvPicPr>
                        <pic:blipFill>
                          <a:blip r:embed="rId51">
                            <a:alphaModFix/>
                          </a:blip>
                          <a:stretch>
                            <a:fillRect/>
                          </a:stretch>
                        </pic:blipFill>
                        <pic:spPr>
                          <a:xfrm>
                            <a:off x="0" y="0"/>
                            <a:ext cx="475664" cy="237809"/>
                          </a:xfrm>
                          <a:prstGeom prst="rect">
                            <a:avLst/>
                          </a:prstGeom>
                          <a:noFill/>
                          <a:ln>
                            <a:noFill/>
                          </a:ln>
                        </pic:spPr>
                      </pic:pic>
                    </a:graphicData>
                  </a:graphic>
                </wp:inline>
              </w:drawing>
            </w:r>
          </w:p>
        </w:tc>
        <w:tc>
          <w:tcPr>
            <w:tcW w:w="1237" w:type="pct"/>
            <w:hideMark/>
          </w:tcPr>
          <w:p w14:paraId="201BA623" w14:textId="77777777" w:rsidR="00E13D9C" w:rsidRPr="0075733F" w:rsidRDefault="00E13D9C" w:rsidP="005E0245">
            <w:pPr>
              <w:pStyle w:val="TableColumnHeadingNormal"/>
              <w:jc w:val="center"/>
              <w:cnfStyle w:val="100000000000" w:firstRow="1" w:lastRow="0" w:firstColumn="0" w:lastColumn="0" w:oddVBand="0" w:evenVBand="0" w:oddHBand="0" w:evenHBand="0" w:firstRowFirstColumn="0" w:firstRowLastColumn="0" w:lastRowFirstColumn="0" w:lastRowLastColumn="0"/>
            </w:pPr>
            <w:r w:rsidRPr="0075733F">
              <w:t>CJDSS</w:t>
            </w:r>
          </w:p>
          <w:p w14:paraId="60B0C92B" w14:textId="1B78FFA0" w:rsidR="00C24967" w:rsidRPr="0075733F" w:rsidRDefault="00C24967" w:rsidP="005E0245">
            <w:pPr>
              <w:pStyle w:val="TableColumnHeadingNormal"/>
              <w:jc w:val="center"/>
              <w:cnfStyle w:val="100000000000" w:firstRow="1" w:lastRow="0" w:firstColumn="0" w:lastColumn="0" w:oddVBand="0" w:evenVBand="0" w:oddHBand="0" w:evenHBand="0" w:firstRowFirstColumn="0" w:firstRowLastColumn="0" w:lastRowFirstColumn="0" w:lastRowLastColumn="0"/>
            </w:pPr>
            <w:r w:rsidRPr="0075733F">
              <w:rPr>
                <w:noProof/>
              </w:rPr>
              <w:drawing>
                <wp:inline distT="0" distB="0" distL="0" distR="0" wp14:anchorId="0BF36BE1" wp14:editId="325914B5">
                  <wp:extent cx="472291" cy="241613"/>
                  <wp:effectExtent l="0" t="0" r="4445" b="6350"/>
                  <wp:docPr id="1055" name="Google Shape;1055;p97" descr="Canadian flag"/>
                  <wp:cNvGraphicFramePr/>
                  <a:graphic xmlns:a="http://schemas.openxmlformats.org/drawingml/2006/main">
                    <a:graphicData uri="http://schemas.openxmlformats.org/drawingml/2006/picture">
                      <pic:pic xmlns:pic="http://schemas.openxmlformats.org/drawingml/2006/picture">
                        <pic:nvPicPr>
                          <pic:cNvPr id="1055" name="Google Shape;1055;p97"/>
                          <pic:cNvPicPr preferRelativeResize="0"/>
                        </pic:nvPicPr>
                        <pic:blipFill>
                          <a:blip r:embed="rId71">
                            <a:alphaModFix/>
                          </a:blip>
                          <a:stretch>
                            <a:fillRect/>
                          </a:stretch>
                        </pic:blipFill>
                        <pic:spPr>
                          <a:xfrm>
                            <a:off x="0" y="0"/>
                            <a:ext cx="472291" cy="241613"/>
                          </a:xfrm>
                          <a:prstGeom prst="rect">
                            <a:avLst/>
                          </a:prstGeom>
                          <a:noFill/>
                          <a:ln>
                            <a:noFill/>
                          </a:ln>
                        </pic:spPr>
                      </pic:pic>
                    </a:graphicData>
                  </a:graphic>
                </wp:inline>
              </w:drawing>
            </w:r>
          </w:p>
        </w:tc>
      </w:tr>
      <w:tr w:rsidR="00E13D9C" w:rsidRPr="0075733F" w14:paraId="40F21FB6" w14:textId="77777777" w:rsidTr="00E929C9">
        <w:tc>
          <w:tcPr>
            <w:tcW w:w="1250" w:type="pct"/>
            <w:shd w:val="clear" w:color="auto" w:fill="DEDEDE"/>
            <w:hideMark/>
          </w:tcPr>
          <w:p w14:paraId="35F6BF36" w14:textId="77777777" w:rsidR="00E13D9C" w:rsidRPr="0075733F" w:rsidRDefault="00E13D9C" w:rsidP="005E0245">
            <w:pPr>
              <w:pStyle w:val="TableTextNormal"/>
              <w:keepNext/>
              <w:keepLines/>
            </w:pPr>
            <w:r w:rsidRPr="0075733F">
              <w:t>Surveillance began</w:t>
            </w:r>
          </w:p>
        </w:tc>
        <w:tc>
          <w:tcPr>
            <w:tcW w:w="1316" w:type="pct"/>
            <w:hideMark/>
          </w:tcPr>
          <w:p w14:paraId="561244DF" w14:textId="77777777" w:rsidR="00E13D9C" w:rsidRPr="0075733F" w:rsidRDefault="00E13D9C" w:rsidP="005E0245">
            <w:pPr>
              <w:pStyle w:val="TableTextNormal"/>
              <w:keepNext/>
              <w:keepLines/>
              <w:jc w:val="center"/>
            </w:pPr>
            <w:r w:rsidRPr="0075733F">
              <w:t>1993</w:t>
            </w:r>
          </w:p>
        </w:tc>
        <w:tc>
          <w:tcPr>
            <w:tcW w:w="1197" w:type="pct"/>
            <w:shd w:val="clear" w:color="auto" w:fill="F2F2F2" w:themeFill="background1" w:themeFillShade="F2"/>
            <w:hideMark/>
          </w:tcPr>
          <w:p w14:paraId="15E8F914" w14:textId="77777777" w:rsidR="00E13D9C" w:rsidRPr="0075733F" w:rsidRDefault="00E13D9C" w:rsidP="005E0245">
            <w:pPr>
              <w:pStyle w:val="TableTextNormal"/>
              <w:keepNext/>
              <w:keepLines/>
              <w:jc w:val="center"/>
            </w:pPr>
            <w:r w:rsidRPr="0075733F">
              <w:t>1990</w:t>
            </w:r>
          </w:p>
        </w:tc>
        <w:tc>
          <w:tcPr>
            <w:tcW w:w="1237" w:type="pct"/>
            <w:hideMark/>
          </w:tcPr>
          <w:p w14:paraId="25A8347B" w14:textId="77777777" w:rsidR="00E13D9C" w:rsidRPr="0075733F" w:rsidRDefault="00E13D9C" w:rsidP="005E0245">
            <w:pPr>
              <w:pStyle w:val="TableTextNormal"/>
              <w:keepNext/>
              <w:keepLines/>
              <w:jc w:val="center"/>
            </w:pPr>
            <w:r w:rsidRPr="0075733F">
              <w:t>1998</w:t>
            </w:r>
          </w:p>
        </w:tc>
      </w:tr>
      <w:tr w:rsidR="00E13D9C" w:rsidRPr="0075733F" w14:paraId="4306E40F" w14:textId="77777777" w:rsidTr="00E929C9">
        <w:tc>
          <w:tcPr>
            <w:tcW w:w="1250" w:type="pct"/>
            <w:shd w:val="clear" w:color="auto" w:fill="DEDEDE"/>
            <w:hideMark/>
          </w:tcPr>
          <w:p w14:paraId="23B75878" w14:textId="77777777" w:rsidR="00E13D9C" w:rsidRPr="0075733F" w:rsidRDefault="00E13D9C" w:rsidP="005E0245">
            <w:pPr>
              <w:pStyle w:val="TableTextNormal"/>
              <w:keepNext/>
              <w:keepLines/>
            </w:pPr>
            <w:r w:rsidRPr="0075733F">
              <w:t>Cause for creation</w:t>
            </w:r>
          </w:p>
        </w:tc>
        <w:tc>
          <w:tcPr>
            <w:tcW w:w="1316" w:type="pct"/>
            <w:hideMark/>
          </w:tcPr>
          <w:p w14:paraId="4BC9B4C8" w14:textId="77777777" w:rsidR="00E13D9C" w:rsidRPr="0075733F" w:rsidRDefault="00E13D9C" w:rsidP="005E0245">
            <w:pPr>
              <w:pStyle w:val="TableTextNormal"/>
              <w:keepNext/>
              <w:keepLines/>
              <w:jc w:val="center"/>
            </w:pPr>
            <w:r w:rsidRPr="0075733F">
              <w:t>AHPHP</w:t>
            </w:r>
          </w:p>
        </w:tc>
        <w:tc>
          <w:tcPr>
            <w:tcW w:w="1197" w:type="pct"/>
            <w:shd w:val="clear" w:color="auto" w:fill="F2F2F2" w:themeFill="background1" w:themeFillShade="F2"/>
            <w:hideMark/>
          </w:tcPr>
          <w:p w14:paraId="1429378C" w14:textId="77777777" w:rsidR="00E13D9C" w:rsidRPr="0075733F" w:rsidRDefault="00E13D9C" w:rsidP="005E0245">
            <w:pPr>
              <w:pStyle w:val="TableTextNormal"/>
              <w:keepNext/>
              <w:keepLines/>
              <w:jc w:val="center"/>
            </w:pPr>
            <w:r w:rsidRPr="0075733F">
              <w:t>BSE outbreak</w:t>
            </w:r>
          </w:p>
        </w:tc>
        <w:tc>
          <w:tcPr>
            <w:tcW w:w="1237" w:type="pct"/>
            <w:hideMark/>
          </w:tcPr>
          <w:p w14:paraId="0C44B600" w14:textId="77777777" w:rsidR="00E13D9C" w:rsidRPr="0075733F" w:rsidRDefault="00E13D9C" w:rsidP="005E0245">
            <w:pPr>
              <w:pStyle w:val="TableTextNormal"/>
              <w:keepNext/>
              <w:keepLines/>
              <w:jc w:val="center"/>
            </w:pPr>
            <w:r w:rsidRPr="0075733F">
              <w:t>BSE outbreak</w:t>
            </w:r>
          </w:p>
        </w:tc>
      </w:tr>
      <w:tr w:rsidR="00E13D9C" w:rsidRPr="0075733F" w14:paraId="58C79582" w14:textId="77777777" w:rsidTr="00E929C9">
        <w:tc>
          <w:tcPr>
            <w:tcW w:w="1250" w:type="pct"/>
            <w:shd w:val="clear" w:color="auto" w:fill="DEDEDE"/>
            <w:hideMark/>
          </w:tcPr>
          <w:p w14:paraId="7A67E6EB" w14:textId="77777777" w:rsidR="00E13D9C" w:rsidRPr="0075733F" w:rsidRDefault="00E13D9C" w:rsidP="005E0245">
            <w:pPr>
              <w:pStyle w:val="TableTextNormal"/>
              <w:keepNext/>
              <w:keepLines/>
            </w:pPr>
            <w:r w:rsidRPr="0075733F">
              <w:t>Staff (headcount)</w:t>
            </w:r>
          </w:p>
        </w:tc>
        <w:tc>
          <w:tcPr>
            <w:tcW w:w="1316" w:type="pct"/>
            <w:hideMark/>
          </w:tcPr>
          <w:p w14:paraId="7F12AC8B" w14:textId="77777777" w:rsidR="00E13D9C" w:rsidRPr="0075733F" w:rsidRDefault="00E13D9C" w:rsidP="005E0245">
            <w:pPr>
              <w:pStyle w:val="TableTextNormal"/>
              <w:keepNext/>
              <w:keepLines/>
              <w:jc w:val="center"/>
            </w:pPr>
            <w:r w:rsidRPr="0075733F">
              <w:t>11</w:t>
            </w:r>
          </w:p>
        </w:tc>
        <w:tc>
          <w:tcPr>
            <w:tcW w:w="1197" w:type="pct"/>
            <w:shd w:val="clear" w:color="auto" w:fill="F2F2F2" w:themeFill="background1" w:themeFillShade="F2"/>
            <w:hideMark/>
          </w:tcPr>
          <w:p w14:paraId="0A725559" w14:textId="77777777" w:rsidR="00E13D9C" w:rsidRPr="0075733F" w:rsidRDefault="00E13D9C" w:rsidP="005E0245">
            <w:pPr>
              <w:pStyle w:val="TableTextNormal"/>
              <w:keepNext/>
              <w:keepLines/>
              <w:jc w:val="center"/>
            </w:pPr>
            <w:r w:rsidRPr="0075733F">
              <w:t>40</w:t>
            </w:r>
          </w:p>
        </w:tc>
        <w:tc>
          <w:tcPr>
            <w:tcW w:w="1237" w:type="pct"/>
            <w:hideMark/>
          </w:tcPr>
          <w:p w14:paraId="5F40ECC1" w14:textId="77777777" w:rsidR="00E13D9C" w:rsidRPr="0075733F" w:rsidRDefault="00E13D9C" w:rsidP="005E0245">
            <w:pPr>
              <w:pStyle w:val="TableTextNormal"/>
              <w:keepNext/>
              <w:keepLines/>
              <w:jc w:val="center"/>
            </w:pPr>
            <w:r w:rsidRPr="0075733F">
              <w:t>8</w:t>
            </w:r>
          </w:p>
        </w:tc>
      </w:tr>
      <w:tr w:rsidR="00E13D9C" w:rsidRPr="0075733F" w14:paraId="06285E22" w14:textId="77777777" w:rsidTr="00E929C9">
        <w:tc>
          <w:tcPr>
            <w:tcW w:w="1250" w:type="pct"/>
            <w:shd w:val="clear" w:color="auto" w:fill="DEDEDE"/>
            <w:hideMark/>
          </w:tcPr>
          <w:p w14:paraId="7BBF7D8E" w14:textId="77777777" w:rsidR="00E13D9C" w:rsidRPr="0075733F" w:rsidRDefault="00E13D9C" w:rsidP="005E0245">
            <w:pPr>
              <w:pStyle w:val="TableTextNormal"/>
              <w:keepNext/>
              <w:keepLines/>
            </w:pPr>
            <w:r w:rsidRPr="0075733F">
              <w:t>Annual referrals (</w:t>
            </w:r>
            <w:proofErr w:type="gramStart"/>
            <w:r w:rsidRPr="0075733F">
              <w:t>2019)*</w:t>
            </w:r>
            <w:proofErr w:type="gramEnd"/>
          </w:p>
        </w:tc>
        <w:tc>
          <w:tcPr>
            <w:tcW w:w="1316" w:type="pct"/>
            <w:hideMark/>
          </w:tcPr>
          <w:p w14:paraId="7C40AEE9" w14:textId="77777777" w:rsidR="00E13D9C" w:rsidRPr="0075733F" w:rsidRDefault="00E13D9C" w:rsidP="005E0245">
            <w:pPr>
              <w:pStyle w:val="TableTextNormal"/>
              <w:keepNext/>
              <w:keepLines/>
              <w:jc w:val="center"/>
            </w:pPr>
            <w:r w:rsidRPr="0075733F">
              <w:t>513</w:t>
            </w:r>
          </w:p>
        </w:tc>
        <w:tc>
          <w:tcPr>
            <w:tcW w:w="1197" w:type="pct"/>
            <w:shd w:val="clear" w:color="auto" w:fill="F2F2F2" w:themeFill="background1" w:themeFillShade="F2"/>
            <w:hideMark/>
          </w:tcPr>
          <w:p w14:paraId="58832A70" w14:textId="77777777" w:rsidR="00E13D9C" w:rsidRPr="0075733F" w:rsidRDefault="00E13D9C" w:rsidP="005E0245">
            <w:pPr>
              <w:pStyle w:val="TableTextNormal"/>
              <w:keepNext/>
              <w:keepLines/>
              <w:jc w:val="center"/>
            </w:pPr>
            <w:r w:rsidRPr="0075733F">
              <w:t>146</w:t>
            </w:r>
          </w:p>
        </w:tc>
        <w:tc>
          <w:tcPr>
            <w:tcW w:w="1237" w:type="pct"/>
            <w:hideMark/>
          </w:tcPr>
          <w:p w14:paraId="3AFFE607" w14:textId="77777777" w:rsidR="00E13D9C" w:rsidRPr="0075733F" w:rsidRDefault="00E13D9C" w:rsidP="005E0245">
            <w:pPr>
              <w:pStyle w:val="TableTextNormal"/>
              <w:keepNext/>
              <w:keepLines/>
              <w:jc w:val="center"/>
            </w:pPr>
            <w:r w:rsidRPr="0075733F">
              <w:t>140</w:t>
            </w:r>
          </w:p>
        </w:tc>
      </w:tr>
      <w:tr w:rsidR="00E13D9C" w:rsidRPr="0075733F" w14:paraId="44400C85" w14:textId="77777777" w:rsidTr="00E929C9">
        <w:tc>
          <w:tcPr>
            <w:tcW w:w="1250" w:type="pct"/>
            <w:shd w:val="clear" w:color="auto" w:fill="DEDEDE"/>
            <w:hideMark/>
          </w:tcPr>
          <w:p w14:paraId="55AFEBAF" w14:textId="77777777" w:rsidR="00E13D9C" w:rsidRPr="0075733F" w:rsidRDefault="00E13D9C" w:rsidP="005E0245">
            <w:pPr>
              <w:pStyle w:val="TableTextNormal"/>
              <w:keepNext/>
              <w:keepLines/>
            </w:pPr>
            <w:r w:rsidRPr="0075733F">
              <w:t>Total cases (2019)</w:t>
            </w:r>
          </w:p>
        </w:tc>
        <w:tc>
          <w:tcPr>
            <w:tcW w:w="1316" w:type="pct"/>
            <w:hideMark/>
          </w:tcPr>
          <w:p w14:paraId="58F16E4A" w14:textId="77777777" w:rsidR="00E13D9C" w:rsidRPr="0075733F" w:rsidRDefault="00E13D9C" w:rsidP="005E0245">
            <w:pPr>
              <w:pStyle w:val="TableTextNormal"/>
              <w:keepNext/>
              <w:keepLines/>
              <w:jc w:val="center"/>
            </w:pPr>
            <w:r w:rsidRPr="0075733F">
              <w:t>51</w:t>
            </w:r>
          </w:p>
        </w:tc>
        <w:tc>
          <w:tcPr>
            <w:tcW w:w="1197" w:type="pct"/>
            <w:shd w:val="clear" w:color="auto" w:fill="F2F2F2" w:themeFill="background1" w:themeFillShade="F2"/>
            <w:hideMark/>
          </w:tcPr>
          <w:p w14:paraId="4121054B" w14:textId="77777777" w:rsidR="00E13D9C" w:rsidRPr="0075733F" w:rsidRDefault="00E13D9C" w:rsidP="005E0245">
            <w:pPr>
              <w:pStyle w:val="TableTextNormal"/>
              <w:keepNext/>
              <w:keepLines/>
              <w:jc w:val="center"/>
            </w:pPr>
            <w:r w:rsidRPr="0075733F">
              <w:t>135</w:t>
            </w:r>
          </w:p>
        </w:tc>
        <w:tc>
          <w:tcPr>
            <w:tcW w:w="1237" w:type="pct"/>
            <w:hideMark/>
          </w:tcPr>
          <w:p w14:paraId="2AD4E41E" w14:textId="77777777" w:rsidR="00E13D9C" w:rsidRPr="0075733F" w:rsidRDefault="00E13D9C" w:rsidP="005E0245">
            <w:pPr>
              <w:pStyle w:val="TableTextNormal"/>
              <w:keepNext/>
              <w:keepLines/>
              <w:jc w:val="center"/>
            </w:pPr>
            <w:r w:rsidRPr="0075733F">
              <w:t>78</w:t>
            </w:r>
          </w:p>
        </w:tc>
      </w:tr>
      <w:tr w:rsidR="00E13D9C" w:rsidRPr="0075733F" w14:paraId="7751CA48" w14:textId="77777777" w:rsidTr="00E929C9">
        <w:tc>
          <w:tcPr>
            <w:tcW w:w="1250" w:type="pct"/>
            <w:shd w:val="clear" w:color="auto" w:fill="DEDEDE"/>
            <w:hideMark/>
          </w:tcPr>
          <w:p w14:paraId="682D17F1" w14:textId="77777777" w:rsidR="00E13D9C" w:rsidRPr="0075733F" w:rsidRDefault="00E13D9C" w:rsidP="005E0245">
            <w:pPr>
              <w:pStyle w:val="TableTextNormal"/>
              <w:keepNext/>
              <w:keepLines/>
            </w:pPr>
            <w:r w:rsidRPr="0075733F">
              <w:t xml:space="preserve">Animal TSEs </w:t>
            </w:r>
            <w:r w:rsidRPr="0075733F">
              <w:br/>
              <w:t>of interest</w:t>
            </w:r>
          </w:p>
        </w:tc>
        <w:tc>
          <w:tcPr>
            <w:tcW w:w="1316" w:type="pct"/>
            <w:hideMark/>
          </w:tcPr>
          <w:p w14:paraId="24FC5949" w14:textId="77777777" w:rsidR="00E13D9C" w:rsidRPr="0075733F" w:rsidRDefault="00E13D9C" w:rsidP="005E0245">
            <w:pPr>
              <w:pStyle w:val="TableTextNormal"/>
              <w:keepNext/>
              <w:keepLines/>
              <w:jc w:val="center"/>
            </w:pPr>
            <w:r w:rsidRPr="0075733F">
              <w:t>Scrapie, BSE</w:t>
            </w:r>
          </w:p>
        </w:tc>
        <w:tc>
          <w:tcPr>
            <w:tcW w:w="1197" w:type="pct"/>
            <w:shd w:val="clear" w:color="auto" w:fill="F2F2F2" w:themeFill="background1" w:themeFillShade="F2"/>
            <w:hideMark/>
          </w:tcPr>
          <w:p w14:paraId="7FFA0C19" w14:textId="77777777" w:rsidR="00E13D9C" w:rsidRPr="0075733F" w:rsidRDefault="00E13D9C" w:rsidP="005E0245">
            <w:pPr>
              <w:pStyle w:val="TableTextNormal"/>
              <w:keepNext/>
              <w:keepLines/>
              <w:jc w:val="center"/>
            </w:pPr>
            <w:r w:rsidRPr="0075733F">
              <w:t>BSE</w:t>
            </w:r>
          </w:p>
        </w:tc>
        <w:tc>
          <w:tcPr>
            <w:tcW w:w="1237" w:type="pct"/>
            <w:hideMark/>
          </w:tcPr>
          <w:p w14:paraId="36AF1F55" w14:textId="77777777" w:rsidR="00E13D9C" w:rsidRPr="0075733F" w:rsidRDefault="00E13D9C" w:rsidP="005E0245">
            <w:pPr>
              <w:pStyle w:val="TableTextNormal"/>
              <w:keepNext/>
              <w:keepLines/>
              <w:jc w:val="center"/>
            </w:pPr>
            <w:r w:rsidRPr="0075733F">
              <w:t>CWD, BSE</w:t>
            </w:r>
          </w:p>
        </w:tc>
      </w:tr>
      <w:tr w:rsidR="00E13D9C" w:rsidRPr="0075733F" w14:paraId="60CBCD9F" w14:textId="77777777" w:rsidTr="00E929C9">
        <w:tc>
          <w:tcPr>
            <w:tcW w:w="1250" w:type="pct"/>
            <w:shd w:val="clear" w:color="auto" w:fill="DEDEDE"/>
            <w:hideMark/>
          </w:tcPr>
          <w:p w14:paraId="17CA1429" w14:textId="77777777" w:rsidR="00E13D9C" w:rsidRPr="0075733F" w:rsidRDefault="00E13D9C" w:rsidP="005E0245">
            <w:pPr>
              <w:pStyle w:val="TableTextNormal"/>
              <w:keepNext/>
              <w:keepLines/>
            </w:pPr>
            <w:r w:rsidRPr="0075733F">
              <w:t>Monitoring of blood supply</w:t>
            </w:r>
          </w:p>
        </w:tc>
        <w:tc>
          <w:tcPr>
            <w:tcW w:w="1316" w:type="pct"/>
            <w:hideMark/>
          </w:tcPr>
          <w:p w14:paraId="3E7420DE" w14:textId="77777777" w:rsidR="00E13D9C" w:rsidRPr="0075733F" w:rsidRDefault="00E13D9C" w:rsidP="005E0245">
            <w:pPr>
              <w:pStyle w:val="TableTextNormal"/>
              <w:keepNext/>
              <w:keepLines/>
              <w:jc w:val="center"/>
            </w:pPr>
            <w:r w:rsidRPr="0075733F">
              <w:t>-</w:t>
            </w:r>
          </w:p>
        </w:tc>
        <w:tc>
          <w:tcPr>
            <w:tcW w:w="1197" w:type="pct"/>
            <w:shd w:val="clear" w:color="auto" w:fill="F2F2F2" w:themeFill="background1" w:themeFillShade="F2"/>
            <w:hideMark/>
          </w:tcPr>
          <w:p w14:paraId="081DB26E" w14:textId="77777777" w:rsidR="00E13D9C" w:rsidRPr="0075733F" w:rsidRDefault="00E13D9C" w:rsidP="005E0245">
            <w:pPr>
              <w:pStyle w:val="TableTextNormal"/>
              <w:keepNext/>
              <w:keepLines/>
              <w:jc w:val="center"/>
            </w:pPr>
            <w:r w:rsidRPr="0075733F">
              <w:rPr>
                <w:rFonts w:ascii="Segoe UI Symbol" w:hAnsi="Segoe UI Symbol" w:cs="Segoe UI Symbol"/>
              </w:rPr>
              <w:t>✓</w:t>
            </w:r>
          </w:p>
        </w:tc>
        <w:tc>
          <w:tcPr>
            <w:tcW w:w="1237" w:type="pct"/>
            <w:hideMark/>
          </w:tcPr>
          <w:p w14:paraId="7652C7E7" w14:textId="77777777" w:rsidR="00E13D9C" w:rsidRPr="0075733F" w:rsidRDefault="00E13D9C" w:rsidP="005E0245">
            <w:pPr>
              <w:pStyle w:val="TableTextNormal"/>
              <w:keepNext/>
              <w:keepLines/>
              <w:jc w:val="center"/>
            </w:pPr>
            <w:r w:rsidRPr="0075733F">
              <w:t>-</w:t>
            </w:r>
          </w:p>
        </w:tc>
      </w:tr>
      <w:tr w:rsidR="00E13D9C" w:rsidRPr="0075733F" w14:paraId="40CDA00A" w14:textId="77777777" w:rsidTr="00E929C9">
        <w:tc>
          <w:tcPr>
            <w:tcW w:w="1250" w:type="pct"/>
            <w:shd w:val="clear" w:color="auto" w:fill="DEDEDE"/>
            <w:hideMark/>
          </w:tcPr>
          <w:p w14:paraId="059C2B66" w14:textId="77777777" w:rsidR="00E13D9C" w:rsidRPr="0075733F" w:rsidRDefault="00E13D9C" w:rsidP="005E0245">
            <w:pPr>
              <w:pStyle w:val="TableTextNormal"/>
              <w:keepNext/>
              <w:keepLines/>
            </w:pPr>
            <w:r w:rsidRPr="0075733F">
              <w:t>Funding</w:t>
            </w:r>
          </w:p>
        </w:tc>
        <w:tc>
          <w:tcPr>
            <w:tcW w:w="1316" w:type="pct"/>
            <w:hideMark/>
          </w:tcPr>
          <w:p w14:paraId="5339AB57" w14:textId="77777777" w:rsidR="00E13D9C" w:rsidRPr="0075733F" w:rsidRDefault="00E13D9C" w:rsidP="005E0245">
            <w:pPr>
              <w:pStyle w:val="TableTextNormal"/>
              <w:keepNext/>
              <w:keepLines/>
              <w:jc w:val="center"/>
            </w:pPr>
            <w:r w:rsidRPr="0075733F">
              <w:t>Australian Government &amp; CJDSGN</w:t>
            </w:r>
          </w:p>
        </w:tc>
        <w:tc>
          <w:tcPr>
            <w:tcW w:w="1197" w:type="pct"/>
            <w:shd w:val="clear" w:color="auto" w:fill="F2F2F2" w:themeFill="background1" w:themeFillShade="F2"/>
            <w:hideMark/>
          </w:tcPr>
          <w:p w14:paraId="666F06CA" w14:textId="77777777" w:rsidR="00E13D9C" w:rsidRPr="0075733F" w:rsidRDefault="00E13D9C" w:rsidP="005E0245">
            <w:pPr>
              <w:pStyle w:val="TableTextNormal"/>
              <w:keepNext/>
              <w:keepLines/>
              <w:jc w:val="center"/>
            </w:pPr>
            <w:r w:rsidRPr="0075733F">
              <w:t>UK Government</w:t>
            </w:r>
          </w:p>
        </w:tc>
        <w:tc>
          <w:tcPr>
            <w:tcW w:w="1237" w:type="pct"/>
            <w:hideMark/>
          </w:tcPr>
          <w:p w14:paraId="4C645996" w14:textId="77777777" w:rsidR="00E13D9C" w:rsidRPr="0075733F" w:rsidRDefault="00E13D9C" w:rsidP="005E0245">
            <w:pPr>
              <w:pStyle w:val="TableTextNormal"/>
              <w:keepNext/>
              <w:keepLines/>
              <w:jc w:val="center"/>
            </w:pPr>
            <w:r w:rsidRPr="0075733F">
              <w:t>Canadian Government</w:t>
            </w:r>
          </w:p>
        </w:tc>
      </w:tr>
      <w:tr w:rsidR="00E13D9C" w:rsidRPr="0075733F" w14:paraId="7F59BC4B" w14:textId="77777777" w:rsidTr="00E929C9">
        <w:tc>
          <w:tcPr>
            <w:tcW w:w="1250" w:type="pct"/>
            <w:shd w:val="clear" w:color="auto" w:fill="DEDEDE"/>
            <w:hideMark/>
          </w:tcPr>
          <w:p w14:paraId="2B818397" w14:textId="77777777" w:rsidR="00E13D9C" w:rsidRPr="0075733F" w:rsidRDefault="00E13D9C" w:rsidP="00E13D9C">
            <w:pPr>
              <w:pStyle w:val="TableTextNormal"/>
            </w:pPr>
            <w:r w:rsidRPr="0075733F">
              <w:t>Primary location</w:t>
            </w:r>
          </w:p>
        </w:tc>
        <w:tc>
          <w:tcPr>
            <w:tcW w:w="1316" w:type="pct"/>
            <w:hideMark/>
          </w:tcPr>
          <w:p w14:paraId="22A1F72C" w14:textId="77777777" w:rsidR="00E13D9C" w:rsidRPr="0075733F" w:rsidRDefault="00E13D9C" w:rsidP="00E13D9C">
            <w:pPr>
              <w:pStyle w:val="TableTextNormal"/>
              <w:jc w:val="center"/>
            </w:pPr>
            <w:r w:rsidRPr="0075733F">
              <w:t>The Florey Institute/ University of Melbourne</w:t>
            </w:r>
          </w:p>
        </w:tc>
        <w:tc>
          <w:tcPr>
            <w:tcW w:w="1197" w:type="pct"/>
            <w:shd w:val="clear" w:color="auto" w:fill="F2F2F2" w:themeFill="background1" w:themeFillShade="F2"/>
            <w:hideMark/>
          </w:tcPr>
          <w:p w14:paraId="3A94191E" w14:textId="77777777" w:rsidR="00E13D9C" w:rsidRPr="0075733F" w:rsidRDefault="00E13D9C" w:rsidP="00E13D9C">
            <w:pPr>
              <w:pStyle w:val="TableTextNormal"/>
              <w:jc w:val="center"/>
            </w:pPr>
            <w:r w:rsidRPr="0075733F">
              <w:t>University of Edinburgh</w:t>
            </w:r>
          </w:p>
        </w:tc>
        <w:tc>
          <w:tcPr>
            <w:tcW w:w="1237" w:type="pct"/>
            <w:hideMark/>
          </w:tcPr>
          <w:p w14:paraId="5E946E56" w14:textId="77777777" w:rsidR="00E13D9C" w:rsidRPr="0075733F" w:rsidRDefault="00E13D9C" w:rsidP="00E13D9C">
            <w:pPr>
              <w:pStyle w:val="TableTextNormal"/>
              <w:jc w:val="center"/>
            </w:pPr>
            <w:r w:rsidRPr="0075733F">
              <w:t>University of Ottawa</w:t>
            </w:r>
          </w:p>
        </w:tc>
      </w:tr>
    </w:tbl>
    <w:p w14:paraId="4B37749B" w14:textId="77777777" w:rsidR="00E929C9" w:rsidRPr="0075733F" w:rsidRDefault="00E929C9" w:rsidP="00E929C9">
      <w:pPr>
        <w:pStyle w:val="Sources"/>
        <w:spacing w:after="0"/>
      </w:pPr>
      <w:r w:rsidRPr="0075733F">
        <w:t>Source: Stakeholder consultation, Public Health Agency of Canada and The National Creutzfeldt-Jakob Disease Research &amp; Surveillance Unit</w:t>
      </w:r>
    </w:p>
    <w:p w14:paraId="29812A70" w14:textId="77777777" w:rsidR="00E929C9" w:rsidRPr="0075733F" w:rsidRDefault="00E929C9" w:rsidP="00E929C9">
      <w:pPr>
        <w:pStyle w:val="Sources"/>
        <w:spacing w:after="0"/>
      </w:pPr>
      <w:r w:rsidRPr="0075733F">
        <w:t>Abbreviations: ANCJDR, Australian National CJD Registry; BSE, bovine spongiform encephalopathy; CJDSS, CJD Surveillance System; CWD, chronic wasting disease; NCJDRSU, National CJD Research &amp; Surveillance Unit; TSE, transmissible spongiform encephalopathy</w:t>
      </w:r>
    </w:p>
    <w:p w14:paraId="5B45D324" w14:textId="77777777" w:rsidR="00E929C9" w:rsidRPr="0075733F" w:rsidRDefault="00E929C9" w:rsidP="00E929C9">
      <w:pPr>
        <w:pStyle w:val="Sources"/>
        <w:spacing w:after="0"/>
      </w:pPr>
      <w:r w:rsidRPr="0075733F">
        <w:t>*Referrals are as classified in the most recent reporting from each country. The difference in the number of referrals between Australia and the UK and Canada likely stems from the differences in definitions.</w:t>
      </w:r>
    </w:p>
    <w:p w14:paraId="7A72CAE7" w14:textId="77E22B31" w:rsidR="00E929C9" w:rsidRPr="0075733F" w:rsidRDefault="00E929C9">
      <w:pPr>
        <w:kinsoku/>
        <w:overflowPunct/>
        <w:autoSpaceDE/>
        <w:autoSpaceDN/>
        <w:adjustRightInd/>
        <w:snapToGrid/>
        <w:spacing w:line="240" w:lineRule="auto"/>
        <w:rPr>
          <w:color w:val="000000" w:themeColor="text1"/>
        </w:rPr>
      </w:pPr>
      <w:r w:rsidRPr="0075733F">
        <w:br w:type="page"/>
      </w:r>
    </w:p>
    <w:p w14:paraId="6B4C4694" w14:textId="77777777" w:rsidR="005E0245" w:rsidRDefault="005E0245" w:rsidP="005E0245">
      <w:pPr>
        <w:pStyle w:val="KeyFindingsseparator"/>
      </w:pPr>
    </w:p>
    <w:p w14:paraId="013D1043" w14:textId="5DBB08C5" w:rsidR="005E0245" w:rsidRPr="0075733F" w:rsidRDefault="005E0245" w:rsidP="005E0245">
      <w:pPr>
        <w:pStyle w:val="KeyFindingspictogram"/>
        <w:framePr w:wrap="around"/>
      </w:pPr>
      <w:r w:rsidRPr="0075733F">
        <w:rPr>
          <w:noProof/>
        </w:rPr>
        <mc:AlternateContent>
          <mc:Choice Requires="wps">
            <w:drawing>
              <wp:inline distT="0" distB="0" distL="0" distR="0" wp14:anchorId="260135E9" wp14:editId="7B6E922D">
                <wp:extent cx="306000" cy="306000"/>
                <wp:effectExtent l="0" t="0" r="0" b="0"/>
                <wp:docPr id="151" name="Google Shape;800;p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000" cy="306000"/>
                        </a:xfrm>
                        <a:custGeom>
                          <a:avLst/>
                          <a:gdLst/>
                          <a:ahLst/>
                          <a:cxnLst/>
                          <a:rect l="l" t="t" r="r" b="b"/>
                          <a:pathLst>
                            <a:path w="346" h="347" extrusionOk="0">
                              <a:moveTo>
                                <a:pt x="346" y="0"/>
                              </a:moveTo>
                              <a:cubicBezTo>
                                <a:pt x="0" y="0"/>
                                <a:pt x="0" y="0"/>
                                <a:pt x="0" y="0"/>
                              </a:cubicBezTo>
                              <a:cubicBezTo>
                                <a:pt x="0" y="347"/>
                                <a:pt x="0" y="347"/>
                                <a:pt x="0" y="347"/>
                              </a:cubicBezTo>
                              <a:cubicBezTo>
                                <a:pt x="346" y="347"/>
                                <a:pt x="346" y="347"/>
                                <a:pt x="346" y="347"/>
                              </a:cubicBezTo>
                              <a:cubicBezTo>
                                <a:pt x="346" y="347"/>
                                <a:pt x="346" y="347"/>
                                <a:pt x="346" y="347"/>
                              </a:cubicBezTo>
                              <a:cubicBezTo>
                                <a:pt x="346" y="0"/>
                                <a:pt x="346" y="0"/>
                                <a:pt x="346" y="0"/>
                              </a:cubicBezTo>
                              <a:close/>
                              <a:moveTo>
                                <a:pt x="14" y="319"/>
                              </a:moveTo>
                              <a:cubicBezTo>
                                <a:pt x="68" y="265"/>
                                <a:pt x="68" y="265"/>
                                <a:pt x="68" y="265"/>
                              </a:cubicBezTo>
                              <a:cubicBezTo>
                                <a:pt x="68" y="265"/>
                                <a:pt x="68" y="265"/>
                                <a:pt x="68" y="265"/>
                              </a:cubicBezTo>
                              <a:cubicBezTo>
                                <a:pt x="103" y="231"/>
                                <a:pt x="103" y="231"/>
                                <a:pt x="103" y="231"/>
                              </a:cubicBezTo>
                              <a:cubicBezTo>
                                <a:pt x="104" y="229"/>
                                <a:pt x="107" y="228"/>
                                <a:pt x="109" y="228"/>
                              </a:cubicBezTo>
                              <a:cubicBezTo>
                                <a:pt x="189" y="228"/>
                                <a:pt x="189" y="228"/>
                                <a:pt x="189" y="228"/>
                              </a:cubicBezTo>
                              <a:cubicBezTo>
                                <a:pt x="194" y="228"/>
                                <a:pt x="198" y="232"/>
                                <a:pt x="198" y="237"/>
                              </a:cubicBezTo>
                              <a:cubicBezTo>
                                <a:pt x="198" y="242"/>
                                <a:pt x="194" y="246"/>
                                <a:pt x="189" y="246"/>
                              </a:cubicBezTo>
                              <a:cubicBezTo>
                                <a:pt x="116" y="246"/>
                                <a:pt x="116" y="246"/>
                                <a:pt x="116" y="246"/>
                              </a:cubicBezTo>
                              <a:cubicBezTo>
                                <a:pt x="116" y="261"/>
                                <a:pt x="116" y="261"/>
                                <a:pt x="116" y="261"/>
                              </a:cubicBezTo>
                              <a:cubicBezTo>
                                <a:pt x="189" y="261"/>
                                <a:pt x="189" y="261"/>
                                <a:pt x="189" y="261"/>
                              </a:cubicBezTo>
                              <a:cubicBezTo>
                                <a:pt x="195" y="261"/>
                                <a:pt x="208" y="259"/>
                                <a:pt x="214" y="252"/>
                              </a:cubicBezTo>
                              <a:cubicBezTo>
                                <a:pt x="280" y="186"/>
                                <a:pt x="280" y="186"/>
                                <a:pt x="280" y="186"/>
                              </a:cubicBezTo>
                              <a:cubicBezTo>
                                <a:pt x="284" y="183"/>
                                <a:pt x="289" y="182"/>
                                <a:pt x="293" y="185"/>
                              </a:cubicBezTo>
                              <a:cubicBezTo>
                                <a:pt x="295" y="187"/>
                                <a:pt x="296" y="189"/>
                                <a:pt x="296" y="192"/>
                              </a:cubicBezTo>
                              <a:cubicBezTo>
                                <a:pt x="296" y="194"/>
                                <a:pt x="295" y="197"/>
                                <a:pt x="293" y="198"/>
                              </a:cubicBezTo>
                              <a:cubicBezTo>
                                <a:pt x="208" y="284"/>
                                <a:pt x="208" y="284"/>
                                <a:pt x="208" y="284"/>
                              </a:cubicBezTo>
                              <a:cubicBezTo>
                                <a:pt x="206" y="285"/>
                                <a:pt x="204" y="286"/>
                                <a:pt x="202" y="286"/>
                              </a:cubicBezTo>
                              <a:cubicBezTo>
                                <a:pt x="125" y="286"/>
                                <a:pt x="125" y="286"/>
                                <a:pt x="125" y="286"/>
                              </a:cubicBezTo>
                              <a:cubicBezTo>
                                <a:pt x="79" y="332"/>
                                <a:pt x="79" y="332"/>
                                <a:pt x="79" y="332"/>
                              </a:cubicBezTo>
                              <a:cubicBezTo>
                                <a:pt x="14" y="332"/>
                                <a:pt x="14" y="332"/>
                                <a:pt x="14" y="332"/>
                              </a:cubicBezTo>
                              <a:lnTo>
                                <a:pt x="14" y="319"/>
                              </a:lnTo>
                              <a:close/>
                              <a:moveTo>
                                <a:pt x="100" y="332"/>
                              </a:moveTo>
                              <a:cubicBezTo>
                                <a:pt x="131" y="301"/>
                                <a:pt x="131" y="301"/>
                                <a:pt x="131" y="301"/>
                              </a:cubicBezTo>
                              <a:cubicBezTo>
                                <a:pt x="202" y="301"/>
                                <a:pt x="202" y="301"/>
                                <a:pt x="202" y="301"/>
                              </a:cubicBezTo>
                              <a:cubicBezTo>
                                <a:pt x="208" y="301"/>
                                <a:pt x="214" y="299"/>
                                <a:pt x="218" y="294"/>
                              </a:cubicBezTo>
                              <a:cubicBezTo>
                                <a:pt x="304" y="209"/>
                                <a:pt x="304" y="209"/>
                                <a:pt x="304" y="209"/>
                              </a:cubicBezTo>
                              <a:cubicBezTo>
                                <a:pt x="308" y="204"/>
                                <a:pt x="311" y="198"/>
                                <a:pt x="311" y="191"/>
                              </a:cubicBezTo>
                              <a:cubicBezTo>
                                <a:pt x="310" y="185"/>
                                <a:pt x="308" y="179"/>
                                <a:pt x="303" y="174"/>
                              </a:cubicBezTo>
                              <a:cubicBezTo>
                                <a:pt x="293" y="166"/>
                                <a:pt x="279" y="167"/>
                                <a:pt x="269" y="176"/>
                              </a:cubicBezTo>
                              <a:cubicBezTo>
                                <a:pt x="212" y="233"/>
                                <a:pt x="212" y="233"/>
                                <a:pt x="212" y="233"/>
                              </a:cubicBezTo>
                              <a:cubicBezTo>
                                <a:pt x="210" y="222"/>
                                <a:pt x="200" y="214"/>
                                <a:pt x="189" y="214"/>
                              </a:cubicBezTo>
                              <a:cubicBezTo>
                                <a:pt x="109" y="214"/>
                                <a:pt x="109" y="214"/>
                                <a:pt x="109" y="214"/>
                              </a:cubicBezTo>
                              <a:cubicBezTo>
                                <a:pt x="103" y="214"/>
                                <a:pt x="97" y="216"/>
                                <a:pt x="92" y="220"/>
                              </a:cubicBezTo>
                              <a:cubicBezTo>
                                <a:pt x="60" y="253"/>
                                <a:pt x="60" y="253"/>
                                <a:pt x="60" y="253"/>
                              </a:cubicBezTo>
                              <a:cubicBezTo>
                                <a:pt x="60" y="253"/>
                                <a:pt x="60" y="253"/>
                                <a:pt x="60" y="253"/>
                              </a:cubicBezTo>
                              <a:cubicBezTo>
                                <a:pt x="14" y="298"/>
                                <a:pt x="14" y="298"/>
                                <a:pt x="14" y="298"/>
                              </a:cubicBezTo>
                              <a:cubicBezTo>
                                <a:pt x="14" y="15"/>
                                <a:pt x="14" y="15"/>
                                <a:pt x="14" y="15"/>
                              </a:cubicBezTo>
                              <a:cubicBezTo>
                                <a:pt x="331" y="15"/>
                                <a:pt x="331" y="15"/>
                                <a:pt x="331" y="15"/>
                              </a:cubicBezTo>
                              <a:cubicBezTo>
                                <a:pt x="331" y="332"/>
                                <a:pt x="331" y="332"/>
                                <a:pt x="331" y="332"/>
                              </a:cubicBezTo>
                              <a:lnTo>
                                <a:pt x="100" y="332"/>
                              </a:lnTo>
                              <a:close/>
                              <a:moveTo>
                                <a:pt x="175" y="109"/>
                              </a:moveTo>
                              <a:cubicBezTo>
                                <a:pt x="216" y="109"/>
                                <a:pt x="216" y="109"/>
                                <a:pt x="216" y="109"/>
                              </a:cubicBezTo>
                              <a:cubicBezTo>
                                <a:pt x="216" y="124"/>
                                <a:pt x="216" y="124"/>
                                <a:pt x="216" y="124"/>
                              </a:cubicBezTo>
                              <a:cubicBezTo>
                                <a:pt x="175" y="124"/>
                                <a:pt x="175" y="124"/>
                                <a:pt x="175" y="124"/>
                              </a:cubicBezTo>
                              <a:cubicBezTo>
                                <a:pt x="175" y="165"/>
                                <a:pt x="175" y="165"/>
                                <a:pt x="175" y="165"/>
                              </a:cubicBezTo>
                              <a:cubicBezTo>
                                <a:pt x="160" y="165"/>
                                <a:pt x="160" y="165"/>
                                <a:pt x="160" y="165"/>
                              </a:cubicBezTo>
                              <a:cubicBezTo>
                                <a:pt x="160" y="124"/>
                                <a:pt x="160" y="124"/>
                                <a:pt x="160" y="124"/>
                              </a:cubicBezTo>
                              <a:cubicBezTo>
                                <a:pt x="120" y="124"/>
                                <a:pt x="120" y="124"/>
                                <a:pt x="120" y="124"/>
                              </a:cubicBezTo>
                              <a:cubicBezTo>
                                <a:pt x="120" y="109"/>
                                <a:pt x="120" y="109"/>
                                <a:pt x="120" y="109"/>
                              </a:cubicBezTo>
                              <a:cubicBezTo>
                                <a:pt x="160" y="109"/>
                                <a:pt x="160" y="109"/>
                                <a:pt x="160" y="109"/>
                              </a:cubicBezTo>
                              <a:cubicBezTo>
                                <a:pt x="160" y="69"/>
                                <a:pt x="160" y="69"/>
                                <a:pt x="160" y="69"/>
                              </a:cubicBezTo>
                              <a:cubicBezTo>
                                <a:pt x="175" y="69"/>
                                <a:pt x="175" y="69"/>
                                <a:pt x="175" y="69"/>
                              </a:cubicBezTo>
                              <a:lnTo>
                                <a:pt x="175" y="109"/>
                              </a:lnTo>
                              <a:close/>
                            </a:path>
                          </a:pathLst>
                        </a:custGeom>
                        <a:solidFill>
                          <a:schemeClr val="accent6"/>
                        </a:solidFill>
                        <a:ln>
                          <a:noFill/>
                        </a:ln>
                      </wps:spPr>
                      <wps:bodyPr spcFirstLastPara="1" wrap="square" lIns="68575" tIns="34275" rIns="68575" bIns="34275" anchor="t" anchorCtr="0">
                        <a:noAutofit/>
                      </wps:bodyPr>
                    </wps:wsp>
                  </a:graphicData>
                </a:graphic>
              </wp:inline>
            </w:drawing>
          </mc:Choice>
          <mc:Fallback>
            <w:pict>
              <v:shape w14:anchorId="74F50223" id="Google Shape;800;p81" o:spid="_x0000_s1026" style="width:24.1pt;height:24.1pt;visibility:visible;mso-wrap-style:square;mso-left-percent:-10001;mso-top-percent:-10001;mso-position-horizontal:absolute;mso-position-horizontal-relative:char;mso-position-vertical:absolute;mso-position-vertical-relative:line;mso-left-percent:-10001;mso-top-percent:-10001;v-text-anchor:top" coordsize="346,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" path="m346,c,,,,,,,347,,347,,347v346,,346,,346,c346,347,346,347,346,347,346,,346,,346,xm14,319c68,265,68,265,68,265v,,,,,c103,231,103,231,103,231v1,-2,4,-3,6,-3c189,228,189,228,189,228v5,,9,4,9,9c198,242,194,246,189,246v-73,,-73,,-73,c116,261,116,261,116,261v73,,73,,73,c195,261,208,259,214,252v66,-66,66,-66,66,-66c284,183,289,182,293,185v2,2,3,4,3,7c296,194,295,197,293,198v-85,86,-85,86,-85,86c206,285,204,286,202,286v-77,,-77,,-77,c79,332,79,332,79,332v-65,,-65,,-65,l14,319xm100,332v31,-31,31,-31,31,-31c202,301,202,301,202,301v6,,12,-2,16,-7c304,209,304,209,304,209v4,-5,7,-11,7,-18c310,185,308,179,303,174v-10,-8,-24,-7,-34,2c212,233,212,233,212,233v-2,-11,-12,-19,-23,-19c109,214,109,214,109,214v-6,,-12,2,-17,6c60,253,60,253,60,253v,,,,,c14,298,14,298,14,298,14,15,14,15,14,15v317,,317,,317,c331,332,331,332,331,332r-231,xm175,109v41,,41,,41,c216,124,216,124,216,124v-41,,-41,,-41,c175,165,175,165,175,165v-15,,-15,,-15,c160,124,160,124,160,124v-40,,-40,,-40,c120,109,120,109,120,109v40,,40,,40,c160,69,160,69,160,69v15,,15,,15,l175,109xe" fillcolor="#464646 [3209]" stroked="f">
                <v:path arrowok="t" o:extrusionok="f"/>
                <w10:anchorlock/>
              </v:shape>
            </w:pict>
          </mc:Fallback>
        </mc:AlternateContent>
      </w:r>
    </w:p>
    <w:p w14:paraId="1EA5886C" w14:textId="77777777" w:rsidR="005E0245" w:rsidRPr="0075733F" w:rsidRDefault="005E0245" w:rsidP="005E0245">
      <w:pPr>
        <w:pStyle w:val="KeyFindingstext"/>
        <w:framePr w:wrap="around"/>
      </w:pPr>
      <w:r w:rsidRPr="0075733F">
        <w:t>Key findings</w:t>
      </w:r>
    </w:p>
    <w:p w14:paraId="75B97AB4" w14:textId="77777777" w:rsidR="005E0245" w:rsidRDefault="005E0245" w:rsidP="005E0245">
      <w:pPr>
        <w:pStyle w:val="KeyFindingsseparator"/>
      </w:pPr>
    </w:p>
    <w:p w14:paraId="4F6F65E9" w14:textId="529D4052" w:rsidR="005E0245" w:rsidRPr="0075733F" w:rsidRDefault="005E0245" w:rsidP="005E0245">
      <w:pPr>
        <w:pStyle w:val="KeyFindingsbullets"/>
      </w:pPr>
      <w:r w:rsidRPr="0075733F">
        <w:t>The ANCJDR provides services beyond those defined in the grant provided by the Department. The services offered by the ANCJDR are services commonly performed by CJD surveillance units in other countries.</w:t>
      </w:r>
    </w:p>
    <w:p w14:paraId="7FA57657" w14:textId="77777777" w:rsidR="005E0245" w:rsidRPr="0075733F" w:rsidRDefault="005E0245" w:rsidP="005E0245">
      <w:pPr>
        <w:pStyle w:val="KeyFindingsbullets"/>
      </w:pPr>
      <w:r w:rsidRPr="0075733F">
        <w:t>There is a growing demand for the services provided by the ANCJDR over the past six years</w:t>
      </w:r>
    </w:p>
    <w:p w14:paraId="09B9F646" w14:textId="77777777" w:rsidR="005E0245" w:rsidRPr="0075733F" w:rsidRDefault="005E0245" w:rsidP="005E0245">
      <w:pPr>
        <w:pStyle w:val="KeyFindingsbullets"/>
      </w:pPr>
      <w:r w:rsidRPr="0075733F">
        <w:t>A review of the ANCJDR’s 2019-20 income and expenditures indicates that the registry primarily relies on a grant provided by the Australian Government</w:t>
      </w:r>
    </w:p>
    <w:p w14:paraId="3E2988E9" w14:textId="77777777" w:rsidR="005E0245" w:rsidRPr="0075733F" w:rsidRDefault="005E0245" w:rsidP="005E0245">
      <w:pPr>
        <w:pStyle w:val="KeyFindingsbullets"/>
      </w:pPr>
      <w:r w:rsidRPr="0075733F">
        <w:t>International and Australian stakeholders value the ANCJDR both in terms of the public health surveillance functions, but also about progressing advances in diagnostic processes, the accuracy of cases and contribution to international CJD surveillance.</w:t>
      </w:r>
    </w:p>
    <w:p w14:paraId="5A76364C" w14:textId="6FC2FFB3" w:rsidR="005E0245" w:rsidRPr="0075733F" w:rsidRDefault="005E0245" w:rsidP="005E0245">
      <w:pPr>
        <w:pStyle w:val="KeyFindingsbullets"/>
      </w:pPr>
      <w:r w:rsidRPr="009F1D96">
        <w:t>The ANCJDR is currently awaiting accreditation of RT-QuIC testing</w:t>
      </w:r>
      <w:r w:rsidRPr="0075733F">
        <w:t xml:space="preserve"> and following a successful accreditation, the </w:t>
      </w:r>
      <w:r w:rsidR="00CF58E4">
        <w:t>ANCJDR</w:t>
      </w:r>
      <w:r w:rsidRPr="0075733F">
        <w:t xml:space="preserve"> plans for every CSF sample to undergo RT-QuIC from 2021 onwards. This would bring Australia’s diagnostic processes in line with best practice in other countries. Funding for this function has not been identified or confirmed.</w:t>
      </w:r>
    </w:p>
    <w:p w14:paraId="040DF1C8" w14:textId="77777777" w:rsidR="005E0245" w:rsidRPr="0075733F" w:rsidRDefault="005E0245" w:rsidP="005E0245">
      <w:pPr>
        <w:pStyle w:val="KeyFindingsbullets"/>
      </w:pPr>
      <w:r w:rsidRPr="0075733F">
        <w:t>The ANCJDR is staffed by a small number of multidisciplinary experts in CJD. Succession planning for the ANCJDR is of concern. It was reported to the review that the supply of expertise in Victoria could adequately meet their future workforce requirements. However, a training pipeline for these specialists may take several years, and certainty and adequacy of funding are reported to be the key barrier to enable the appropriate workforce transition activities to begin.</w:t>
      </w:r>
    </w:p>
    <w:p w14:paraId="3A9FF102" w14:textId="799F5F87" w:rsidR="00B863F2" w:rsidRPr="0075733F" w:rsidRDefault="00E929C9" w:rsidP="005E0AE5">
      <w:pPr>
        <w:pStyle w:val="PwCNormal"/>
      </w:pPr>
      <w:r w:rsidRPr="0075733F">
        <w:rPr>
          <w:noProof/>
        </w:rPr>
        <w:drawing>
          <wp:inline distT="0" distB="0" distL="0" distR="0" wp14:anchorId="7220AD4F" wp14:editId="38539939">
            <wp:extent cx="4615891" cy="4582938"/>
            <wp:effectExtent l="0" t="0" r="0" b="8255"/>
            <wp:docPr id="1065" name="Google Shape;1065;p98" descr="Image of healthcare professionals reviewing a computer monitor"/>
            <wp:cNvGraphicFramePr/>
            <a:graphic xmlns:a="http://schemas.openxmlformats.org/drawingml/2006/main">
              <a:graphicData uri="http://schemas.openxmlformats.org/drawingml/2006/picture">
                <pic:pic xmlns:pic="http://schemas.openxmlformats.org/drawingml/2006/picture">
                  <pic:nvPicPr>
                    <pic:cNvPr id="1065" name="Google Shape;1065;p98"/>
                    <pic:cNvPicPr preferRelativeResize="0"/>
                  </pic:nvPicPr>
                  <pic:blipFill rotWithShape="1">
                    <a:blip r:embed="rId72">
                      <a:alphaModFix/>
                    </a:blip>
                    <a:srcRect l="21360" r="11512"/>
                    <a:stretch/>
                  </pic:blipFill>
                  <pic:spPr>
                    <a:xfrm>
                      <a:off x="0" y="0"/>
                      <a:ext cx="4618946" cy="4585971"/>
                    </a:xfrm>
                    <a:prstGeom prst="rect">
                      <a:avLst/>
                    </a:prstGeom>
                    <a:noFill/>
                    <a:ln>
                      <a:noFill/>
                    </a:ln>
                  </pic:spPr>
                </pic:pic>
              </a:graphicData>
            </a:graphic>
          </wp:inline>
        </w:drawing>
      </w:r>
    </w:p>
    <w:p w14:paraId="47379947" w14:textId="3B0001C6" w:rsidR="003869AD" w:rsidRPr="0075733F" w:rsidRDefault="003869AD" w:rsidP="005E0AE5">
      <w:pPr>
        <w:pStyle w:val="PwCNormal"/>
      </w:pPr>
    </w:p>
    <w:p w14:paraId="5767A21A" w14:textId="77777777" w:rsidR="00B863F2" w:rsidRPr="0075733F" w:rsidRDefault="00B863F2" w:rsidP="005E0AE5">
      <w:pPr>
        <w:pStyle w:val="PwCNormal"/>
        <w:sectPr w:rsidR="00B863F2" w:rsidRPr="0075733F" w:rsidSect="00A22727">
          <w:headerReference w:type="even" r:id="rId73"/>
          <w:headerReference w:type="default" r:id="rId74"/>
          <w:footnotePr>
            <w:numRestart w:val="eachPage"/>
          </w:footnotePr>
          <w:type w:val="continuous"/>
          <w:pgSz w:w="16840" w:h="11907" w:orient="landscape" w:code="9"/>
          <w:pgMar w:top="567" w:right="1021" w:bottom="1021" w:left="1021" w:header="561" w:footer="561" w:gutter="0"/>
          <w:cols w:num="2" w:space="567"/>
          <w:titlePg/>
          <w:docGrid w:linePitch="360"/>
        </w:sectPr>
      </w:pPr>
    </w:p>
    <w:p w14:paraId="1993255B" w14:textId="77777777" w:rsidR="00E5475A" w:rsidRPr="0075733F" w:rsidRDefault="00E5475A" w:rsidP="0075733F">
      <w:pPr>
        <w:pStyle w:val="Heading1"/>
      </w:pPr>
      <w:bookmarkStart w:id="31" w:name="_Toc78543365"/>
      <w:r w:rsidRPr="0075733F">
        <w:lastRenderedPageBreak/>
        <w:t>Future public health needs</w:t>
      </w:r>
      <w:bookmarkEnd w:id="31"/>
    </w:p>
    <w:p w14:paraId="3D0CD5EC" w14:textId="77777777" w:rsidR="00E5475A" w:rsidRPr="0075733F" w:rsidRDefault="00E5475A" w:rsidP="002F2FCD">
      <w:pPr>
        <w:pStyle w:val="SectionSubheading"/>
        <w:framePr w:wrap="around"/>
      </w:pPr>
      <w:r w:rsidRPr="0075733F">
        <w:t>In this section, we present the findings from the review in relation to future public health needs of Australia in responding to the risk of CJD.</w:t>
      </w:r>
    </w:p>
    <w:p w14:paraId="30778B9D" w14:textId="77777777" w:rsidR="00E5475A" w:rsidRPr="0075733F" w:rsidRDefault="00E5475A" w:rsidP="00E5475A">
      <w:pPr>
        <w:pStyle w:val="PwCNormal"/>
        <w:spacing w:before="160"/>
      </w:pPr>
    </w:p>
    <w:p w14:paraId="7533C772" w14:textId="77777777" w:rsidR="00E5475A" w:rsidRPr="0075733F" w:rsidRDefault="00E5475A" w:rsidP="00E5475A">
      <w:pPr>
        <w:pStyle w:val="PwCNormal"/>
        <w:numPr>
          <w:ilvl w:val="0"/>
          <w:numId w:val="0"/>
        </w:numPr>
        <w:sectPr w:rsidR="00E5475A" w:rsidRPr="0075733F" w:rsidSect="00900FAB">
          <w:headerReference w:type="first" r:id="rId75"/>
          <w:footerReference w:type="first" r:id="rId76"/>
          <w:footnotePr>
            <w:numRestart w:val="eachPage"/>
          </w:footnotePr>
          <w:pgSz w:w="16840" w:h="11907" w:orient="landscape" w:code="9"/>
          <w:pgMar w:top="567" w:right="1021" w:bottom="1021" w:left="1021" w:header="561" w:footer="561" w:gutter="0"/>
          <w:cols w:space="227"/>
          <w:titlePg/>
          <w:docGrid w:linePitch="360"/>
        </w:sectPr>
      </w:pPr>
    </w:p>
    <w:p w14:paraId="5E775035" w14:textId="77777777" w:rsidR="00E5475A" w:rsidRPr="0075733F" w:rsidRDefault="00E5475A" w:rsidP="0075733F">
      <w:pPr>
        <w:pStyle w:val="Heading2"/>
      </w:pPr>
      <w:r w:rsidRPr="0075733F">
        <w:lastRenderedPageBreak/>
        <w:t>Future public health needs for CJD</w:t>
      </w:r>
    </w:p>
    <w:p w14:paraId="224CDB65" w14:textId="77777777" w:rsidR="00E5475A" w:rsidRPr="0075733F" w:rsidRDefault="00E5475A" w:rsidP="005E753F">
      <w:pPr>
        <w:pStyle w:val="Heading3"/>
        <w:sectPr w:rsidR="00E5475A" w:rsidRPr="0075733F" w:rsidSect="00900FAB">
          <w:headerReference w:type="first" r:id="rId77"/>
          <w:footerReference w:type="first" r:id="rId78"/>
          <w:footnotePr>
            <w:numRestart w:val="eachPage"/>
          </w:footnotePr>
          <w:pgSz w:w="16840" w:h="11907" w:orient="landscape" w:code="9"/>
          <w:pgMar w:top="567" w:right="1021" w:bottom="1021" w:left="1021" w:header="561" w:footer="561" w:gutter="0"/>
          <w:cols w:space="227"/>
          <w:titlePg/>
          <w:docGrid w:linePitch="360"/>
        </w:sectPr>
      </w:pPr>
    </w:p>
    <w:p w14:paraId="798978DF" w14:textId="77777777" w:rsidR="00E5475A" w:rsidRPr="0075733F" w:rsidRDefault="00E5475A" w:rsidP="005E753F">
      <w:pPr>
        <w:pStyle w:val="Heading3"/>
      </w:pPr>
      <w:r w:rsidRPr="0075733F">
        <w:t>There are several risks to public health associated with CJD, for which the public health system needs to respond.</w:t>
      </w:r>
    </w:p>
    <w:p w14:paraId="29EEF248" w14:textId="77777777" w:rsidR="00E5475A" w:rsidRPr="0075733F" w:rsidRDefault="00E5475A" w:rsidP="00E5475A">
      <w:pPr>
        <w:pStyle w:val="PwCNormal"/>
        <w:spacing w:before="160"/>
      </w:pPr>
      <w:r w:rsidRPr="0075733F">
        <w:t xml:space="preserve">The risk to the public health system of CJD relates specifically to the potential transmissibility of the condition. There are sources of risk that need to be considered: </w:t>
      </w:r>
    </w:p>
    <w:p w14:paraId="4ED183F4" w14:textId="4C3BFC9A" w:rsidR="00E5475A" w:rsidRPr="0075733F" w:rsidRDefault="005064C0" w:rsidP="00E5475A">
      <w:pPr>
        <w:pStyle w:val="ListNumber"/>
        <w:ind w:left="288" w:hanging="288"/>
      </w:pPr>
      <w:r>
        <w:t>AHPHP participants</w:t>
      </w:r>
      <w:r w:rsidR="00E5475A" w:rsidRPr="0075733F">
        <w:t xml:space="preserve"> remains at risk of CJD until scientific advances can confirm a risk no longer exists. </w:t>
      </w:r>
    </w:p>
    <w:p w14:paraId="56C012A3" w14:textId="3168F5F2" w:rsidR="00E5475A" w:rsidRPr="0075733F" w:rsidRDefault="00E5475A" w:rsidP="00E5475A">
      <w:pPr>
        <w:pStyle w:val="ListNumber"/>
        <w:ind w:left="288" w:hanging="288"/>
      </w:pPr>
      <w:r w:rsidRPr="0075733F">
        <w:t xml:space="preserve">The provision of surgical care to </w:t>
      </w:r>
      <w:r w:rsidR="005064C0">
        <w:t>AHPHP participants</w:t>
      </w:r>
      <w:r w:rsidRPr="0075733F">
        <w:t xml:space="preserve"> could potentially expose others to the risk of CJD transmission if appropriate infection control procedures are not undertaken</w:t>
      </w:r>
    </w:p>
    <w:p w14:paraId="2197DFBE" w14:textId="77777777" w:rsidR="00E5475A" w:rsidRPr="0075733F" w:rsidRDefault="00E5475A" w:rsidP="00E5475A">
      <w:pPr>
        <w:pStyle w:val="ListNumber"/>
        <w:ind w:left="288" w:hanging="288"/>
      </w:pPr>
      <w:r w:rsidRPr="0075733F">
        <w:t>Sporadic CJD incidences are expected to continue in line with prevalence trends. See page 32 for the projected incidence.</w:t>
      </w:r>
    </w:p>
    <w:p w14:paraId="5A6F3E69" w14:textId="77777777" w:rsidR="00E5475A" w:rsidRPr="0075733F" w:rsidRDefault="00E5475A" w:rsidP="00E5475A">
      <w:pPr>
        <w:pStyle w:val="ListNumber"/>
        <w:ind w:left="288" w:hanging="288"/>
      </w:pPr>
      <w:r w:rsidRPr="0075733F">
        <w:t xml:space="preserve">Emerging concerns regarding potential iatrogenic or variant CJD. </w:t>
      </w:r>
    </w:p>
    <w:p w14:paraId="78BA196F" w14:textId="317BE48F" w:rsidR="00E5475A" w:rsidRPr="0075733F" w:rsidRDefault="00E5475A" w:rsidP="00E5475A">
      <w:pPr>
        <w:pStyle w:val="PwCNormal"/>
        <w:spacing w:before="160"/>
      </w:pPr>
      <w:r w:rsidRPr="0075733F">
        <w:t>These risks cannot be eliminated and as such, public health measures need to be put in place to respond to these. The key measure is the use of appropriate and up to date infection control processes.</w:t>
      </w:r>
    </w:p>
    <w:p w14:paraId="4E4E810A" w14:textId="77777777" w:rsidR="005E0245" w:rsidRPr="005E753F" w:rsidRDefault="005E0245" w:rsidP="00152167">
      <w:pPr>
        <w:pStyle w:val="Heading3"/>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pPr>
      <w:r w:rsidRPr="0075733F">
        <w:t>The National Framework for Communicable Disease Control</w:t>
      </w:r>
    </w:p>
    <w:p w14:paraId="34B93CC4" w14:textId="64B5E96A" w:rsidR="005E0245" w:rsidRDefault="005E0245" w:rsidP="00152167">
      <w:pPr>
        <w:pStyle w:val="PwCNormal"/>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pPr>
      <w:r w:rsidRPr="0075733F">
        <w:t>Australia has a framework within which public health responses to the risk of communicable disease are planned and managed. Whilst CJD is a transmissible rather than a communicable disease, the same principles of public health apply. The key functions outlined in this framework are:</w:t>
      </w:r>
    </w:p>
    <w:p w14:paraId="31C88696" w14:textId="307A8259" w:rsidR="00F005E5" w:rsidRPr="0075733F" w:rsidRDefault="00152167" w:rsidP="00152167">
      <w:pPr>
        <w:pStyle w:val="TableTextNormal"/>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spacing w:before="40" w:after="40"/>
        <w:rPr>
          <w:spacing w:val="-2"/>
          <w:sz w:val="16"/>
          <w:szCs w:val="16"/>
        </w:rPr>
      </w:pPr>
      <w:r>
        <w:rPr>
          <w:noProof/>
          <w:spacing w:val="-2"/>
          <w:sz w:val="16"/>
          <w:szCs w:val="16"/>
        </w:rPr>
        <w:drawing>
          <wp:inline distT="0" distB="0" distL="0" distR="0" wp14:anchorId="6CE59025" wp14:editId="3617144E">
            <wp:extent cx="4500000" cy="1434469"/>
            <wp:effectExtent l="0" t="0" r="0" b="0"/>
            <wp:docPr id="183" name="Picture 183" descr="1. Surveillance and laboratory testing&#10;Currently performed by the ANCJDR and jurisdictional PHUs.&#10;2. Preparedness and response &#10;3. Evidence based prevention policy&#10;Relies on the appropriate application of the CJD Infection Control Guidelines and early detection of vCJD and animal prion diseases.&#10;4. Public health communications&#10;Health risk communications completed by the CJDSGN, jurisdictional PHUs and the ANCJ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00000" cy="1434469"/>
                    </a:xfrm>
                    <a:prstGeom prst="rect">
                      <a:avLst/>
                    </a:prstGeom>
                    <a:noFill/>
                  </pic:spPr>
                </pic:pic>
              </a:graphicData>
            </a:graphic>
          </wp:inline>
        </w:drawing>
      </w:r>
    </w:p>
    <w:p w14:paraId="5292BFBB" w14:textId="77777777" w:rsidR="00E5475A" w:rsidRPr="0075733F" w:rsidRDefault="00E5475A" w:rsidP="005E753F">
      <w:pPr>
        <w:pStyle w:val="Heading3"/>
      </w:pPr>
      <w:r w:rsidRPr="0075733F">
        <w:t xml:space="preserve">The requirements for appropriate infection control for CJD </w:t>
      </w:r>
      <w:proofErr w:type="gramStart"/>
      <w:r w:rsidRPr="0075733F">
        <w:t>has</w:t>
      </w:r>
      <w:proofErr w:type="gramEnd"/>
      <w:r w:rsidRPr="0075733F">
        <w:t xml:space="preserve"> unintended consequences</w:t>
      </w:r>
    </w:p>
    <w:p w14:paraId="62D24B3D" w14:textId="77777777" w:rsidR="00E5475A" w:rsidRPr="0075733F" w:rsidRDefault="00E5475A" w:rsidP="00E5475A">
      <w:pPr>
        <w:pStyle w:val="PwCNormal"/>
        <w:spacing w:before="160"/>
      </w:pPr>
      <w:r w:rsidRPr="0075733F">
        <w:t xml:space="preserve">As noted earlier, CJD can be a transmissible disease. The CJD prion cannot be destroyed through usual infection control processes for medical procedures. Given the transmission risks of CJD, additional infection control procedures are needed for disposal of waste, reprocessing and incineration of medical equipment, cleaning of surgical areas and other measures health care providers can take to minimise iatrogenic transmission. Most comparable countries have CJD specific infection control guidelines – although they differ in a range of areas, including if people at elevated risk of CJD </w:t>
      </w:r>
      <w:proofErr w:type="gramStart"/>
      <w:r w:rsidRPr="0075733F">
        <w:t>are able to</w:t>
      </w:r>
      <w:proofErr w:type="gramEnd"/>
      <w:r w:rsidRPr="0075733F">
        <w:t xml:space="preserve"> donate blood. In Australia, a standardised set of rules apply for infection control. They were developed by the CDNA and are known as the CJD Infection Control Guidelines. The guidelines support the assessment of risks for transmission, procedures for infection control and surveillance processes if a clinician suspects CJD. They also provide guidance for specific practice settings including dentistry, </w:t>
      </w:r>
      <w:proofErr w:type="gramStart"/>
      <w:r w:rsidRPr="0075733F">
        <w:t>post mortem</w:t>
      </w:r>
      <w:proofErr w:type="gramEnd"/>
      <w:r w:rsidRPr="0075733F">
        <w:t xml:space="preserve"> examinations and the funeral industry.</w:t>
      </w:r>
    </w:p>
    <w:p w14:paraId="389D48FD" w14:textId="77777777" w:rsidR="00E5475A" w:rsidRPr="0075733F" w:rsidRDefault="00E5475A" w:rsidP="00E5475A">
      <w:pPr>
        <w:pStyle w:val="PwCNormal"/>
        <w:spacing w:before="160"/>
      </w:pPr>
      <w:r w:rsidRPr="0075733F">
        <w:t xml:space="preserve">New research is being conducted to determine alternative disinfection strategies </w:t>
      </w:r>
      <w:r w:rsidRPr="0075733F">
        <w:br/>
        <w:t>for deactivating prion proteins including the use of ozone gas, however, findings must be validated, and there is limited evidence on the cost-effectiveness or barriers to uptake.</w:t>
      </w:r>
    </w:p>
    <w:p w14:paraId="0505E5FC" w14:textId="77777777" w:rsidR="00E5475A" w:rsidRPr="0075733F" w:rsidRDefault="00E5475A" w:rsidP="00E5475A">
      <w:pPr>
        <w:pStyle w:val="PwCNormal"/>
        <w:spacing w:before="160"/>
      </w:pPr>
      <w:r w:rsidRPr="0075733F">
        <w:t>As a result of extensive infection control requirements, there have been situations where individuals with known risks of CJD (</w:t>
      </w:r>
      <w:proofErr w:type="gramStart"/>
      <w:r w:rsidRPr="0075733F">
        <w:t>in particular AHPHP</w:t>
      </w:r>
      <w:proofErr w:type="gramEnd"/>
      <w:r w:rsidRPr="0075733F">
        <w:t xml:space="preserve"> participants) have reported challenges in accessing surgical care in Australia. This is reported to be manifested as:</w:t>
      </w:r>
    </w:p>
    <w:p w14:paraId="4E54A061" w14:textId="77777777" w:rsidR="00E5475A" w:rsidRPr="0075733F" w:rsidRDefault="00E5475A" w:rsidP="00E5475A">
      <w:pPr>
        <w:pStyle w:val="ListBullet"/>
      </w:pPr>
      <w:r w:rsidRPr="0075733F">
        <w:t>Providers refusing to use certain procedures as these involve costly equipment that must be destroyed post-procedure (per the guidelines)</w:t>
      </w:r>
    </w:p>
    <w:p w14:paraId="1F998D0C" w14:textId="77777777" w:rsidR="00E5475A" w:rsidRPr="0075733F" w:rsidRDefault="00E5475A" w:rsidP="00E5475A">
      <w:pPr>
        <w:pStyle w:val="ListBullet"/>
      </w:pPr>
      <w:r w:rsidRPr="0075733F">
        <w:t>Delays in procedures while clinicians familiarise themselves with the necessary infection control process</w:t>
      </w:r>
    </w:p>
    <w:p w14:paraId="60C4B6BC" w14:textId="77777777" w:rsidR="00E5475A" w:rsidRPr="0075733F" w:rsidRDefault="00E5475A" w:rsidP="00E5475A">
      <w:pPr>
        <w:pStyle w:val="ListBullet"/>
      </w:pPr>
      <w:r w:rsidRPr="0075733F">
        <w:t>In some instances, refusal of care.</w:t>
      </w:r>
    </w:p>
    <w:p w14:paraId="75A33F08" w14:textId="77777777" w:rsidR="00E5475A" w:rsidRPr="0075733F" w:rsidRDefault="00E5475A" w:rsidP="00E5475A">
      <w:pPr>
        <w:pStyle w:val="PwCNormal"/>
        <w:numPr>
          <w:ilvl w:val="0"/>
          <w:numId w:val="0"/>
        </w:numPr>
      </w:pPr>
      <w:r w:rsidRPr="0075733F">
        <w:t>A review of the CJD Infection Control Guidelines is being considered by the CDNA.</w:t>
      </w:r>
    </w:p>
    <w:p w14:paraId="12B615F6" w14:textId="77777777" w:rsidR="00E5475A" w:rsidRPr="0075733F" w:rsidRDefault="00E5475A" w:rsidP="00E5475A">
      <w:pPr>
        <w:pStyle w:val="PwCNormal"/>
        <w:numPr>
          <w:ilvl w:val="0"/>
          <w:numId w:val="0"/>
        </w:numPr>
      </w:pPr>
    </w:p>
    <w:p w14:paraId="6E75422D" w14:textId="77777777" w:rsidR="00E5475A" w:rsidRPr="0075733F" w:rsidRDefault="00E5475A" w:rsidP="00E5475A">
      <w:pPr>
        <w:pStyle w:val="PwCNormal"/>
        <w:numPr>
          <w:ilvl w:val="0"/>
          <w:numId w:val="0"/>
        </w:numPr>
        <w:sectPr w:rsidR="00E5475A" w:rsidRPr="0075733F" w:rsidSect="00900FAB">
          <w:footnotePr>
            <w:numRestart w:val="eachPage"/>
          </w:footnotePr>
          <w:type w:val="continuous"/>
          <w:pgSz w:w="16840" w:h="11907" w:orient="landscape" w:code="9"/>
          <w:pgMar w:top="567" w:right="1021" w:bottom="1021" w:left="1021" w:header="561" w:footer="561" w:gutter="0"/>
          <w:cols w:num="2" w:space="562"/>
          <w:titlePg/>
          <w:docGrid w:linePitch="360"/>
        </w:sectPr>
      </w:pPr>
    </w:p>
    <w:p w14:paraId="116C4106" w14:textId="77777777" w:rsidR="00E5475A" w:rsidRPr="0075733F" w:rsidRDefault="00E5475A" w:rsidP="0075733F">
      <w:pPr>
        <w:pStyle w:val="Heading2"/>
      </w:pPr>
      <w:r w:rsidRPr="0075733F">
        <w:lastRenderedPageBreak/>
        <w:t>Projected CJD cases in the future</w:t>
      </w:r>
    </w:p>
    <w:p w14:paraId="01074E7D" w14:textId="77777777" w:rsidR="00E5475A" w:rsidRPr="0075733F" w:rsidRDefault="00E5475A" w:rsidP="005E753F">
      <w:pPr>
        <w:pStyle w:val="Heading3"/>
        <w:sectPr w:rsidR="00E5475A" w:rsidRPr="0075733F" w:rsidSect="00900FAB">
          <w:footnotePr>
            <w:numRestart w:val="eachPage"/>
          </w:footnotePr>
          <w:pgSz w:w="16840" w:h="11907" w:orient="landscape" w:code="9"/>
          <w:pgMar w:top="567" w:right="1021" w:bottom="1021" w:left="1021" w:header="561" w:footer="561" w:gutter="0"/>
          <w:cols w:space="227"/>
          <w:titlePg/>
          <w:docGrid w:linePitch="360"/>
        </w:sectPr>
      </w:pPr>
    </w:p>
    <w:p w14:paraId="105AB395" w14:textId="77777777" w:rsidR="00E5475A" w:rsidRPr="0075733F" w:rsidRDefault="00E5475A" w:rsidP="00152167">
      <w:pPr>
        <w:pStyle w:val="PwCNormal"/>
      </w:pPr>
      <w:r w:rsidRPr="0075733F">
        <w:t xml:space="preserve">We have undertaken projection modelling to determine the possible epidemiological profile of </w:t>
      </w:r>
      <w:proofErr w:type="spellStart"/>
      <w:r w:rsidRPr="0075733F">
        <w:t>sCJD</w:t>
      </w:r>
      <w:proofErr w:type="spellEnd"/>
      <w:r w:rsidRPr="0075733F">
        <w:t xml:space="preserve"> in Australia over the next 20 years. The other subtypes were not projected due to:</w:t>
      </w:r>
    </w:p>
    <w:p w14:paraId="02A80804" w14:textId="77777777" w:rsidR="00E5475A" w:rsidRPr="00152167" w:rsidRDefault="00E5475A" w:rsidP="00152167">
      <w:pPr>
        <w:pStyle w:val="ListBullet"/>
      </w:pPr>
      <w:proofErr w:type="spellStart"/>
      <w:r w:rsidRPr="005E753F">
        <w:t>gCJD</w:t>
      </w:r>
      <w:proofErr w:type="spellEnd"/>
      <w:r w:rsidRPr="005E753F">
        <w:t xml:space="preserve"> h</w:t>
      </w:r>
      <w:r w:rsidRPr="00152167">
        <w:t xml:space="preserve">aving no known risk factors other than being carried by a small number of families and that incidence of </w:t>
      </w:r>
      <w:proofErr w:type="spellStart"/>
      <w:r w:rsidRPr="00152167">
        <w:t>gCJD</w:t>
      </w:r>
      <w:proofErr w:type="spellEnd"/>
      <w:r w:rsidRPr="00152167">
        <w:t xml:space="preserve"> has remained stable and low (five or fewer cases annually) over the last few years.</w:t>
      </w:r>
    </w:p>
    <w:p w14:paraId="034838DE" w14:textId="6E278A60" w:rsidR="00E5475A" w:rsidRPr="00152167" w:rsidRDefault="00E5475A" w:rsidP="00152167">
      <w:pPr>
        <w:pStyle w:val="ListBullet"/>
      </w:pPr>
      <w:proofErr w:type="spellStart"/>
      <w:r w:rsidRPr="00152167">
        <w:t>iCJD</w:t>
      </w:r>
      <w:proofErr w:type="spellEnd"/>
      <w:r w:rsidRPr="00152167">
        <w:t xml:space="preserve"> (specifically AHPHP participants) showing no evidence of increasing or decreasing risks of developing CJD. </w:t>
      </w:r>
    </w:p>
    <w:p w14:paraId="04BA4959" w14:textId="09546070" w:rsidR="00E5475A" w:rsidRPr="00152167" w:rsidRDefault="00E5475A" w:rsidP="00152167">
      <w:pPr>
        <w:pStyle w:val="ListBullet"/>
      </w:pPr>
      <w:r w:rsidRPr="00152167">
        <w:t xml:space="preserve">Other </w:t>
      </w:r>
      <w:proofErr w:type="spellStart"/>
      <w:r w:rsidRPr="00152167">
        <w:t>iCJD</w:t>
      </w:r>
      <w:proofErr w:type="spellEnd"/>
      <w:r w:rsidRPr="00152167">
        <w:t xml:space="preserve"> occurring due to surgical material contamination </w:t>
      </w:r>
      <w:r w:rsidR="009F1D96">
        <w:t xml:space="preserve">as </w:t>
      </w:r>
      <w:r w:rsidRPr="00152167">
        <w:t>there have not been any cases since approximately 2000.</w:t>
      </w:r>
    </w:p>
    <w:p w14:paraId="799C9FFF" w14:textId="74532364" w:rsidR="00E5475A" w:rsidRPr="005E753F" w:rsidRDefault="00E5475A" w:rsidP="00152167">
      <w:pPr>
        <w:pStyle w:val="ListBullet"/>
      </w:pPr>
      <w:proofErr w:type="spellStart"/>
      <w:r w:rsidRPr="00152167">
        <w:t>vCJD</w:t>
      </w:r>
      <w:proofErr w:type="spellEnd"/>
      <w:r w:rsidRPr="00152167">
        <w:t xml:space="preserve"> due to no cases ever being detected in Australia and no cases detected overseas since 2019 (</w:t>
      </w:r>
      <w:r w:rsidR="009F1D96">
        <w:t>i.e.</w:t>
      </w:r>
      <w:r w:rsidRPr="00152167">
        <w:t xml:space="preserve"> the</w:t>
      </w:r>
      <w:r w:rsidRPr="005E753F">
        <w:t>re is not an active risk).</w:t>
      </w:r>
    </w:p>
    <w:p w14:paraId="08B2F134" w14:textId="77777777" w:rsidR="00E5475A" w:rsidRPr="0075733F" w:rsidRDefault="00E5475A" w:rsidP="00152167">
      <w:pPr>
        <w:pStyle w:val="PwCNormal"/>
        <w:rPr>
          <w:vertAlign w:val="superscript"/>
        </w:rPr>
      </w:pPr>
      <w:r w:rsidRPr="0075733F">
        <w:t xml:space="preserve">The incidence of </w:t>
      </w:r>
      <w:proofErr w:type="spellStart"/>
      <w:r w:rsidRPr="0075733F">
        <w:t>sCJD</w:t>
      </w:r>
      <w:proofErr w:type="spellEnd"/>
      <w:r w:rsidRPr="0075733F">
        <w:t xml:space="preserve"> however, is known to be associated with increasing age. Given that Australia’s population (much like most of the world) is ageing, this suggests that the number of cases of CJD will similarly grow </w:t>
      </w:r>
      <w:proofErr w:type="gramStart"/>
      <w:r w:rsidRPr="0075733F">
        <w:t>in the near future</w:t>
      </w:r>
      <w:proofErr w:type="gramEnd"/>
      <w:r w:rsidRPr="0075733F">
        <w:t>. This finding is consistent with the observed trends to date.</w:t>
      </w:r>
      <w:r w:rsidRPr="0075733F">
        <w:rPr>
          <w:vertAlign w:val="superscript"/>
        </w:rPr>
        <w:t>1,20</w:t>
      </w:r>
    </w:p>
    <w:p w14:paraId="53DC07C5" w14:textId="77777777" w:rsidR="00E5475A" w:rsidRPr="0075733F" w:rsidRDefault="00E5475A" w:rsidP="00152167">
      <w:pPr>
        <w:pStyle w:val="PwCNormal"/>
        <w:rPr>
          <w:spacing w:val="-4"/>
        </w:rPr>
      </w:pPr>
      <w:r w:rsidRPr="0075733F">
        <w:rPr>
          <w:spacing w:val="-4"/>
        </w:rPr>
        <w:t xml:space="preserve">We have projected the likely number of </w:t>
      </w:r>
      <w:proofErr w:type="spellStart"/>
      <w:r w:rsidRPr="0075733F">
        <w:rPr>
          <w:spacing w:val="-4"/>
        </w:rPr>
        <w:t>sCJD</w:t>
      </w:r>
      <w:proofErr w:type="spellEnd"/>
      <w:r w:rsidRPr="0075733F">
        <w:rPr>
          <w:spacing w:val="-4"/>
        </w:rPr>
        <w:t xml:space="preserve"> cases based on the number of cases (deaths) in 2020 and the estimated crude mortality rate (‘crude’ in this context refers to a statistical term where the rate has not been adjusted for age). See Figure 7. We then applied the 2020 crude mortality rate to the future population projections made by the Australian Bureau of Statistics (ABS). This assumes the 2020 mortality rates remains the same.</w:t>
      </w:r>
    </w:p>
    <w:p w14:paraId="3B22ED07" w14:textId="47F66330" w:rsidR="00E5475A" w:rsidRPr="0075733F" w:rsidRDefault="00E5475A" w:rsidP="00152167">
      <w:pPr>
        <w:pStyle w:val="PwCNormal"/>
        <w:rPr>
          <w:spacing w:val="-4"/>
        </w:rPr>
      </w:pPr>
      <w:r w:rsidRPr="0075733F">
        <w:rPr>
          <w:spacing w:val="-4"/>
        </w:rPr>
        <w:t>According to projections, by 2041 we would anticipate 9</w:t>
      </w:r>
      <w:r w:rsidR="00571E25">
        <w:rPr>
          <w:spacing w:val="-4"/>
        </w:rPr>
        <w:t>9</w:t>
      </w:r>
      <w:r w:rsidRPr="0075733F">
        <w:rPr>
          <w:spacing w:val="-4"/>
        </w:rPr>
        <w:t xml:space="preserve"> cases of </w:t>
      </w:r>
      <w:proofErr w:type="spellStart"/>
      <w:r w:rsidRPr="0075733F">
        <w:rPr>
          <w:spacing w:val="-4"/>
        </w:rPr>
        <w:t>sCJD</w:t>
      </w:r>
      <w:proofErr w:type="spellEnd"/>
      <w:r w:rsidRPr="0075733F">
        <w:rPr>
          <w:spacing w:val="-4"/>
        </w:rPr>
        <w:t xml:space="preserve"> annually. There were 51 definite </w:t>
      </w:r>
      <w:proofErr w:type="spellStart"/>
      <w:r w:rsidRPr="0075733F">
        <w:rPr>
          <w:spacing w:val="-4"/>
        </w:rPr>
        <w:t>sCJD</w:t>
      </w:r>
      <w:proofErr w:type="spellEnd"/>
      <w:r w:rsidRPr="0075733F">
        <w:rPr>
          <w:spacing w:val="-4"/>
        </w:rPr>
        <w:t xml:space="preserve"> cases in 2020. However, we have opted to model probable and likely cases </w:t>
      </w:r>
      <w:proofErr w:type="gramStart"/>
      <w:r w:rsidRPr="0075733F">
        <w:rPr>
          <w:spacing w:val="-4"/>
        </w:rPr>
        <w:t>so as to</w:t>
      </w:r>
      <w:proofErr w:type="gramEnd"/>
      <w:r w:rsidRPr="0075733F">
        <w:rPr>
          <w:spacing w:val="-4"/>
        </w:rPr>
        <w:t xml:space="preserve"> not underestimate the possible impact of </w:t>
      </w:r>
      <w:proofErr w:type="spellStart"/>
      <w:r w:rsidRPr="0075733F">
        <w:rPr>
          <w:spacing w:val="-4"/>
        </w:rPr>
        <w:t>sCJD</w:t>
      </w:r>
      <w:proofErr w:type="spellEnd"/>
      <w:r w:rsidRPr="0075733F">
        <w:rPr>
          <w:spacing w:val="-4"/>
        </w:rPr>
        <w:t xml:space="preserve"> in the future. This raises the number of cases in 2020 to 69 </w:t>
      </w:r>
      <w:proofErr w:type="spellStart"/>
      <w:r w:rsidRPr="0075733F">
        <w:rPr>
          <w:spacing w:val="-4"/>
        </w:rPr>
        <w:t>sCJD</w:t>
      </w:r>
      <w:proofErr w:type="spellEnd"/>
      <w:r w:rsidRPr="0075733F">
        <w:rPr>
          <w:spacing w:val="-4"/>
        </w:rPr>
        <w:t xml:space="preserve"> cases. As shown in Figure 8, the large driver of this growth will come from those aged 70 to 79 years as well as those aged 80+ years. We note, however, minimal growth in CJD cases in the </w:t>
      </w:r>
      <w:r w:rsidR="00D50AE0">
        <w:rPr>
          <w:spacing w:val="-4"/>
        </w:rPr>
        <w:t>cohort</w:t>
      </w:r>
      <w:r w:rsidRPr="0075733F">
        <w:rPr>
          <w:spacing w:val="-4"/>
        </w:rPr>
        <w:t xml:space="preserve"> of people aged between 60 to 69 years and younger. This trend is likely due to the ageing of the ‘baby boomer’ generation (born between 1946 to 1964), who by 2041 will be at least 77 years old.</w:t>
      </w:r>
    </w:p>
    <w:p w14:paraId="2083A1D7" w14:textId="3162074B" w:rsidR="00AB1D28" w:rsidRPr="0075733F" w:rsidRDefault="00E5475A" w:rsidP="005E2871">
      <w:pPr>
        <w:pStyle w:val="PwCNormal"/>
      </w:pPr>
      <w:r w:rsidRPr="0075733F">
        <w:t>This modelling suggests that there will be an increased need for a CJD public health response and support, not only for people affected by CJD but for the healthcare system itself to be prepared for the increase in case numbers.</w:t>
      </w:r>
    </w:p>
    <w:p w14:paraId="0A85DAB5" w14:textId="001301EB" w:rsidR="00E5475A" w:rsidRPr="0075733F" w:rsidRDefault="00E5475A" w:rsidP="00152167">
      <w:pPr>
        <w:pStyle w:val="Caption"/>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pPr>
      <w:r w:rsidRPr="0075733F">
        <w:t>Figure</w:t>
      </w:r>
      <w:r w:rsidR="00152167">
        <w:t> </w:t>
      </w:r>
      <w:r w:rsidR="00586EC8">
        <w:fldChar w:fldCharType="begin"/>
      </w:r>
      <w:r w:rsidR="00586EC8">
        <w:instrText xml:space="preserve"> SEQ Figure \* ARABIC </w:instrText>
      </w:r>
      <w:r w:rsidR="00586EC8">
        <w:fldChar w:fldCharType="separate"/>
      </w:r>
      <w:r w:rsidR="002D3C4D">
        <w:rPr>
          <w:noProof/>
        </w:rPr>
        <w:t>7</w:t>
      </w:r>
      <w:r w:rsidR="00586EC8">
        <w:rPr>
          <w:noProof/>
        </w:rPr>
        <w:fldChar w:fldCharType="end"/>
      </w:r>
      <w:r w:rsidRPr="0075733F">
        <w:t xml:space="preserve">: Number of deaths and the mortality rates due to </w:t>
      </w:r>
      <w:proofErr w:type="spellStart"/>
      <w:r w:rsidRPr="0075733F">
        <w:t>sCJD</w:t>
      </w:r>
      <w:proofErr w:type="spellEnd"/>
      <w:r w:rsidRPr="0075733F">
        <w:t xml:space="preserve"> in 2020</w:t>
      </w:r>
    </w:p>
    <w:p w14:paraId="4C2406BA" w14:textId="1BA3EEC6" w:rsidR="00E5475A" w:rsidRPr="0075733F" w:rsidRDefault="00640DFA" w:rsidP="00152167">
      <w:pPr>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pPr>
      <w:r w:rsidRPr="0075733F">
        <w:rPr>
          <w:noProof/>
          <w:snapToGrid/>
        </w:rPr>
        <w:drawing>
          <wp:inline distT="0" distB="0" distL="0" distR="0" wp14:anchorId="7B0BE5E3" wp14:editId="6D5C8B1B">
            <wp:extent cx="4519295" cy="2204113"/>
            <wp:effectExtent l="0" t="0" r="0" b="0"/>
            <wp:docPr id="181" name="Chart 181" descr="Column graph comparing number of deaths due to sCJD for Number of sCJD deaths in 2020 with sCJD Crude mortality rate for age groups 40-49, 50-59, 60-69, 70-79,  80 and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D22F785" w14:textId="77777777" w:rsidR="00E5475A" w:rsidRPr="0075733F" w:rsidRDefault="00E5475A" w:rsidP="00152167">
      <w:pPr>
        <w:pStyle w:val="Sources"/>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spacing w:before="0"/>
      </w:pPr>
      <w:r w:rsidRPr="0075733F">
        <w:t xml:space="preserve">Source: PwC analysis of case data provided by ANCJDR. Crude mortality rate </w:t>
      </w:r>
      <w:proofErr w:type="gramStart"/>
      <w:r w:rsidRPr="0075733F">
        <w:t>were</w:t>
      </w:r>
      <w:proofErr w:type="gramEnd"/>
      <w:r w:rsidRPr="0075733F">
        <w:t xml:space="preserve"> estimated based on population data derived from the ABS. </w:t>
      </w:r>
      <w:proofErr w:type="spellStart"/>
      <w:r w:rsidRPr="0075733F">
        <w:t>sCJD</w:t>
      </w:r>
      <w:proofErr w:type="spellEnd"/>
      <w:r w:rsidRPr="0075733F">
        <w:t xml:space="preserve"> cases included those that were definite, probable and likely (69 total cases). There were 17 suspected </w:t>
      </w:r>
      <w:proofErr w:type="gramStart"/>
      <w:r w:rsidRPr="0075733F">
        <w:t>cases</w:t>
      </w:r>
      <w:proofErr w:type="gramEnd"/>
      <w:r w:rsidRPr="0075733F">
        <w:t xml:space="preserve"> but these were deemed unlikely or ultimately confirmed to not be CJD. These were not counted above.</w:t>
      </w:r>
    </w:p>
    <w:p w14:paraId="617E7D02" w14:textId="28904F1A" w:rsidR="00E5475A" w:rsidRPr="0075733F" w:rsidRDefault="00E5475A" w:rsidP="00152167">
      <w:pPr>
        <w:pStyle w:val="Caption"/>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pPr>
      <w:r w:rsidRPr="0075733F">
        <w:t>Figure</w:t>
      </w:r>
      <w:r w:rsidR="00152167">
        <w:t> </w:t>
      </w:r>
      <w:r w:rsidR="00586EC8">
        <w:fldChar w:fldCharType="begin"/>
      </w:r>
      <w:r w:rsidR="00586EC8">
        <w:instrText xml:space="preserve"> SEQ Figure \* ARABIC </w:instrText>
      </w:r>
      <w:r w:rsidR="00586EC8">
        <w:fldChar w:fldCharType="separate"/>
      </w:r>
      <w:r w:rsidR="002D3C4D">
        <w:rPr>
          <w:noProof/>
        </w:rPr>
        <w:t>8</w:t>
      </w:r>
      <w:r w:rsidR="00586EC8">
        <w:rPr>
          <w:noProof/>
        </w:rPr>
        <w:fldChar w:fldCharType="end"/>
      </w:r>
      <w:r w:rsidRPr="0075733F">
        <w:t xml:space="preserve"> Projected number of </w:t>
      </w:r>
      <w:proofErr w:type="spellStart"/>
      <w:r w:rsidRPr="0075733F">
        <w:t>sCJD</w:t>
      </w:r>
      <w:proofErr w:type="spellEnd"/>
      <w:r w:rsidRPr="0075733F">
        <w:t xml:space="preserve"> deaths 2020-2041, Australia</w:t>
      </w:r>
    </w:p>
    <w:p w14:paraId="4C8EB1CF" w14:textId="351DE76D" w:rsidR="00E5475A" w:rsidRPr="0075733F" w:rsidRDefault="0020128A" w:rsidP="00152167">
      <w:pPr>
        <w:pStyle w:val="PwCNormal"/>
        <w:numPr>
          <w:ilvl w:val="0"/>
          <w:numId w:val="0"/>
        </w:numPr>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pPr>
      <w:r>
        <w:rPr>
          <w:noProof/>
        </w:rPr>
        <w:drawing>
          <wp:inline distT="0" distB="0" distL="0" distR="0" wp14:anchorId="16B0C45B" wp14:editId="03FF521C">
            <wp:extent cx="4433977" cy="1920695"/>
            <wp:effectExtent l="0" t="0" r="0" b="3810"/>
            <wp:docPr id="45" name="Picture 45" descr="This chart shows the projected number of sCJD deaths from 2020 to 2041 in Australia in 5 different age brackets. There is a slight increase over time. The greatest increase is in the 80 and above age bracket, which increases from 9 in 2021 to 19 in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chart shows the projected number of sCJD deaths from 2020 to 2041 in Australia in 5 different age brackets. There is a slight increase over time. The greatest increase is in the 80 and above age bracket, which increases from 9 in 2021 to 19 in 204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462536" cy="1933066"/>
                    </a:xfrm>
                    <a:prstGeom prst="rect">
                      <a:avLst/>
                    </a:prstGeom>
                    <a:noFill/>
                  </pic:spPr>
                </pic:pic>
              </a:graphicData>
            </a:graphic>
          </wp:inline>
        </w:drawing>
      </w:r>
    </w:p>
    <w:p w14:paraId="19482440" w14:textId="77777777" w:rsidR="00E5475A" w:rsidRPr="0075733F" w:rsidRDefault="00E5475A" w:rsidP="00152167">
      <w:pPr>
        <w:pStyle w:val="Sources"/>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pPr>
      <w:r w:rsidRPr="0075733F">
        <w:t xml:space="preserve">Source: PwC analysis based on ABS population projection data and 2020 </w:t>
      </w:r>
      <w:proofErr w:type="spellStart"/>
      <w:r w:rsidRPr="0075733F">
        <w:t>sCJD</w:t>
      </w:r>
      <w:proofErr w:type="spellEnd"/>
      <w:r w:rsidRPr="0075733F">
        <w:t xml:space="preserve"> mortality rates</w:t>
      </w:r>
    </w:p>
    <w:p w14:paraId="7FA35AC0" w14:textId="77777777" w:rsidR="00E5475A" w:rsidRPr="0075733F" w:rsidRDefault="00E5475A" w:rsidP="00E5475A">
      <w:pPr>
        <w:pStyle w:val="PwCNormal"/>
        <w:sectPr w:rsidR="00E5475A" w:rsidRPr="0075733F" w:rsidSect="00900FAB">
          <w:footnotePr>
            <w:numRestart w:val="eachPage"/>
          </w:footnotePr>
          <w:type w:val="continuous"/>
          <w:pgSz w:w="16840" w:h="11907" w:orient="landscape" w:code="9"/>
          <w:pgMar w:top="567" w:right="1021" w:bottom="1021" w:left="1021" w:header="561" w:footer="561" w:gutter="0"/>
          <w:cols w:num="2" w:space="562"/>
          <w:titlePg/>
          <w:docGrid w:linePitch="360"/>
        </w:sectPr>
      </w:pPr>
    </w:p>
    <w:p w14:paraId="38DD7E19" w14:textId="2D962939" w:rsidR="00E5475A" w:rsidRPr="0075733F" w:rsidRDefault="008D6465" w:rsidP="0075733F">
      <w:pPr>
        <w:pStyle w:val="Heading2"/>
      </w:pPr>
      <w:r>
        <w:lastRenderedPageBreak/>
        <w:t>Ongoing support needs for</w:t>
      </w:r>
      <w:r w:rsidR="00E5475A" w:rsidRPr="0075733F">
        <w:t xml:space="preserve"> AHPHP participants</w:t>
      </w:r>
    </w:p>
    <w:p w14:paraId="243B52C9" w14:textId="77777777" w:rsidR="00E5475A" w:rsidRPr="0075733F" w:rsidRDefault="00E5475A" w:rsidP="00E5475A">
      <w:pPr>
        <w:pStyle w:val="PwCNormal"/>
        <w:spacing w:before="160"/>
        <w:sectPr w:rsidR="00E5475A" w:rsidRPr="0075733F" w:rsidSect="00CF1838">
          <w:footnotePr>
            <w:numRestart w:val="eachPage"/>
          </w:footnotePr>
          <w:pgSz w:w="16840" w:h="11907" w:orient="landscape" w:code="9"/>
          <w:pgMar w:top="567" w:right="1021" w:bottom="1021" w:left="1021" w:header="561" w:footer="561" w:gutter="0"/>
          <w:cols w:space="227"/>
          <w:titlePg/>
          <w:docGrid w:linePitch="360"/>
        </w:sectPr>
      </w:pPr>
    </w:p>
    <w:p w14:paraId="12E3AA5C" w14:textId="73161E04" w:rsidR="00E5475A" w:rsidRPr="0075733F" w:rsidRDefault="00E5475A" w:rsidP="00E5475A">
      <w:pPr>
        <w:pStyle w:val="PwCNormal"/>
        <w:spacing w:before="160"/>
        <w:rPr>
          <w:szCs w:val="18"/>
        </w:rPr>
      </w:pPr>
      <w:r w:rsidRPr="0075733F">
        <w:rPr>
          <w:szCs w:val="18"/>
        </w:rPr>
        <w:t xml:space="preserve">In our review of evidence, we noted that there is </w:t>
      </w:r>
      <w:r w:rsidRPr="0075733F">
        <w:rPr>
          <w:b/>
          <w:bCs/>
          <w:szCs w:val="18"/>
        </w:rPr>
        <w:t xml:space="preserve">no conclusive evidence to suggest that the risks of developing CJD for the </w:t>
      </w:r>
      <w:r w:rsidR="00D50AE0">
        <w:rPr>
          <w:b/>
          <w:bCs/>
          <w:szCs w:val="18"/>
        </w:rPr>
        <w:t>cohort</w:t>
      </w:r>
      <w:r w:rsidRPr="0075733F">
        <w:rPr>
          <w:b/>
          <w:bCs/>
          <w:szCs w:val="18"/>
        </w:rPr>
        <w:t xml:space="preserve"> of AHPHP participants have either reduced, maintained or increased</w:t>
      </w:r>
      <w:r w:rsidRPr="0075733F">
        <w:rPr>
          <w:szCs w:val="18"/>
        </w:rPr>
        <w:t xml:space="preserve">. While the most recent death in Australia occurred in 1991, the more recent death of a </w:t>
      </w:r>
      <w:proofErr w:type="spellStart"/>
      <w:r w:rsidRPr="0075733F">
        <w:rPr>
          <w:szCs w:val="18"/>
        </w:rPr>
        <w:t>hGH</w:t>
      </w:r>
      <w:proofErr w:type="spellEnd"/>
      <w:r w:rsidRPr="0075733F">
        <w:rPr>
          <w:szCs w:val="18"/>
        </w:rPr>
        <w:t xml:space="preserve"> recipient occurred in the UK in 2019. A country by country parallel cannot be drawn due to various factors including differences in treatment dosages, preparation methods and hormones used. Poor record-keeping and case classifications further limit any ability to make comparisons and draw findings. </w:t>
      </w:r>
    </w:p>
    <w:p w14:paraId="430B4DE2" w14:textId="7DF6AE8A" w:rsidR="00E5475A" w:rsidRPr="0075733F" w:rsidRDefault="00E5475A" w:rsidP="00E5475A">
      <w:pPr>
        <w:pStyle w:val="PwCNormal"/>
        <w:spacing w:before="160"/>
        <w:rPr>
          <w:szCs w:val="18"/>
        </w:rPr>
      </w:pPr>
      <w:r w:rsidRPr="0075733F">
        <w:rPr>
          <w:szCs w:val="18"/>
        </w:rPr>
        <w:t xml:space="preserve">To identify future needs, we were unable to estimate or model any future likelihood of CJD disease manifestation for AHPHP </w:t>
      </w:r>
      <w:r w:rsidR="005064C0">
        <w:rPr>
          <w:szCs w:val="18"/>
        </w:rPr>
        <w:t>participants</w:t>
      </w:r>
      <w:r w:rsidRPr="0075733F">
        <w:rPr>
          <w:szCs w:val="18"/>
        </w:rPr>
        <w:t xml:space="preserve">. </w:t>
      </w:r>
      <w:r w:rsidR="008D6465">
        <w:rPr>
          <w:szCs w:val="18"/>
        </w:rPr>
        <w:t>However, m</w:t>
      </w:r>
      <w:r w:rsidRPr="0075733F">
        <w:rPr>
          <w:szCs w:val="18"/>
        </w:rPr>
        <w:t>odell</w:t>
      </w:r>
      <w:r w:rsidR="00F9223B">
        <w:rPr>
          <w:szCs w:val="18"/>
        </w:rPr>
        <w:t>ing indicates that the</w:t>
      </w:r>
      <w:r w:rsidRPr="0075733F">
        <w:rPr>
          <w:szCs w:val="18"/>
        </w:rPr>
        <w:t xml:space="preserve"> </w:t>
      </w:r>
      <w:r w:rsidR="00F9223B">
        <w:rPr>
          <w:szCs w:val="18"/>
        </w:rPr>
        <w:t xml:space="preserve">AHPHP may continue to require support for their risk of CJD until 2065. </w:t>
      </w:r>
    </w:p>
    <w:p w14:paraId="3F8A28A3" w14:textId="2961FD47" w:rsidR="00E5475A" w:rsidRPr="0075733F" w:rsidRDefault="00F9223B" w:rsidP="00E5475A">
      <w:pPr>
        <w:pStyle w:val="PwCNormal"/>
        <w:numPr>
          <w:ilvl w:val="0"/>
          <w:numId w:val="0"/>
        </w:numPr>
        <w:rPr>
          <w:szCs w:val="18"/>
        </w:rPr>
      </w:pPr>
      <w:r w:rsidRPr="0075733F">
        <w:rPr>
          <w:noProof/>
        </w:rPr>
        <w:drawing>
          <wp:inline distT="0" distB="0" distL="0" distR="0" wp14:anchorId="5F485EFC" wp14:editId="7670C974">
            <wp:extent cx="4476307" cy="3015007"/>
            <wp:effectExtent l="0" t="0" r="635"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18483" cy="3043414"/>
                    </a:xfrm>
                    <a:prstGeom prst="rect">
                      <a:avLst/>
                    </a:prstGeom>
                    <a:noFill/>
                    <a:ln>
                      <a:noFill/>
                    </a:ln>
                  </pic:spPr>
                </pic:pic>
              </a:graphicData>
            </a:graphic>
          </wp:inline>
        </w:drawing>
      </w:r>
    </w:p>
    <w:p w14:paraId="4AD40C23" w14:textId="77777777" w:rsidR="00F9223B" w:rsidRPr="00F9223B" w:rsidRDefault="00F9223B" w:rsidP="00E5475A">
      <w:pPr>
        <w:pStyle w:val="PwCNormal"/>
        <w:rPr>
          <w:szCs w:val="18"/>
          <w:vertAlign w:val="superscript"/>
        </w:rPr>
      </w:pPr>
    </w:p>
    <w:p w14:paraId="2AD7C536" w14:textId="77777777" w:rsidR="00F9223B" w:rsidRPr="00F9223B" w:rsidRDefault="00F9223B" w:rsidP="00E5475A">
      <w:pPr>
        <w:pStyle w:val="PwCNormal"/>
        <w:rPr>
          <w:szCs w:val="18"/>
          <w:vertAlign w:val="superscript"/>
        </w:rPr>
      </w:pPr>
    </w:p>
    <w:p w14:paraId="474CAC83" w14:textId="77777777" w:rsidR="00F9223B" w:rsidRPr="00F9223B" w:rsidRDefault="00F9223B" w:rsidP="00E5475A">
      <w:pPr>
        <w:pStyle w:val="PwCNormal"/>
        <w:rPr>
          <w:szCs w:val="18"/>
          <w:vertAlign w:val="superscript"/>
        </w:rPr>
      </w:pPr>
    </w:p>
    <w:p w14:paraId="79AA1E0D" w14:textId="77777777" w:rsidR="00F9223B" w:rsidRPr="00F9223B" w:rsidRDefault="00F9223B" w:rsidP="00E5475A">
      <w:pPr>
        <w:pStyle w:val="PwCNormal"/>
        <w:rPr>
          <w:szCs w:val="18"/>
          <w:vertAlign w:val="superscript"/>
        </w:rPr>
      </w:pPr>
    </w:p>
    <w:p w14:paraId="41507EA2" w14:textId="5B79E558" w:rsidR="00E5475A" w:rsidRPr="0075733F" w:rsidRDefault="00E5475A" w:rsidP="00E5475A">
      <w:pPr>
        <w:pStyle w:val="PwCNormal"/>
        <w:rPr>
          <w:szCs w:val="18"/>
          <w:vertAlign w:val="superscript"/>
        </w:rPr>
      </w:pPr>
      <w:r w:rsidRPr="0075733F">
        <w:rPr>
          <w:szCs w:val="18"/>
        </w:rPr>
        <w:t xml:space="preserve">Health issues are known to increase with age. We expect, therefore, that as the younger members of the AHPHP participant </w:t>
      </w:r>
      <w:r w:rsidR="00D50AE0">
        <w:rPr>
          <w:szCs w:val="18"/>
        </w:rPr>
        <w:t>cohort</w:t>
      </w:r>
      <w:r w:rsidRPr="0075733F">
        <w:rPr>
          <w:szCs w:val="18"/>
        </w:rPr>
        <w:t xml:space="preserve"> age, they will increasingly experience health issues and interact with the health system. Evidence shows that people aged 65 years and older are more likely to engage with the health system. For example, 70 per cent of those aged 65 years and older reported seeing a medical specialist in the last 12 months in 2018 compared to 59 per cent of those under 65 years.</w:t>
      </w:r>
      <w:r w:rsidRPr="0075733F">
        <w:rPr>
          <w:szCs w:val="18"/>
          <w:vertAlign w:val="superscript"/>
        </w:rPr>
        <w:t>21</w:t>
      </w:r>
    </w:p>
    <w:p w14:paraId="4816E079" w14:textId="3F018566" w:rsidR="00E5475A" w:rsidRPr="0075733F" w:rsidRDefault="00E5475A" w:rsidP="00E5475A">
      <w:pPr>
        <w:pStyle w:val="PwCNormal"/>
        <w:rPr>
          <w:szCs w:val="18"/>
        </w:rPr>
      </w:pPr>
      <w:r w:rsidRPr="0075733F">
        <w:rPr>
          <w:szCs w:val="18"/>
        </w:rPr>
        <w:t xml:space="preserve">Evidence indicates that a majority of AHPHP participants are </w:t>
      </w:r>
      <w:proofErr w:type="spellStart"/>
      <w:r w:rsidRPr="0075733F">
        <w:rPr>
          <w:szCs w:val="18"/>
        </w:rPr>
        <w:t>hPG</w:t>
      </w:r>
      <w:proofErr w:type="spellEnd"/>
      <w:r w:rsidRPr="0075733F">
        <w:rPr>
          <w:szCs w:val="18"/>
        </w:rPr>
        <w:t xml:space="preserve"> recipients.</w:t>
      </w:r>
      <w:r w:rsidRPr="0075733F">
        <w:rPr>
          <w:szCs w:val="18"/>
          <w:vertAlign w:val="superscript"/>
        </w:rPr>
        <w:t>22</w:t>
      </w:r>
      <w:r w:rsidRPr="0075733F">
        <w:rPr>
          <w:szCs w:val="18"/>
        </w:rPr>
        <w:t xml:space="preserve"> While the oldest person in this </w:t>
      </w:r>
      <w:r w:rsidR="00D50AE0">
        <w:rPr>
          <w:szCs w:val="18"/>
        </w:rPr>
        <w:t>cohort</w:t>
      </w:r>
      <w:r w:rsidRPr="0075733F">
        <w:rPr>
          <w:szCs w:val="18"/>
        </w:rPr>
        <w:t xml:space="preserve"> would be aged 95 years, the youngest person would be aged 58 years. As such, many are currently in their older age with the youngest person reaching age 65 years by 2028. Given that this </w:t>
      </w:r>
      <w:r w:rsidR="00D50AE0">
        <w:rPr>
          <w:szCs w:val="18"/>
        </w:rPr>
        <w:t>cohort</w:t>
      </w:r>
      <w:r w:rsidRPr="0075733F">
        <w:rPr>
          <w:szCs w:val="18"/>
        </w:rPr>
        <w:t xml:space="preserve"> is now of the age group where they will increasingly use healthcare services, effort needs to be made to:</w:t>
      </w:r>
    </w:p>
    <w:p w14:paraId="30AE50B5" w14:textId="77777777" w:rsidR="00E5475A" w:rsidRPr="0075733F" w:rsidRDefault="00E5475A" w:rsidP="0075733F">
      <w:pPr>
        <w:pStyle w:val="ListBullet"/>
      </w:pPr>
      <w:r w:rsidRPr="0075733F">
        <w:t>Ensure appropriate healthcare access is provided regardless of their CJD risk</w:t>
      </w:r>
    </w:p>
    <w:p w14:paraId="2A5B05EC" w14:textId="3117DD5D" w:rsidR="00E5475A" w:rsidRPr="0075733F" w:rsidRDefault="00E5475A" w:rsidP="0075733F">
      <w:pPr>
        <w:pStyle w:val="ListBullet"/>
      </w:pPr>
      <w:r w:rsidRPr="0075733F">
        <w:t xml:space="preserve">Ensure that appropriate plans and strategies are in place to minimise the transmission of CJD as this </w:t>
      </w:r>
      <w:r w:rsidR="00D50AE0">
        <w:t>cohort</w:t>
      </w:r>
      <w:r w:rsidRPr="0075733F">
        <w:t xml:space="preserve"> increasingly engages with the health system.</w:t>
      </w:r>
    </w:p>
    <w:p w14:paraId="00FF043B" w14:textId="7E85F78E" w:rsidR="00E5475A" w:rsidRDefault="00E5475A" w:rsidP="00E5475A">
      <w:pPr>
        <w:pStyle w:val="PwCNormal"/>
        <w:rPr>
          <w:szCs w:val="18"/>
        </w:rPr>
      </w:pPr>
      <w:r w:rsidRPr="0075733F">
        <w:rPr>
          <w:szCs w:val="18"/>
        </w:rPr>
        <w:t xml:space="preserve">Those in the </w:t>
      </w:r>
      <w:proofErr w:type="spellStart"/>
      <w:r w:rsidRPr="0075733F">
        <w:rPr>
          <w:szCs w:val="18"/>
        </w:rPr>
        <w:t>hGH</w:t>
      </w:r>
      <w:proofErr w:type="spellEnd"/>
      <w:r w:rsidRPr="0075733F">
        <w:rPr>
          <w:szCs w:val="18"/>
        </w:rPr>
        <w:t xml:space="preserve"> group, while generally ‘younger’ than the </w:t>
      </w:r>
      <w:proofErr w:type="spellStart"/>
      <w:r w:rsidRPr="0075733F">
        <w:rPr>
          <w:szCs w:val="18"/>
        </w:rPr>
        <w:t>hPG</w:t>
      </w:r>
      <w:proofErr w:type="spellEnd"/>
      <w:r w:rsidRPr="0075733F">
        <w:rPr>
          <w:szCs w:val="18"/>
        </w:rPr>
        <w:t xml:space="preserve"> </w:t>
      </w:r>
      <w:r w:rsidR="00D50AE0">
        <w:rPr>
          <w:szCs w:val="18"/>
        </w:rPr>
        <w:t>cohort</w:t>
      </w:r>
      <w:r w:rsidRPr="0075733F">
        <w:rPr>
          <w:szCs w:val="18"/>
        </w:rPr>
        <w:t xml:space="preserve"> will also eventually reach older age with the last person reaching age 65 years by 2048. Together this means that there could be two ‘waves’ of the different AHPHP participant </w:t>
      </w:r>
      <w:r w:rsidR="00D50AE0">
        <w:rPr>
          <w:szCs w:val="18"/>
        </w:rPr>
        <w:t>cohort</w:t>
      </w:r>
      <w:r w:rsidRPr="0075733F">
        <w:rPr>
          <w:szCs w:val="18"/>
        </w:rPr>
        <w:t>s who reach older age and will cumulatively place a demand on the health system.</w:t>
      </w:r>
    </w:p>
    <w:p w14:paraId="115A37ED" w14:textId="77777777" w:rsidR="00CF1838" w:rsidRPr="0075733F" w:rsidRDefault="00CF1838" w:rsidP="00E5475A">
      <w:pPr>
        <w:pStyle w:val="PwCNormal"/>
        <w:rPr>
          <w:szCs w:val="18"/>
        </w:rPr>
      </w:pPr>
    </w:p>
    <w:p w14:paraId="06FA0D6C" w14:textId="77777777" w:rsidR="00CF1838" w:rsidRPr="0075733F" w:rsidRDefault="00CF1838" w:rsidP="00CF1838">
      <w:pPr>
        <w:pStyle w:val="KeyFindingspictogram"/>
        <w:framePr w:wrap="around"/>
      </w:pPr>
      <w:r w:rsidRPr="0075733F">
        <w:rPr>
          <w:noProof/>
        </w:rPr>
        <mc:AlternateContent>
          <mc:Choice Requires="wps">
            <w:drawing>
              <wp:inline distT="0" distB="0" distL="0" distR="0" wp14:anchorId="4329CD5D" wp14:editId="0BE8D4DA">
                <wp:extent cx="306000" cy="306000"/>
                <wp:effectExtent l="0" t="0" r="0" b="0"/>
                <wp:docPr id="1161" name="Google Shape;1161;p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000" cy="306000"/>
                        </a:xfrm>
                        <a:custGeom>
                          <a:avLst/>
                          <a:gdLst/>
                          <a:ahLst/>
                          <a:cxnLst/>
                          <a:rect l="l" t="t" r="r" b="b"/>
                          <a:pathLst>
                            <a:path w="346" h="347" extrusionOk="0">
                              <a:moveTo>
                                <a:pt x="346" y="0"/>
                              </a:moveTo>
                              <a:cubicBezTo>
                                <a:pt x="0" y="0"/>
                                <a:pt x="0" y="0"/>
                                <a:pt x="0" y="0"/>
                              </a:cubicBezTo>
                              <a:cubicBezTo>
                                <a:pt x="0" y="347"/>
                                <a:pt x="0" y="347"/>
                                <a:pt x="0" y="347"/>
                              </a:cubicBezTo>
                              <a:cubicBezTo>
                                <a:pt x="346" y="347"/>
                                <a:pt x="346" y="347"/>
                                <a:pt x="346" y="347"/>
                              </a:cubicBezTo>
                              <a:cubicBezTo>
                                <a:pt x="346" y="347"/>
                                <a:pt x="346" y="347"/>
                                <a:pt x="346" y="347"/>
                              </a:cubicBezTo>
                              <a:cubicBezTo>
                                <a:pt x="346" y="0"/>
                                <a:pt x="346" y="0"/>
                                <a:pt x="346" y="0"/>
                              </a:cubicBezTo>
                              <a:close/>
                              <a:moveTo>
                                <a:pt x="14" y="319"/>
                              </a:moveTo>
                              <a:cubicBezTo>
                                <a:pt x="68" y="265"/>
                                <a:pt x="68" y="265"/>
                                <a:pt x="68" y="265"/>
                              </a:cubicBezTo>
                              <a:cubicBezTo>
                                <a:pt x="68" y="265"/>
                                <a:pt x="68" y="265"/>
                                <a:pt x="68" y="265"/>
                              </a:cubicBezTo>
                              <a:cubicBezTo>
                                <a:pt x="103" y="231"/>
                                <a:pt x="103" y="231"/>
                                <a:pt x="103" y="231"/>
                              </a:cubicBezTo>
                              <a:cubicBezTo>
                                <a:pt x="104" y="229"/>
                                <a:pt x="107" y="228"/>
                                <a:pt x="109" y="228"/>
                              </a:cubicBezTo>
                              <a:cubicBezTo>
                                <a:pt x="189" y="228"/>
                                <a:pt x="189" y="228"/>
                                <a:pt x="189" y="228"/>
                              </a:cubicBezTo>
                              <a:cubicBezTo>
                                <a:pt x="194" y="228"/>
                                <a:pt x="198" y="232"/>
                                <a:pt x="198" y="237"/>
                              </a:cubicBezTo>
                              <a:cubicBezTo>
                                <a:pt x="198" y="242"/>
                                <a:pt x="194" y="246"/>
                                <a:pt x="189" y="246"/>
                              </a:cubicBezTo>
                              <a:cubicBezTo>
                                <a:pt x="116" y="246"/>
                                <a:pt x="116" y="246"/>
                                <a:pt x="116" y="246"/>
                              </a:cubicBezTo>
                              <a:cubicBezTo>
                                <a:pt x="116" y="261"/>
                                <a:pt x="116" y="261"/>
                                <a:pt x="116" y="261"/>
                              </a:cubicBezTo>
                              <a:cubicBezTo>
                                <a:pt x="189" y="261"/>
                                <a:pt x="189" y="261"/>
                                <a:pt x="189" y="261"/>
                              </a:cubicBezTo>
                              <a:cubicBezTo>
                                <a:pt x="195" y="261"/>
                                <a:pt x="208" y="259"/>
                                <a:pt x="214" y="252"/>
                              </a:cubicBezTo>
                              <a:cubicBezTo>
                                <a:pt x="280" y="186"/>
                                <a:pt x="280" y="186"/>
                                <a:pt x="280" y="186"/>
                              </a:cubicBezTo>
                              <a:cubicBezTo>
                                <a:pt x="284" y="183"/>
                                <a:pt x="289" y="182"/>
                                <a:pt x="293" y="185"/>
                              </a:cubicBezTo>
                              <a:cubicBezTo>
                                <a:pt x="295" y="187"/>
                                <a:pt x="296" y="189"/>
                                <a:pt x="296" y="192"/>
                              </a:cubicBezTo>
                              <a:cubicBezTo>
                                <a:pt x="296" y="194"/>
                                <a:pt x="295" y="197"/>
                                <a:pt x="293" y="198"/>
                              </a:cubicBezTo>
                              <a:cubicBezTo>
                                <a:pt x="208" y="284"/>
                                <a:pt x="208" y="284"/>
                                <a:pt x="208" y="284"/>
                              </a:cubicBezTo>
                              <a:cubicBezTo>
                                <a:pt x="206" y="285"/>
                                <a:pt x="204" y="286"/>
                                <a:pt x="202" y="286"/>
                              </a:cubicBezTo>
                              <a:cubicBezTo>
                                <a:pt x="125" y="286"/>
                                <a:pt x="125" y="286"/>
                                <a:pt x="125" y="286"/>
                              </a:cubicBezTo>
                              <a:cubicBezTo>
                                <a:pt x="79" y="332"/>
                                <a:pt x="79" y="332"/>
                                <a:pt x="79" y="332"/>
                              </a:cubicBezTo>
                              <a:cubicBezTo>
                                <a:pt x="14" y="332"/>
                                <a:pt x="14" y="332"/>
                                <a:pt x="14" y="332"/>
                              </a:cubicBezTo>
                              <a:lnTo>
                                <a:pt x="14" y="319"/>
                              </a:lnTo>
                              <a:close/>
                              <a:moveTo>
                                <a:pt x="100" y="332"/>
                              </a:moveTo>
                              <a:cubicBezTo>
                                <a:pt x="131" y="301"/>
                                <a:pt x="131" y="301"/>
                                <a:pt x="131" y="301"/>
                              </a:cubicBezTo>
                              <a:cubicBezTo>
                                <a:pt x="202" y="301"/>
                                <a:pt x="202" y="301"/>
                                <a:pt x="202" y="301"/>
                              </a:cubicBezTo>
                              <a:cubicBezTo>
                                <a:pt x="208" y="301"/>
                                <a:pt x="214" y="299"/>
                                <a:pt x="218" y="294"/>
                              </a:cubicBezTo>
                              <a:cubicBezTo>
                                <a:pt x="304" y="209"/>
                                <a:pt x="304" y="209"/>
                                <a:pt x="304" y="209"/>
                              </a:cubicBezTo>
                              <a:cubicBezTo>
                                <a:pt x="308" y="204"/>
                                <a:pt x="311" y="198"/>
                                <a:pt x="311" y="191"/>
                              </a:cubicBezTo>
                              <a:cubicBezTo>
                                <a:pt x="310" y="185"/>
                                <a:pt x="308" y="179"/>
                                <a:pt x="303" y="174"/>
                              </a:cubicBezTo>
                              <a:cubicBezTo>
                                <a:pt x="293" y="166"/>
                                <a:pt x="279" y="167"/>
                                <a:pt x="269" y="176"/>
                              </a:cubicBezTo>
                              <a:cubicBezTo>
                                <a:pt x="212" y="233"/>
                                <a:pt x="212" y="233"/>
                                <a:pt x="212" y="233"/>
                              </a:cubicBezTo>
                              <a:cubicBezTo>
                                <a:pt x="210" y="222"/>
                                <a:pt x="200" y="214"/>
                                <a:pt x="189" y="214"/>
                              </a:cubicBezTo>
                              <a:cubicBezTo>
                                <a:pt x="109" y="214"/>
                                <a:pt x="109" y="214"/>
                                <a:pt x="109" y="214"/>
                              </a:cubicBezTo>
                              <a:cubicBezTo>
                                <a:pt x="103" y="214"/>
                                <a:pt x="97" y="216"/>
                                <a:pt x="92" y="220"/>
                              </a:cubicBezTo>
                              <a:cubicBezTo>
                                <a:pt x="60" y="253"/>
                                <a:pt x="60" y="253"/>
                                <a:pt x="60" y="253"/>
                              </a:cubicBezTo>
                              <a:cubicBezTo>
                                <a:pt x="60" y="253"/>
                                <a:pt x="60" y="253"/>
                                <a:pt x="60" y="253"/>
                              </a:cubicBezTo>
                              <a:cubicBezTo>
                                <a:pt x="14" y="298"/>
                                <a:pt x="14" y="298"/>
                                <a:pt x="14" y="298"/>
                              </a:cubicBezTo>
                              <a:cubicBezTo>
                                <a:pt x="14" y="15"/>
                                <a:pt x="14" y="15"/>
                                <a:pt x="14" y="15"/>
                              </a:cubicBezTo>
                              <a:cubicBezTo>
                                <a:pt x="331" y="15"/>
                                <a:pt x="331" y="15"/>
                                <a:pt x="331" y="15"/>
                              </a:cubicBezTo>
                              <a:cubicBezTo>
                                <a:pt x="331" y="332"/>
                                <a:pt x="331" y="332"/>
                                <a:pt x="331" y="332"/>
                              </a:cubicBezTo>
                              <a:lnTo>
                                <a:pt x="100" y="332"/>
                              </a:lnTo>
                              <a:close/>
                              <a:moveTo>
                                <a:pt x="175" y="109"/>
                              </a:moveTo>
                              <a:cubicBezTo>
                                <a:pt x="216" y="109"/>
                                <a:pt x="216" y="109"/>
                                <a:pt x="216" y="109"/>
                              </a:cubicBezTo>
                              <a:cubicBezTo>
                                <a:pt x="216" y="124"/>
                                <a:pt x="216" y="124"/>
                                <a:pt x="216" y="124"/>
                              </a:cubicBezTo>
                              <a:cubicBezTo>
                                <a:pt x="175" y="124"/>
                                <a:pt x="175" y="124"/>
                                <a:pt x="175" y="124"/>
                              </a:cubicBezTo>
                              <a:cubicBezTo>
                                <a:pt x="175" y="165"/>
                                <a:pt x="175" y="165"/>
                                <a:pt x="175" y="165"/>
                              </a:cubicBezTo>
                              <a:cubicBezTo>
                                <a:pt x="160" y="165"/>
                                <a:pt x="160" y="165"/>
                                <a:pt x="160" y="165"/>
                              </a:cubicBezTo>
                              <a:cubicBezTo>
                                <a:pt x="160" y="124"/>
                                <a:pt x="160" y="124"/>
                                <a:pt x="160" y="124"/>
                              </a:cubicBezTo>
                              <a:cubicBezTo>
                                <a:pt x="120" y="124"/>
                                <a:pt x="120" y="124"/>
                                <a:pt x="120" y="124"/>
                              </a:cubicBezTo>
                              <a:cubicBezTo>
                                <a:pt x="120" y="109"/>
                                <a:pt x="120" y="109"/>
                                <a:pt x="120" y="109"/>
                              </a:cubicBezTo>
                              <a:cubicBezTo>
                                <a:pt x="160" y="109"/>
                                <a:pt x="160" y="109"/>
                                <a:pt x="160" y="109"/>
                              </a:cubicBezTo>
                              <a:cubicBezTo>
                                <a:pt x="160" y="69"/>
                                <a:pt x="160" y="69"/>
                                <a:pt x="160" y="69"/>
                              </a:cubicBezTo>
                              <a:cubicBezTo>
                                <a:pt x="175" y="69"/>
                                <a:pt x="175" y="69"/>
                                <a:pt x="175" y="69"/>
                              </a:cubicBezTo>
                              <a:lnTo>
                                <a:pt x="175" y="109"/>
                              </a:lnTo>
                              <a:close/>
                            </a:path>
                          </a:pathLst>
                        </a:custGeom>
                        <a:solidFill>
                          <a:schemeClr val="accent6"/>
                        </a:solidFill>
                        <a:ln>
                          <a:noFill/>
                        </a:ln>
                      </wps:spPr>
                      <wps:bodyPr spcFirstLastPara="1" wrap="square" lIns="68575" tIns="34275" rIns="68575" bIns="34275" anchor="t" anchorCtr="0">
                        <a:noAutofit/>
                      </wps:bodyPr>
                    </wps:wsp>
                  </a:graphicData>
                </a:graphic>
              </wp:inline>
            </w:drawing>
          </mc:Choice>
          <mc:Fallback>
            <w:pict>
              <v:shape w14:anchorId="0D0B9B47" id="Google Shape;1161;p103" o:spid="_x0000_s1026" style="width:24.1pt;height:24.1pt;visibility:visible;mso-wrap-style:square;mso-left-percent:-10001;mso-top-percent:-10001;mso-position-horizontal:absolute;mso-position-horizontal-relative:char;mso-position-vertical:absolute;mso-position-vertical-relative:line;mso-left-percent:-10001;mso-top-percent:-10001;v-text-anchor:top" coordsize="346,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" path="m346,c,,,,,,,347,,347,,347v346,,346,,346,c346,347,346,347,346,347,346,,346,,346,xm14,319c68,265,68,265,68,265v,,,,,c103,231,103,231,103,231v1,-2,4,-3,6,-3c189,228,189,228,189,228v5,,9,4,9,9c198,242,194,246,189,246v-73,,-73,,-73,c116,261,116,261,116,261v73,,73,,73,c195,261,208,259,214,252v66,-66,66,-66,66,-66c284,183,289,182,293,185v2,2,3,4,3,7c296,194,295,197,293,198v-85,86,-85,86,-85,86c206,285,204,286,202,286v-77,,-77,,-77,c79,332,79,332,79,332v-65,,-65,,-65,l14,319xm100,332v31,-31,31,-31,31,-31c202,301,202,301,202,301v6,,12,-2,16,-7c304,209,304,209,304,209v4,-5,7,-11,7,-18c310,185,308,179,303,174v-10,-8,-24,-7,-34,2c212,233,212,233,212,233v-2,-11,-12,-19,-23,-19c109,214,109,214,109,214v-6,,-12,2,-17,6c60,253,60,253,60,253v,,,,,c14,298,14,298,14,298,14,15,14,15,14,15v317,,317,,317,c331,332,331,332,331,332r-231,xm175,109v41,,41,,41,c216,124,216,124,216,124v-41,,-41,,-41,c175,165,175,165,175,165v-15,,-15,,-15,c160,124,160,124,160,124v-40,,-40,,-40,c120,109,120,109,120,109v40,,40,,40,c160,69,160,69,160,69v15,,15,,15,l175,109xe" fillcolor="#464646 [3209]" stroked="f">
                <v:path arrowok="t" o:extrusionok="f"/>
                <w10:anchorlock/>
              </v:shape>
            </w:pict>
          </mc:Fallback>
        </mc:AlternateContent>
      </w:r>
    </w:p>
    <w:p w14:paraId="41E19890" w14:textId="489F8361" w:rsidR="00CF1838" w:rsidRDefault="00CF1838" w:rsidP="00CF1838">
      <w:pPr>
        <w:pStyle w:val="KeyFindingstext"/>
        <w:framePr w:wrap="around"/>
      </w:pPr>
      <w:r w:rsidRPr="0075733F">
        <w:t>Key findings</w:t>
      </w:r>
    </w:p>
    <w:p w14:paraId="2A8005FE" w14:textId="77777777" w:rsidR="00CF1838" w:rsidRPr="0075733F" w:rsidRDefault="00CF1838" w:rsidP="00CF1838">
      <w:pPr>
        <w:pStyle w:val="KeyFindingsseparator"/>
      </w:pPr>
    </w:p>
    <w:p w14:paraId="06A6AC39" w14:textId="1E6BCCB5" w:rsidR="00CF1838" w:rsidRPr="0075733F" w:rsidRDefault="00CF1838" w:rsidP="00CF1838">
      <w:pPr>
        <w:pStyle w:val="KeyFindingsbullets"/>
      </w:pPr>
      <w:r w:rsidRPr="0075733F">
        <w:t xml:space="preserve">While many in the </w:t>
      </w:r>
      <w:r w:rsidR="00D50AE0">
        <w:t>cohort</w:t>
      </w:r>
      <w:r w:rsidR="001A46B9">
        <w:t xml:space="preserve"> </w:t>
      </w:r>
      <w:r w:rsidRPr="0075733F">
        <w:t>have already reached older age</w:t>
      </w:r>
      <w:r w:rsidR="00F9223B">
        <w:t xml:space="preserve"> and are increasingly</w:t>
      </w:r>
      <w:r w:rsidRPr="0075733F">
        <w:t xml:space="preserve"> interact</w:t>
      </w:r>
      <w:r w:rsidR="004F075D">
        <w:t>ing</w:t>
      </w:r>
      <w:r w:rsidRPr="0075733F">
        <w:t xml:space="preserve"> with the health system</w:t>
      </w:r>
      <w:r w:rsidR="001A46B9">
        <w:t xml:space="preserve">, it is expected that the </w:t>
      </w:r>
      <w:r w:rsidR="00D50AE0">
        <w:t>cohort</w:t>
      </w:r>
      <w:r w:rsidR="001A46B9">
        <w:t xml:space="preserve"> will continue to require support for their risk of developing CJD until 2065. </w:t>
      </w:r>
    </w:p>
    <w:p w14:paraId="29F9B4AB" w14:textId="41BCA62D" w:rsidR="00E5475A" w:rsidRPr="0075733F" w:rsidRDefault="00E5475A" w:rsidP="00E5475A">
      <w:pPr>
        <w:pStyle w:val="PwCNormal"/>
        <w:numPr>
          <w:ilvl w:val="0"/>
          <w:numId w:val="0"/>
        </w:numPr>
        <w:rPr>
          <w:szCs w:val="18"/>
        </w:rPr>
      </w:pPr>
    </w:p>
    <w:p w14:paraId="6B94C861" w14:textId="77777777" w:rsidR="00E5475A" w:rsidRPr="0075733F" w:rsidRDefault="00E5475A" w:rsidP="00E5475A">
      <w:pPr>
        <w:pStyle w:val="PwCNormal"/>
        <w:numPr>
          <w:ilvl w:val="0"/>
          <w:numId w:val="0"/>
        </w:numPr>
        <w:rPr>
          <w:szCs w:val="18"/>
        </w:rPr>
      </w:pPr>
    </w:p>
    <w:p w14:paraId="45D81D49" w14:textId="77777777" w:rsidR="00E5475A" w:rsidRPr="0075733F" w:rsidRDefault="00E5475A" w:rsidP="00E5475A">
      <w:pPr>
        <w:pStyle w:val="PwCNormal"/>
        <w:numPr>
          <w:ilvl w:val="0"/>
          <w:numId w:val="0"/>
        </w:numPr>
        <w:rPr>
          <w:szCs w:val="18"/>
        </w:rPr>
        <w:sectPr w:rsidR="00E5475A" w:rsidRPr="0075733F" w:rsidSect="00900FAB">
          <w:headerReference w:type="default" r:id="rId83"/>
          <w:footerReference w:type="default" r:id="rId84"/>
          <w:headerReference w:type="first" r:id="rId85"/>
          <w:footerReference w:type="first" r:id="rId86"/>
          <w:footnotePr>
            <w:numRestart w:val="eachPage"/>
          </w:footnotePr>
          <w:type w:val="continuous"/>
          <w:pgSz w:w="16840" w:h="11907" w:orient="landscape" w:code="9"/>
          <w:pgMar w:top="567" w:right="1021" w:bottom="1021" w:left="1021" w:header="561" w:footer="561" w:gutter="0"/>
          <w:cols w:num="2" w:space="562"/>
          <w:titlePg/>
          <w:docGrid w:linePitch="360"/>
        </w:sectPr>
      </w:pPr>
    </w:p>
    <w:p w14:paraId="0EE850AA" w14:textId="77777777" w:rsidR="00E5475A" w:rsidRPr="0075733F" w:rsidRDefault="00E5475A" w:rsidP="0075733F">
      <w:pPr>
        <w:pStyle w:val="Heading2"/>
      </w:pPr>
      <w:r w:rsidRPr="0075733F">
        <w:lastRenderedPageBreak/>
        <w:t>Future needs – Emerging issues</w:t>
      </w:r>
    </w:p>
    <w:p w14:paraId="016B46C1" w14:textId="77777777" w:rsidR="00E5475A" w:rsidRPr="0075733F" w:rsidRDefault="00E5475A" w:rsidP="005E753F">
      <w:pPr>
        <w:pStyle w:val="Heading3"/>
        <w:sectPr w:rsidR="00E5475A" w:rsidRPr="0075733F" w:rsidSect="00CF1838">
          <w:headerReference w:type="default" r:id="rId87"/>
          <w:footerReference w:type="default" r:id="rId88"/>
          <w:headerReference w:type="first" r:id="rId89"/>
          <w:footerReference w:type="first" r:id="rId90"/>
          <w:footnotePr>
            <w:numRestart w:val="eachPage"/>
          </w:footnotePr>
          <w:pgSz w:w="16840" w:h="11907" w:orient="landscape" w:code="9"/>
          <w:pgMar w:top="567" w:right="1021" w:bottom="1021" w:left="1021" w:header="561" w:footer="561" w:gutter="0"/>
          <w:cols w:space="227"/>
          <w:titlePg/>
          <w:docGrid w:linePitch="360"/>
        </w:sectPr>
      </w:pPr>
    </w:p>
    <w:p w14:paraId="0B86080C" w14:textId="77777777" w:rsidR="00E5475A" w:rsidRPr="0075733F" w:rsidRDefault="00E5475A" w:rsidP="005E753F">
      <w:pPr>
        <w:pStyle w:val="Heading3"/>
      </w:pPr>
      <w:r w:rsidRPr="0075733F">
        <w:t>New diagnostic methods are available and can enhance the future diagnostics capabilities in Australia</w:t>
      </w:r>
    </w:p>
    <w:p w14:paraId="2FEF751A" w14:textId="77777777" w:rsidR="00E5475A" w:rsidRPr="0075733F" w:rsidRDefault="00E5475A" w:rsidP="002F2FCD">
      <w:pPr>
        <w:pStyle w:val="PwCNormal"/>
      </w:pPr>
      <w:r w:rsidRPr="0075733F">
        <w:t>RT-QuIC is a more recent advancement in CSF based tests. Its benefits include increased sensitivity and better specificity in detecting CJD and can also be performed pre-mortem.</w:t>
      </w:r>
      <w:r w:rsidRPr="0075733F">
        <w:rPr>
          <w:vertAlign w:val="superscript"/>
        </w:rPr>
        <w:t>2</w:t>
      </w:r>
      <w:r w:rsidRPr="0075733F">
        <w:t xml:space="preserve"> It does have limitations, however, in its ability to detect </w:t>
      </w:r>
      <w:proofErr w:type="spellStart"/>
      <w:r w:rsidRPr="0075733F">
        <w:t>vCJD</w:t>
      </w:r>
      <w:proofErr w:type="spellEnd"/>
      <w:r w:rsidRPr="0075733F">
        <w:t xml:space="preserve"> and rare genetic prion diseases.</w:t>
      </w:r>
      <w:r w:rsidRPr="0075733F">
        <w:rPr>
          <w:vertAlign w:val="superscript"/>
        </w:rPr>
        <w:t>2</w:t>
      </w:r>
      <w:r w:rsidRPr="0075733F">
        <w:t xml:space="preserve"> It has the potential of greatly enhancing the overall diagnostic accuracy and therefore, reducing the need or reliance on other methods such as post-mortem brain examinations (which as discussed earlier require highly specialised personnel, equipment and there is currently an extensive waiting list).</w:t>
      </w:r>
      <w:r w:rsidRPr="0075733F">
        <w:rPr>
          <w:vertAlign w:val="superscript"/>
        </w:rPr>
        <w:t>2</w:t>
      </w:r>
      <w:r w:rsidRPr="0075733F">
        <w:t xml:space="preserve"> This has the potential, therefore, of enhancing diagnostic and surveillance processes.</w:t>
      </w:r>
    </w:p>
    <w:p w14:paraId="106C2307" w14:textId="77777777" w:rsidR="00E5475A" w:rsidRPr="0075733F" w:rsidRDefault="00E5475A" w:rsidP="00E5475A">
      <w:pPr>
        <w:pStyle w:val="PwCNormal"/>
        <w:spacing w:after="60"/>
        <w:rPr>
          <w:szCs w:val="18"/>
        </w:rPr>
      </w:pPr>
      <w:r w:rsidRPr="0075733F">
        <w:rPr>
          <w:szCs w:val="18"/>
        </w:rPr>
        <w:t>Importantly, RT-QuIC can provide an opportunity for differential diagnosis for people who may have dementia (not CJD) where access to treatment may be effective in improving their quality of life and prolonging their lives.</w:t>
      </w:r>
    </w:p>
    <w:p w14:paraId="1F8884B2" w14:textId="77777777" w:rsidR="00E5475A" w:rsidRPr="0075733F" w:rsidRDefault="00E5475A" w:rsidP="00E5475A">
      <w:pPr>
        <w:pStyle w:val="PwCNormal"/>
        <w:spacing w:after="60"/>
        <w:rPr>
          <w:szCs w:val="18"/>
        </w:rPr>
      </w:pPr>
      <w:r w:rsidRPr="0075733F">
        <w:rPr>
          <w:szCs w:val="18"/>
        </w:rPr>
        <w:t>Currently, the United States and the United Kingdom have integrated the use of RT-QuIC into their standard diagnostic criteria. In Australia, RT-QuIC has not yet reached widespread adoption and is currently awaiting NATA accreditation to be able to be used for diagnostic purposes. The ANCJDR currently offers RT-QuIC testing as a research tool however it is not funded by the health system.</w:t>
      </w:r>
    </w:p>
    <w:p w14:paraId="535764E3" w14:textId="5CCCABDB" w:rsidR="00E5475A" w:rsidRPr="0075733F" w:rsidRDefault="00E5475A" w:rsidP="005E753F">
      <w:pPr>
        <w:pStyle w:val="Heading3"/>
      </w:pPr>
      <w:r w:rsidRPr="0075733F">
        <w:t xml:space="preserve">Evidence is emerging that CJD can be transmitted via blood </w:t>
      </w:r>
      <w:proofErr w:type="gramStart"/>
      <w:r w:rsidRPr="0075733F">
        <w:t>transfusions</w:t>
      </w:r>
      <w:proofErr w:type="gramEnd"/>
      <w:r w:rsidRPr="0075733F">
        <w:t xml:space="preserve"> but this is </w:t>
      </w:r>
      <w:r w:rsidR="007F38EA">
        <w:t xml:space="preserve">currently </w:t>
      </w:r>
      <w:r w:rsidRPr="0075733F">
        <w:t>limited to one type of CJD</w:t>
      </w:r>
    </w:p>
    <w:p w14:paraId="5AC62DD8" w14:textId="77777777" w:rsidR="00E5475A" w:rsidRPr="0075733F" w:rsidRDefault="00E5475A" w:rsidP="00E5475A">
      <w:pPr>
        <w:pStyle w:val="PwCNormal"/>
        <w:spacing w:after="60"/>
        <w:rPr>
          <w:szCs w:val="18"/>
          <w:vertAlign w:val="superscript"/>
        </w:rPr>
      </w:pPr>
      <w:r w:rsidRPr="0075733F">
        <w:rPr>
          <w:szCs w:val="18"/>
        </w:rPr>
        <w:t>To date, there have been three cases of CJD being transmitted through blood transfusions and plasma products.</w:t>
      </w:r>
      <w:r w:rsidRPr="0075733F">
        <w:rPr>
          <w:szCs w:val="18"/>
          <w:vertAlign w:val="superscript"/>
        </w:rPr>
        <w:t>7</w:t>
      </w:r>
      <w:r w:rsidRPr="0075733F">
        <w:rPr>
          <w:szCs w:val="18"/>
        </w:rPr>
        <w:t xml:space="preserve"> These, however, are specific to </w:t>
      </w:r>
      <w:proofErr w:type="spellStart"/>
      <w:r w:rsidRPr="0075733F">
        <w:rPr>
          <w:szCs w:val="18"/>
        </w:rPr>
        <w:t>vCJD</w:t>
      </w:r>
      <w:proofErr w:type="spellEnd"/>
      <w:r w:rsidRPr="0075733F">
        <w:rPr>
          <w:szCs w:val="18"/>
        </w:rPr>
        <w:t xml:space="preserve"> and have occurred only in the UK (and align with the outbreak of the disease in the 1990s). No cases of </w:t>
      </w:r>
      <w:proofErr w:type="spellStart"/>
      <w:r w:rsidRPr="0075733F">
        <w:rPr>
          <w:szCs w:val="18"/>
        </w:rPr>
        <w:t>vCJD</w:t>
      </w:r>
      <w:proofErr w:type="spellEnd"/>
      <w:r w:rsidRPr="0075733F">
        <w:rPr>
          <w:szCs w:val="18"/>
        </w:rPr>
        <w:t xml:space="preserve"> (regardless of transmission) have been detected in Australia. Consistent with international approaches, Australia has set out guidelines for individuals who lived in the UK or travelled for six months or longer between 1980 and 1996 to be prevented from donating blood and plasma.</w:t>
      </w:r>
      <w:r w:rsidRPr="0075733F">
        <w:rPr>
          <w:szCs w:val="18"/>
          <w:vertAlign w:val="superscript"/>
        </w:rPr>
        <w:t>23</w:t>
      </w:r>
    </w:p>
    <w:p w14:paraId="7FD9A3A9" w14:textId="77777777" w:rsidR="00E5475A" w:rsidRPr="0075733F" w:rsidRDefault="00E5475A" w:rsidP="00E5475A">
      <w:pPr>
        <w:pStyle w:val="PwCNormal"/>
        <w:spacing w:after="60"/>
        <w:rPr>
          <w:szCs w:val="18"/>
        </w:rPr>
      </w:pPr>
      <w:r w:rsidRPr="0075733F">
        <w:rPr>
          <w:szCs w:val="18"/>
        </w:rPr>
        <w:t xml:space="preserve">There is no evidence of blood transfusion-related transmissions for </w:t>
      </w:r>
      <w:proofErr w:type="spellStart"/>
      <w:r w:rsidRPr="0075733F">
        <w:rPr>
          <w:szCs w:val="18"/>
        </w:rPr>
        <w:t>sCJD</w:t>
      </w:r>
      <w:proofErr w:type="spellEnd"/>
      <w:r w:rsidRPr="0075733F">
        <w:rPr>
          <w:szCs w:val="18"/>
        </w:rPr>
        <w:t xml:space="preserve"> or iCJD.</w:t>
      </w:r>
      <w:r w:rsidRPr="0075733F">
        <w:rPr>
          <w:szCs w:val="18"/>
          <w:vertAlign w:val="superscript"/>
        </w:rPr>
        <w:t>24</w:t>
      </w:r>
      <w:r w:rsidRPr="0075733F">
        <w:rPr>
          <w:szCs w:val="18"/>
        </w:rPr>
        <w:t xml:space="preserve"> For the latter type, it is possible that transmission would have been limited as people who were known to have been exposed to </w:t>
      </w:r>
      <w:proofErr w:type="spellStart"/>
      <w:r w:rsidRPr="0075733F">
        <w:rPr>
          <w:szCs w:val="18"/>
        </w:rPr>
        <w:t>iCJD</w:t>
      </w:r>
      <w:proofErr w:type="spellEnd"/>
      <w:r w:rsidRPr="0075733F">
        <w:rPr>
          <w:szCs w:val="18"/>
        </w:rPr>
        <w:t xml:space="preserve"> would have been discouraged from donating blood. The CJD Infection Control Guidelines recommend that AHPHP participants be excluded from any organ or tissue donation (including blood and plasma).</w:t>
      </w:r>
      <w:r w:rsidRPr="0075733F">
        <w:rPr>
          <w:szCs w:val="18"/>
          <w:vertAlign w:val="superscript"/>
        </w:rPr>
        <w:t>8</w:t>
      </w:r>
      <w:r w:rsidRPr="0075733F">
        <w:rPr>
          <w:szCs w:val="18"/>
        </w:rPr>
        <w:t xml:space="preserve"> An exception can be made for organ donation if informed consent is given by the recipient.</w:t>
      </w:r>
    </w:p>
    <w:p w14:paraId="5B6895AF" w14:textId="77777777" w:rsidR="00E5475A" w:rsidRPr="0075733F" w:rsidRDefault="00E5475A" w:rsidP="005E753F">
      <w:pPr>
        <w:pStyle w:val="Heading3"/>
      </w:pPr>
      <w:r w:rsidRPr="0075733F">
        <w:br w:type="column"/>
      </w:r>
      <w:r w:rsidRPr="0075733F">
        <w:t xml:space="preserve">Animal to human transmission of </w:t>
      </w:r>
      <w:proofErr w:type="spellStart"/>
      <w:r w:rsidRPr="0075733F">
        <w:t>vCJD</w:t>
      </w:r>
      <w:proofErr w:type="spellEnd"/>
      <w:r w:rsidRPr="0075733F">
        <w:t xml:space="preserve"> is another avenue for transmission but the risk is reduced by biosecurity measures</w:t>
      </w:r>
    </w:p>
    <w:p w14:paraId="56434E30" w14:textId="77777777" w:rsidR="00E5475A" w:rsidRPr="0075733F" w:rsidRDefault="00E5475A" w:rsidP="00E5475A">
      <w:pPr>
        <w:pStyle w:val="PwCNormal"/>
        <w:spacing w:before="160"/>
        <w:rPr>
          <w:szCs w:val="18"/>
        </w:rPr>
      </w:pPr>
      <w:r w:rsidRPr="0075733F">
        <w:rPr>
          <w:szCs w:val="18"/>
        </w:rPr>
        <w:t xml:space="preserve">We note again that the consumption of contaminated meat forms the key method of </w:t>
      </w:r>
      <w:proofErr w:type="spellStart"/>
      <w:r w:rsidRPr="0075733F">
        <w:rPr>
          <w:szCs w:val="18"/>
        </w:rPr>
        <w:t>vCJD</w:t>
      </w:r>
      <w:proofErr w:type="spellEnd"/>
      <w:r w:rsidRPr="0075733F">
        <w:rPr>
          <w:szCs w:val="18"/>
        </w:rPr>
        <w:t xml:space="preserve"> transmission.</w:t>
      </w:r>
      <w:r w:rsidRPr="0075733F">
        <w:rPr>
          <w:szCs w:val="18"/>
          <w:vertAlign w:val="superscript"/>
        </w:rPr>
        <w:t>2</w:t>
      </w:r>
      <w:r w:rsidRPr="0075733F">
        <w:rPr>
          <w:szCs w:val="18"/>
        </w:rPr>
        <w:t xml:space="preserve"> Other than cattle, prion diseases can also occur in animals such as sheep, deer and elk. This suggests that the import of live animals or prion disease contaminated animal products poses an additional risk to human health. </w:t>
      </w:r>
    </w:p>
    <w:p w14:paraId="6F1B6BB0" w14:textId="77777777" w:rsidR="00E5475A" w:rsidRPr="0075733F" w:rsidRDefault="00E5475A" w:rsidP="00E5475A">
      <w:pPr>
        <w:pStyle w:val="PwCNormal"/>
        <w:spacing w:before="160"/>
        <w:rPr>
          <w:szCs w:val="18"/>
        </w:rPr>
      </w:pPr>
      <w:r w:rsidRPr="0075733F">
        <w:rPr>
          <w:szCs w:val="18"/>
        </w:rPr>
        <w:t>While this can present as an additional avenue of transmission of prion diseases to humans, Australia’s biosecurity systems have (to date) successfully minimised the risk of animal prion diseases and by extension their transmission to humans in Australia.</w:t>
      </w:r>
    </w:p>
    <w:p w14:paraId="09FF407E" w14:textId="77777777" w:rsidR="00E5475A" w:rsidRPr="0075733F" w:rsidRDefault="00E5475A" w:rsidP="00E5475A">
      <w:pPr>
        <w:pStyle w:val="PwCNormal"/>
        <w:spacing w:before="160"/>
        <w:rPr>
          <w:szCs w:val="18"/>
        </w:rPr>
      </w:pPr>
      <w:r w:rsidRPr="0075733F">
        <w:rPr>
          <w:szCs w:val="18"/>
        </w:rPr>
        <w:t xml:space="preserve">Research and stakeholder consultation, however, does suggest that a future threat of prion diseases will come from animal to human transmissions. International CJD surveillance systems are currently focused on the threat of </w:t>
      </w:r>
      <w:proofErr w:type="spellStart"/>
      <w:r w:rsidRPr="0075733F">
        <w:rPr>
          <w:szCs w:val="18"/>
        </w:rPr>
        <w:t>vCJD</w:t>
      </w:r>
      <w:proofErr w:type="spellEnd"/>
      <w:r w:rsidRPr="0075733F">
        <w:rPr>
          <w:szCs w:val="18"/>
        </w:rPr>
        <w:t xml:space="preserve"> through prion diseases including CWD and scrapie, a prion disease of sheep. This highlights the importance of:</w:t>
      </w:r>
    </w:p>
    <w:p w14:paraId="2059D780" w14:textId="77777777" w:rsidR="00E5475A" w:rsidRPr="0075733F" w:rsidRDefault="00E5475A" w:rsidP="00E5475A">
      <w:pPr>
        <w:pStyle w:val="ListBullet"/>
        <w:rPr>
          <w:color w:val="000000" w:themeColor="text1"/>
          <w:szCs w:val="18"/>
        </w:rPr>
      </w:pPr>
      <w:r w:rsidRPr="0075733F">
        <w:rPr>
          <w:color w:val="000000" w:themeColor="text1"/>
          <w:szCs w:val="18"/>
        </w:rPr>
        <w:t>Continued biosecurity and animal disease surveillance monitoring</w:t>
      </w:r>
    </w:p>
    <w:p w14:paraId="31AD060B" w14:textId="77777777" w:rsidR="00E5475A" w:rsidRPr="0075733F" w:rsidRDefault="00E5475A" w:rsidP="00E5475A">
      <w:pPr>
        <w:pStyle w:val="ListBullet"/>
        <w:rPr>
          <w:color w:val="000000" w:themeColor="text1"/>
          <w:szCs w:val="18"/>
        </w:rPr>
      </w:pPr>
      <w:r w:rsidRPr="0075733F">
        <w:rPr>
          <w:color w:val="000000" w:themeColor="text1"/>
          <w:szCs w:val="18"/>
        </w:rPr>
        <w:t>A system of communication and reporting between animal surveillance and the CJD surveillance processes.</w:t>
      </w:r>
    </w:p>
    <w:p w14:paraId="55CDA4D8" w14:textId="6F4EDE08" w:rsidR="00CF1838" w:rsidRDefault="00E5475A" w:rsidP="00E5475A">
      <w:pPr>
        <w:pStyle w:val="PwCNormal"/>
        <w:spacing w:before="160"/>
      </w:pPr>
      <w:r w:rsidRPr="0075733F">
        <w:t>Issues of animal disease surveillance were not included in the scope of this review. This issue may warrant further investigation in future.</w:t>
      </w:r>
    </w:p>
    <w:p w14:paraId="3FA8C70D" w14:textId="77777777" w:rsidR="00CF1838" w:rsidRDefault="00CF1838" w:rsidP="00CF1838">
      <w:pPr>
        <w:pStyle w:val="PwCNormal"/>
      </w:pPr>
      <w:r>
        <w:br w:type="page"/>
      </w:r>
    </w:p>
    <w:p w14:paraId="4D39CBEF" w14:textId="77777777" w:rsidR="00E5475A" w:rsidRPr="0075733F" w:rsidRDefault="00E5475A" w:rsidP="005E753F">
      <w:pPr>
        <w:pStyle w:val="Heading3"/>
      </w:pPr>
      <w:r w:rsidRPr="0075733F">
        <w:lastRenderedPageBreak/>
        <w:t xml:space="preserve">Although neuropathologists play a key role in the definitive diagnosis of CJD, there are challenges in sustaining this service </w:t>
      </w:r>
    </w:p>
    <w:p w14:paraId="3D516505" w14:textId="77777777" w:rsidR="00E5475A" w:rsidRPr="0075733F" w:rsidRDefault="00E5475A" w:rsidP="005E2871">
      <w:pPr>
        <w:pStyle w:val="Heading4"/>
      </w:pPr>
      <w:r w:rsidRPr="0075733F">
        <w:t>The role of neuropathologists in CJD diagnosis</w:t>
      </w:r>
    </w:p>
    <w:p w14:paraId="769D3872" w14:textId="6FDD716A" w:rsidR="00E5475A" w:rsidRPr="0075733F" w:rsidRDefault="00E5475A" w:rsidP="00E5475A">
      <w:pPr>
        <w:pStyle w:val="PwCNormal"/>
        <w:spacing w:before="160"/>
      </w:pPr>
      <w:r w:rsidRPr="0075733F">
        <w:t xml:space="preserve">Definite diagnosis and subtyping of CJD can </w:t>
      </w:r>
      <w:r w:rsidR="00236C67">
        <w:t xml:space="preserve">only be </w:t>
      </w:r>
      <w:r w:rsidRPr="0075733F">
        <w:t xml:space="preserve">performed through the analysis of brain tissue obtained from post-mortem autopsy or brain biopsy. Preparing the brain tissue (from a suspected CJD case) for analysis is a highly specialised skill that can only be performed by a neuropathologist and a skilled team of scientists. </w:t>
      </w:r>
    </w:p>
    <w:p w14:paraId="088B6022" w14:textId="77777777" w:rsidR="00E5475A" w:rsidRPr="0075733F" w:rsidRDefault="00E5475A" w:rsidP="00E5475A">
      <w:pPr>
        <w:pStyle w:val="PwCNormal"/>
        <w:spacing w:before="160"/>
      </w:pPr>
      <w:r w:rsidRPr="0075733F">
        <w:t>Given the small number of neuropathologists in Australia, stakeholders report that there is a heavy reliance on the small pool of professionals to perform these services across multiple jurisdictions.</w:t>
      </w:r>
    </w:p>
    <w:p w14:paraId="509DAF7B" w14:textId="77777777" w:rsidR="00E5475A" w:rsidRPr="005E2871" w:rsidRDefault="00E5475A" w:rsidP="00E5475A">
      <w:pPr>
        <w:pStyle w:val="Indent2"/>
        <w:ind w:left="288"/>
        <w:rPr>
          <w:rStyle w:val="Quotesource"/>
        </w:rPr>
      </w:pPr>
      <w:r w:rsidRPr="0075733F">
        <w:rPr>
          <w:i/>
          <w:iCs/>
          <w:color w:val="E0301E" w:themeColor="accent3"/>
        </w:rPr>
        <w:t>"Currently all brain autopsy processing in Victoria, South Australia and Tasmania relies on one neuropathologist. I have offered to do ones [CJD brain tissue analysis] for South Australia and Tasmania but I don’t get paid to do this. It's happening because of my goodwill."</w:t>
      </w:r>
      <w:r w:rsidRPr="0075733F">
        <w:t xml:space="preserve"> </w:t>
      </w:r>
      <w:r w:rsidRPr="005E2871">
        <w:rPr>
          <w:rStyle w:val="Quotesource"/>
        </w:rPr>
        <w:t>– Neuropathologist</w:t>
      </w:r>
    </w:p>
    <w:p w14:paraId="4C61D514" w14:textId="77777777" w:rsidR="00E5475A" w:rsidRPr="0075733F" w:rsidRDefault="00E5475A" w:rsidP="00E5475A">
      <w:pPr>
        <w:pStyle w:val="PwCNormal"/>
        <w:spacing w:before="160"/>
      </w:pPr>
      <w:r w:rsidRPr="0075733F">
        <w:t>As a result of this arrangement, stakeholders reported incidences where brain samples are sent to another state for testing – resulting in delays. It was reported by stakeholders that waiting times for post-mortem test results can be between six months to two years.</w:t>
      </w:r>
    </w:p>
    <w:p w14:paraId="60384079" w14:textId="0953CB00" w:rsidR="00E5475A" w:rsidRPr="0075733F" w:rsidRDefault="00E5475A" w:rsidP="00E5475A">
      <w:pPr>
        <w:pStyle w:val="PwCNormal"/>
        <w:spacing w:before="160"/>
      </w:pPr>
      <w:r w:rsidRPr="0075733F">
        <w:br w:type="column"/>
      </w:r>
      <w:r w:rsidRPr="0075733F">
        <w:t xml:space="preserve">Stakeholders also reported that neuropathologists across Australia are inconsistently funded for this service. For example, in NSW, the neuropathologist is reported to be funded by a local health district but in Victoria, a neuropathologist is not directly funded for this service. This inconsistency in funding raises concerns about of ongoing sustainability of post-mortem brain </w:t>
      </w:r>
      <w:r w:rsidR="004A213B">
        <w:t>autopsies</w:t>
      </w:r>
      <w:r w:rsidR="004A213B" w:rsidRPr="0075733F">
        <w:t xml:space="preserve"> </w:t>
      </w:r>
      <w:r w:rsidRPr="0075733F">
        <w:t>which in turn would impact the reliability of diagnosis for CJD in Australia (</w:t>
      </w:r>
      <w:proofErr w:type="gramStart"/>
      <w:r w:rsidRPr="0075733F">
        <w:t>in particular if</w:t>
      </w:r>
      <w:proofErr w:type="gramEnd"/>
      <w:r w:rsidRPr="0075733F">
        <w:t xml:space="preserve"> no reliable pre-mortem tests can be invented).</w:t>
      </w:r>
    </w:p>
    <w:p w14:paraId="690E447C" w14:textId="77777777" w:rsidR="00E5475A" w:rsidRPr="0075733F" w:rsidRDefault="00E5475A" w:rsidP="00E5475A">
      <w:pPr>
        <w:pStyle w:val="PwCNormal"/>
        <w:spacing w:before="160"/>
      </w:pPr>
      <w:r w:rsidRPr="0075733F">
        <w:t>Further, the formal training for neuropathologists was reported to be inadequate for the specific needs of CJD diagnosis. Standard training is required to be completed over a short period – a stakeholder cited four years is the appropriate timeframe for training whereas current training is one year. The examination for neuropathology accreditation has a low pass rate resulting in a low pipeline of future neuropathologists. Additional training (not formal) is reported by stakeholders to be needed for a neuropathologist to have the requisite skills to safely perform CJD brain autopsy and diagnosis.</w:t>
      </w:r>
    </w:p>
    <w:p w14:paraId="30960545" w14:textId="6D384241" w:rsidR="00E5475A" w:rsidRPr="0075733F" w:rsidRDefault="00E5475A" w:rsidP="005E2871">
      <w:pPr>
        <w:pStyle w:val="KeyFindingsseparator"/>
      </w:pPr>
    </w:p>
    <w:p w14:paraId="0D4C4AC6" w14:textId="77777777" w:rsidR="005E2871" w:rsidRPr="0075733F" w:rsidRDefault="005E2871" w:rsidP="005E2871">
      <w:pPr>
        <w:pStyle w:val="KeyFindingspictogram"/>
        <w:framePr w:wrap="around"/>
      </w:pPr>
      <w:r w:rsidRPr="0075733F">
        <w:rPr>
          <w:noProof/>
        </w:rPr>
        <mc:AlternateContent>
          <mc:Choice Requires="wps">
            <w:drawing>
              <wp:inline distT="0" distB="0" distL="0" distR="0" wp14:anchorId="7BC4F6EB" wp14:editId="1E62D4E7">
                <wp:extent cx="306000" cy="306000"/>
                <wp:effectExtent l="0" t="0" r="0" b="0"/>
                <wp:docPr id="154" name="Google Shape;1161;p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000" cy="306000"/>
                        </a:xfrm>
                        <a:custGeom>
                          <a:avLst/>
                          <a:gdLst/>
                          <a:ahLst/>
                          <a:cxnLst/>
                          <a:rect l="l" t="t" r="r" b="b"/>
                          <a:pathLst>
                            <a:path w="346" h="347" extrusionOk="0">
                              <a:moveTo>
                                <a:pt x="346" y="0"/>
                              </a:moveTo>
                              <a:cubicBezTo>
                                <a:pt x="0" y="0"/>
                                <a:pt x="0" y="0"/>
                                <a:pt x="0" y="0"/>
                              </a:cubicBezTo>
                              <a:cubicBezTo>
                                <a:pt x="0" y="347"/>
                                <a:pt x="0" y="347"/>
                                <a:pt x="0" y="347"/>
                              </a:cubicBezTo>
                              <a:cubicBezTo>
                                <a:pt x="346" y="347"/>
                                <a:pt x="346" y="347"/>
                                <a:pt x="346" y="347"/>
                              </a:cubicBezTo>
                              <a:cubicBezTo>
                                <a:pt x="346" y="347"/>
                                <a:pt x="346" y="347"/>
                                <a:pt x="346" y="347"/>
                              </a:cubicBezTo>
                              <a:cubicBezTo>
                                <a:pt x="346" y="0"/>
                                <a:pt x="346" y="0"/>
                                <a:pt x="346" y="0"/>
                              </a:cubicBezTo>
                              <a:close/>
                              <a:moveTo>
                                <a:pt x="14" y="319"/>
                              </a:moveTo>
                              <a:cubicBezTo>
                                <a:pt x="68" y="265"/>
                                <a:pt x="68" y="265"/>
                                <a:pt x="68" y="265"/>
                              </a:cubicBezTo>
                              <a:cubicBezTo>
                                <a:pt x="68" y="265"/>
                                <a:pt x="68" y="265"/>
                                <a:pt x="68" y="265"/>
                              </a:cubicBezTo>
                              <a:cubicBezTo>
                                <a:pt x="103" y="231"/>
                                <a:pt x="103" y="231"/>
                                <a:pt x="103" y="231"/>
                              </a:cubicBezTo>
                              <a:cubicBezTo>
                                <a:pt x="104" y="229"/>
                                <a:pt x="107" y="228"/>
                                <a:pt x="109" y="228"/>
                              </a:cubicBezTo>
                              <a:cubicBezTo>
                                <a:pt x="189" y="228"/>
                                <a:pt x="189" y="228"/>
                                <a:pt x="189" y="228"/>
                              </a:cubicBezTo>
                              <a:cubicBezTo>
                                <a:pt x="194" y="228"/>
                                <a:pt x="198" y="232"/>
                                <a:pt x="198" y="237"/>
                              </a:cubicBezTo>
                              <a:cubicBezTo>
                                <a:pt x="198" y="242"/>
                                <a:pt x="194" y="246"/>
                                <a:pt x="189" y="246"/>
                              </a:cubicBezTo>
                              <a:cubicBezTo>
                                <a:pt x="116" y="246"/>
                                <a:pt x="116" y="246"/>
                                <a:pt x="116" y="246"/>
                              </a:cubicBezTo>
                              <a:cubicBezTo>
                                <a:pt x="116" y="261"/>
                                <a:pt x="116" y="261"/>
                                <a:pt x="116" y="261"/>
                              </a:cubicBezTo>
                              <a:cubicBezTo>
                                <a:pt x="189" y="261"/>
                                <a:pt x="189" y="261"/>
                                <a:pt x="189" y="261"/>
                              </a:cubicBezTo>
                              <a:cubicBezTo>
                                <a:pt x="195" y="261"/>
                                <a:pt x="208" y="259"/>
                                <a:pt x="214" y="252"/>
                              </a:cubicBezTo>
                              <a:cubicBezTo>
                                <a:pt x="280" y="186"/>
                                <a:pt x="280" y="186"/>
                                <a:pt x="280" y="186"/>
                              </a:cubicBezTo>
                              <a:cubicBezTo>
                                <a:pt x="284" y="183"/>
                                <a:pt x="289" y="182"/>
                                <a:pt x="293" y="185"/>
                              </a:cubicBezTo>
                              <a:cubicBezTo>
                                <a:pt x="295" y="187"/>
                                <a:pt x="296" y="189"/>
                                <a:pt x="296" y="192"/>
                              </a:cubicBezTo>
                              <a:cubicBezTo>
                                <a:pt x="296" y="194"/>
                                <a:pt x="295" y="197"/>
                                <a:pt x="293" y="198"/>
                              </a:cubicBezTo>
                              <a:cubicBezTo>
                                <a:pt x="208" y="284"/>
                                <a:pt x="208" y="284"/>
                                <a:pt x="208" y="284"/>
                              </a:cubicBezTo>
                              <a:cubicBezTo>
                                <a:pt x="206" y="285"/>
                                <a:pt x="204" y="286"/>
                                <a:pt x="202" y="286"/>
                              </a:cubicBezTo>
                              <a:cubicBezTo>
                                <a:pt x="125" y="286"/>
                                <a:pt x="125" y="286"/>
                                <a:pt x="125" y="286"/>
                              </a:cubicBezTo>
                              <a:cubicBezTo>
                                <a:pt x="79" y="332"/>
                                <a:pt x="79" y="332"/>
                                <a:pt x="79" y="332"/>
                              </a:cubicBezTo>
                              <a:cubicBezTo>
                                <a:pt x="14" y="332"/>
                                <a:pt x="14" y="332"/>
                                <a:pt x="14" y="332"/>
                              </a:cubicBezTo>
                              <a:lnTo>
                                <a:pt x="14" y="319"/>
                              </a:lnTo>
                              <a:close/>
                              <a:moveTo>
                                <a:pt x="100" y="332"/>
                              </a:moveTo>
                              <a:cubicBezTo>
                                <a:pt x="131" y="301"/>
                                <a:pt x="131" y="301"/>
                                <a:pt x="131" y="301"/>
                              </a:cubicBezTo>
                              <a:cubicBezTo>
                                <a:pt x="202" y="301"/>
                                <a:pt x="202" y="301"/>
                                <a:pt x="202" y="301"/>
                              </a:cubicBezTo>
                              <a:cubicBezTo>
                                <a:pt x="208" y="301"/>
                                <a:pt x="214" y="299"/>
                                <a:pt x="218" y="294"/>
                              </a:cubicBezTo>
                              <a:cubicBezTo>
                                <a:pt x="304" y="209"/>
                                <a:pt x="304" y="209"/>
                                <a:pt x="304" y="209"/>
                              </a:cubicBezTo>
                              <a:cubicBezTo>
                                <a:pt x="308" y="204"/>
                                <a:pt x="311" y="198"/>
                                <a:pt x="311" y="191"/>
                              </a:cubicBezTo>
                              <a:cubicBezTo>
                                <a:pt x="310" y="185"/>
                                <a:pt x="308" y="179"/>
                                <a:pt x="303" y="174"/>
                              </a:cubicBezTo>
                              <a:cubicBezTo>
                                <a:pt x="293" y="166"/>
                                <a:pt x="279" y="167"/>
                                <a:pt x="269" y="176"/>
                              </a:cubicBezTo>
                              <a:cubicBezTo>
                                <a:pt x="212" y="233"/>
                                <a:pt x="212" y="233"/>
                                <a:pt x="212" y="233"/>
                              </a:cubicBezTo>
                              <a:cubicBezTo>
                                <a:pt x="210" y="222"/>
                                <a:pt x="200" y="214"/>
                                <a:pt x="189" y="214"/>
                              </a:cubicBezTo>
                              <a:cubicBezTo>
                                <a:pt x="109" y="214"/>
                                <a:pt x="109" y="214"/>
                                <a:pt x="109" y="214"/>
                              </a:cubicBezTo>
                              <a:cubicBezTo>
                                <a:pt x="103" y="214"/>
                                <a:pt x="97" y="216"/>
                                <a:pt x="92" y="220"/>
                              </a:cubicBezTo>
                              <a:cubicBezTo>
                                <a:pt x="60" y="253"/>
                                <a:pt x="60" y="253"/>
                                <a:pt x="60" y="253"/>
                              </a:cubicBezTo>
                              <a:cubicBezTo>
                                <a:pt x="60" y="253"/>
                                <a:pt x="60" y="253"/>
                                <a:pt x="60" y="253"/>
                              </a:cubicBezTo>
                              <a:cubicBezTo>
                                <a:pt x="14" y="298"/>
                                <a:pt x="14" y="298"/>
                                <a:pt x="14" y="298"/>
                              </a:cubicBezTo>
                              <a:cubicBezTo>
                                <a:pt x="14" y="15"/>
                                <a:pt x="14" y="15"/>
                                <a:pt x="14" y="15"/>
                              </a:cubicBezTo>
                              <a:cubicBezTo>
                                <a:pt x="331" y="15"/>
                                <a:pt x="331" y="15"/>
                                <a:pt x="331" y="15"/>
                              </a:cubicBezTo>
                              <a:cubicBezTo>
                                <a:pt x="331" y="332"/>
                                <a:pt x="331" y="332"/>
                                <a:pt x="331" y="332"/>
                              </a:cubicBezTo>
                              <a:lnTo>
                                <a:pt x="100" y="332"/>
                              </a:lnTo>
                              <a:close/>
                              <a:moveTo>
                                <a:pt x="175" y="109"/>
                              </a:moveTo>
                              <a:cubicBezTo>
                                <a:pt x="216" y="109"/>
                                <a:pt x="216" y="109"/>
                                <a:pt x="216" y="109"/>
                              </a:cubicBezTo>
                              <a:cubicBezTo>
                                <a:pt x="216" y="124"/>
                                <a:pt x="216" y="124"/>
                                <a:pt x="216" y="124"/>
                              </a:cubicBezTo>
                              <a:cubicBezTo>
                                <a:pt x="175" y="124"/>
                                <a:pt x="175" y="124"/>
                                <a:pt x="175" y="124"/>
                              </a:cubicBezTo>
                              <a:cubicBezTo>
                                <a:pt x="175" y="165"/>
                                <a:pt x="175" y="165"/>
                                <a:pt x="175" y="165"/>
                              </a:cubicBezTo>
                              <a:cubicBezTo>
                                <a:pt x="160" y="165"/>
                                <a:pt x="160" y="165"/>
                                <a:pt x="160" y="165"/>
                              </a:cubicBezTo>
                              <a:cubicBezTo>
                                <a:pt x="160" y="124"/>
                                <a:pt x="160" y="124"/>
                                <a:pt x="160" y="124"/>
                              </a:cubicBezTo>
                              <a:cubicBezTo>
                                <a:pt x="120" y="124"/>
                                <a:pt x="120" y="124"/>
                                <a:pt x="120" y="124"/>
                              </a:cubicBezTo>
                              <a:cubicBezTo>
                                <a:pt x="120" y="109"/>
                                <a:pt x="120" y="109"/>
                                <a:pt x="120" y="109"/>
                              </a:cubicBezTo>
                              <a:cubicBezTo>
                                <a:pt x="160" y="109"/>
                                <a:pt x="160" y="109"/>
                                <a:pt x="160" y="109"/>
                              </a:cubicBezTo>
                              <a:cubicBezTo>
                                <a:pt x="160" y="69"/>
                                <a:pt x="160" y="69"/>
                                <a:pt x="160" y="69"/>
                              </a:cubicBezTo>
                              <a:cubicBezTo>
                                <a:pt x="175" y="69"/>
                                <a:pt x="175" y="69"/>
                                <a:pt x="175" y="69"/>
                              </a:cubicBezTo>
                              <a:lnTo>
                                <a:pt x="175" y="109"/>
                              </a:lnTo>
                              <a:close/>
                            </a:path>
                          </a:pathLst>
                        </a:custGeom>
                        <a:solidFill>
                          <a:schemeClr val="accent6"/>
                        </a:solidFill>
                        <a:ln>
                          <a:noFill/>
                        </a:ln>
                      </wps:spPr>
                      <wps:bodyPr spcFirstLastPara="1" wrap="square" lIns="68575" tIns="34275" rIns="68575" bIns="34275" anchor="t" anchorCtr="0">
                        <a:noAutofit/>
                      </wps:bodyPr>
                    </wps:wsp>
                  </a:graphicData>
                </a:graphic>
              </wp:inline>
            </w:drawing>
          </mc:Choice>
          <mc:Fallback>
            <w:pict>
              <v:shape w14:anchorId="7638DC4A" id="Google Shape;1161;p103" o:spid="_x0000_s1026" style="width:24.1pt;height:24.1pt;visibility:visible;mso-wrap-style:square;mso-left-percent:-10001;mso-top-percent:-10001;mso-position-horizontal:absolute;mso-position-horizontal-relative:char;mso-position-vertical:absolute;mso-position-vertical-relative:line;mso-left-percent:-10001;mso-top-percent:-10001;v-text-anchor:top" coordsize="346,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" path="m346,c,,,,,,,347,,347,,347v346,,346,,346,c346,347,346,347,346,347,346,,346,,346,xm14,319c68,265,68,265,68,265v,,,,,c103,231,103,231,103,231v1,-2,4,-3,6,-3c189,228,189,228,189,228v5,,9,4,9,9c198,242,194,246,189,246v-73,,-73,,-73,c116,261,116,261,116,261v73,,73,,73,c195,261,208,259,214,252v66,-66,66,-66,66,-66c284,183,289,182,293,185v2,2,3,4,3,7c296,194,295,197,293,198v-85,86,-85,86,-85,86c206,285,204,286,202,286v-77,,-77,,-77,c79,332,79,332,79,332v-65,,-65,,-65,l14,319xm100,332v31,-31,31,-31,31,-31c202,301,202,301,202,301v6,,12,-2,16,-7c304,209,304,209,304,209v4,-5,7,-11,7,-18c310,185,308,179,303,174v-10,-8,-24,-7,-34,2c212,233,212,233,212,233v-2,-11,-12,-19,-23,-19c109,214,109,214,109,214v-6,,-12,2,-17,6c60,253,60,253,60,253v,,,,,c14,298,14,298,14,298,14,15,14,15,14,15v317,,317,,317,c331,332,331,332,331,332r-231,xm175,109v41,,41,,41,c216,124,216,124,216,124v-41,,-41,,-41,c175,165,175,165,175,165v-15,,-15,,-15,c160,124,160,124,160,124v-40,,-40,,-40,c120,109,120,109,120,109v40,,40,,40,c160,69,160,69,160,69v15,,15,,15,l175,109xe" fillcolor="#464646 [3209]" stroked="f">
                <v:path arrowok="t" o:extrusionok="f"/>
                <w10:anchorlock/>
              </v:shape>
            </w:pict>
          </mc:Fallback>
        </mc:AlternateContent>
      </w:r>
    </w:p>
    <w:p w14:paraId="42DD39B0" w14:textId="7BBC7FEC" w:rsidR="005E2871" w:rsidRDefault="005E2871" w:rsidP="005E2871">
      <w:pPr>
        <w:pStyle w:val="KeyFindingstext"/>
        <w:framePr w:wrap="around"/>
      </w:pPr>
      <w:r w:rsidRPr="0075733F">
        <w:t>Key findings</w:t>
      </w:r>
    </w:p>
    <w:p w14:paraId="098487D5" w14:textId="77777777" w:rsidR="005E2871" w:rsidRPr="0075733F" w:rsidRDefault="005E2871" w:rsidP="005E2871">
      <w:pPr>
        <w:pStyle w:val="KeyFindingsseparator"/>
      </w:pPr>
    </w:p>
    <w:p w14:paraId="3BFAF1C6" w14:textId="15F50114" w:rsidR="005E2871" w:rsidRPr="0075733F" w:rsidRDefault="005E2871" w:rsidP="005E2871">
      <w:pPr>
        <w:pStyle w:val="KeyFindingsbullets"/>
      </w:pPr>
      <w:r w:rsidRPr="0075733F">
        <w:t xml:space="preserve">RT-QuIC is a highly sensitive and specific technique to undertake pre-mortem diagnosis of CJD. It is widely adopted overseas but is currently awaiting NATA accreditation and therefore, </w:t>
      </w:r>
      <w:r w:rsidR="00CF58E4">
        <w:t>not yet widely used in Australia.</w:t>
      </w:r>
    </w:p>
    <w:p w14:paraId="251A14CB" w14:textId="6C574AC9" w:rsidR="005E2871" w:rsidRPr="0075733F" w:rsidRDefault="005E2871" w:rsidP="005E2871">
      <w:pPr>
        <w:pStyle w:val="KeyFindingsbullets"/>
      </w:pPr>
      <w:r w:rsidRPr="0075733F">
        <w:t xml:space="preserve">There is evidence of </w:t>
      </w:r>
      <w:proofErr w:type="spellStart"/>
      <w:r w:rsidRPr="0075733F">
        <w:t>vCJD</w:t>
      </w:r>
      <w:proofErr w:type="spellEnd"/>
      <w:r w:rsidRPr="0075733F">
        <w:t xml:space="preserve"> transmission via blood </w:t>
      </w:r>
      <w:proofErr w:type="gramStart"/>
      <w:r w:rsidRPr="0075733F">
        <w:t>transfusion</w:t>
      </w:r>
      <w:proofErr w:type="gramEnd"/>
      <w:r w:rsidRPr="0075733F">
        <w:t xml:space="preserve"> but blood donation guidelines provide restrictions to reduce the risk of transmission in Australia. There is </w:t>
      </w:r>
      <w:r w:rsidR="004F075D">
        <w:t xml:space="preserve">currently </w:t>
      </w:r>
      <w:r w:rsidRPr="0075733F">
        <w:t xml:space="preserve">no evidence of transmission via blood of </w:t>
      </w:r>
      <w:proofErr w:type="spellStart"/>
      <w:r w:rsidRPr="0075733F">
        <w:t>sCJD</w:t>
      </w:r>
      <w:proofErr w:type="spellEnd"/>
      <w:r w:rsidRPr="0075733F">
        <w:t xml:space="preserve"> or </w:t>
      </w:r>
      <w:proofErr w:type="spellStart"/>
      <w:r w:rsidRPr="0075733F">
        <w:t>iCJD</w:t>
      </w:r>
      <w:proofErr w:type="spellEnd"/>
      <w:r w:rsidRPr="0075733F">
        <w:t>.</w:t>
      </w:r>
    </w:p>
    <w:p w14:paraId="749C7DBE" w14:textId="7D11C0E4" w:rsidR="005E2871" w:rsidRPr="0075733F" w:rsidRDefault="005E2871" w:rsidP="005E2871">
      <w:pPr>
        <w:pStyle w:val="KeyFindingsbullets"/>
      </w:pPr>
      <w:r w:rsidRPr="0075733F">
        <w:t xml:space="preserve">The importation of animals infected with prion diseases presents an area of risk for human transmission of the disease. However, Australia’s biosecurity measures </w:t>
      </w:r>
      <w:r w:rsidR="007F38EA">
        <w:t>currently</w:t>
      </w:r>
      <w:r w:rsidRPr="0075733F">
        <w:t xml:space="preserve"> reduce this risk.</w:t>
      </w:r>
    </w:p>
    <w:p w14:paraId="3290E599" w14:textId="77777777" w:rsidR="005E2871" w:rsidRPr="0075733F" w:rsidRDefault="005E2871" w:rsidP="005E2871">
      <w:pPr>
        <w:pStyle w:val="KeyFindingsbullets"/>
      </w:pPr>
      <w:r w:rsidRPr="0075733F">
        <w:t>Neuropathologists are essential for conducting definitive diagnostic tests of CJD. However, there are challenges in sustaining these services in Australia.</w:t>
      </w:r>
    </w:p>
    <w:p w14:paraId="0EA3AA18" w14:textId="77777777" w:rsidR="00E5475A" w:rsidRPr="0075733F" w:rsidRDefault="00E5475A" w:rsidP="00E5475A">
      <w:pPr>
        <w:pStyle w:val="PwCNormal"/>
        <w:numPr>
          <w:ilvl w:val="0"/>
          <w:numId w:val="0"/>
        </w:numPr>
      </w:pPr>
    </w:p>
    <w:p w14:paraId="37C11E88" w14:textId="77777777" w:rsidR="00E5475A" w:rsidRPr="002F2FCD" w:rsidRDefault="00E5475A" w:rsidP="002F2FCD">
      <w:pPr>
        <w:pStyle w:val="PwCNormal"/>
        <w:sectPr w:rsidR="00E5475A" w:rsidRPr="002F2FCD" w:rsidSect="00900FAB">
          <w:footnotePr>
            <w:numRestart w:val="eachPage"/>
          </w:footnotePr>
          <w:type w:val="continuous"/>
          <w:pgSz w:w="16840" w:h="11907" w:orient="landscape" w:code="9"/>
          <w:pgMar w:top="567" w:right="1021" w:bottom="1021" w:left="1021" w:header="561" w:footer="561" w:gutter="0"/>
          <w:cols w:num="2" w:space="562"/>
          <w:titlePg/>
          <w:docGrid w:linePitch="360"/>
        </w:sectPr>
      </w:pPr>
    </w:p>
    <w:p w14:paraId="57D58C99" w14:textId="77777777" w:rsidR="00580A99" w:rsidRDefault="008528D9" w:rsidP="0075733F">
      <w:pPr>
        <w:pStyle w:val="Heading1"/>
        <w:rPr>
          <w:color w:val="auto"/>
        </w:rPr>
        <w:sectPr w:rsidR="00580A99" w:rsidSect="00900FAB">
          <w:footnotePr>
            <w:numRestart w:val="eachPage"/>
          </w:footnotePr>
          <w:pgSz w:w="16840" w:h="11907" w:orient="landscape" w:code="9"/>
          <w:pgMar w:top="567" w:right="1021" w:bottom="1021" w:left="1021" w:header="561" w:footer="561" w:gutter="0"/>
          <w:cols w:space="227"/>
          <w:titlePg/>
          <w:docGrid w:linePitch="360"/>
        </w:sectPr>
      </w:pPr>
      <w:bookmarkStart w:id="32" w:name="_Toc78543366"/>
      <w:bookmarkStart w:id="33" w:name="Appendices"/>
      <w:r w:rsidRPr="0075733F">
        <w:rPr>
          <w:noProof/>
          <w:color w:val="auto"/>
        </w:rPr>
        <w:lastRenderedPageBreak/>
        <w:drawing>
          <wp:anchor distT="0" distB="0" distL="114300" distR="114300" simplePos="0" relativeHeight="251667456" behindDoc="1" locked="0" layoutInCell="1" allowOverlap="1" wp14:anchorId="10B7E5DF" wp14:editId="6D740802">
            <wp:simplePos x="0" y="0"/>
            <wp:positionH relativeFrom="column">
              <wp:posOffset>5081979</wp:posOffset>
            </wp:positionH>
            <wp:positionV relativeFrom="paragraph">
              <wp:posOffset>-1005841</wp:posOffset>
            </wp:positionV>
            <wp:extent cx="5408367" cy="7591647"/>
            <wp:effectExtent l="0" t="0" r="1905" b="9525"/>
            <wp:wrapNone/>
            <wp:docPr id="1186" name="Google Shape;1186;p106" descr="Image of brain scan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186" name="Google Shape;1186;p106"/>
                    <pic:cNvPicPr preferRelativeResize="0"/>
                  </pic:nvPicPr>
                  <pic:blipFill rotWithShape="1">
                    <a:blip r:embed="rId91">
                      <a:alphaModFix/>
                      <a:extLst>
                        <a:ext uri="{28A0092B-C50C-407E-A947-70E740481C1C}">
                          <a14:useLocalDpi xmlns:a14="http://schemas.microsoft.com/office/drawing/2010/main" val="0"/>
                        </a:ext>
                      </a:extLst>
                    </a:blip>
                    <a:srcRect r="23931"/>
                    <a:stretch/>
                  </pic:blipFill>
                  <pic:spPr>
                    <a:xfrm>
                      <a:off x="0" y="0"/>
                      <a:ext cx="5416078" cy="760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33F">
        <w:rPr>
          <w:color w:val="auto"/>
        </w:rPr>
        <w:t>Appendices</w:t>
      </w:r>
      <w:bookmarkEnd w:id="32"/>
    </w:p>
    <w:p w14:paraId="0C47F61C" w14:textId="6C7822A2" w:rsidR="008528D9" w:rsidRPr="0075733F" w:rsidRDefault="008528D9" w:rsidP="00580A99">
      <w:pPr>
        <w:pStyle w:val="PwCNormal"/>
      </w:pPr>
    </w:p>
    <w:p w14:paraId="22A1D647" w14:textId="30030DDA" w:rsidR="005064C0" w:rsidRPr="005064C0" w:rsidRDefault="000D27A5">
      <w:pPr>
        <w:pStyle w:val="TOC1"/>
        <w:rPr>
          <w:noProof/>
        </w:rPr>
      </w:pPr>
      <w:r w:rsidRPr="00AE3816">
        <w:fldChar w:fldCharType="begin"/>
      </w:r>
      <w:r w:rsidRPr="00AE3816">
        <w:instrText xml:space="preserve"> TOC \t</w:instrText>
      </w:r>
      <w:r w:rsidR="00580A99" w:rsidRPr="00AE3816">
        <w:instrText xml:space="preserve"> </w:instrText>
      </w:r>
      <w:r w:rsidRPr="00AE3816">
        <w:instrText>" Appendix Head</w:instrText>
      </w:r>
      <w:r w:rsidR="005E2871" w:rsidRPr="00AE3816">
        <w:instrText>ing 1</w:instrText>
      </w:r>
      <w:r w:rsidRPr="00AE3816">
        <w:instrText>,</w:instrText>
      </w:r>
      <w:r w:rsidR="00580A99" w:rsidRPr="00AE3816">
        <w:instrText>1,Heading 2,4</w:instrText>
      </w:r>
      <w:r w:rsidRPr="00AE3816">
        <w:instrText>"</w:instrText>
      </w:r>
      <w:r w:rsidR="00AE3816" w:rsidRPr="00AE3816">
        <w:instrText xml:space="preserve"> \b Appendices </w:instrText>
      </w:r>
      <w:r w:rsidRPr="00AE3816">
        <w:instrText xml:space="preserve">\*Charformat </w:instrText>
      </w:r>
      <w:r w:rsidRPr="00AE3816">
        <w:fldChar w:fldCharType="separate"/>
      </w:r>
      <w:r w:rsidR="005064C0">
        <w:rPr>
          <w:noProof/>
        </w:rPr>
        <w:t>Appendix A – References</w:t>
      </w:r>
      <w:r w:rsidR="005064C0">
        <w:rPr>
          <w:noProof/>
        </w:rPr>
        <w:tab/>
      </w:r>
      <w:r w:rsidR="005064C0">
        <w:rPr>
          <w:noProof/>
        </w:rPr>
        <w:fldChar w:fldCharType="begin"/>
      </w:r>
      <w:r w:rsidR="005064C0">
        <w:rPr>
          <w:noProof/>
        </w:rPr>
        <w:instrText xml:space="preserve"> PAGEREF _Toc78543126 \h </w:instrText>
      </w:r>
      <w:r w:rsidR="005064C0">
        <w:rPr>
          <w:noProof/>
        </w:rPr>
      </w:r>
      <w:r w:rsidR="005064C0">
        <w:rPr>
          <w:noProof/>
        </w:rPr>
        <w:fldChar w:fldCharType="separate"/>
      </w:r>
      <w:r w:rsidR="002D3C4D">
        <w:rPr>
          <w:noProof/>
        </w:rPr>
        <w:t>37</w:t>
      </w:r>
      <w:r w:rsidR="005064C0">
        <w:rPr>
          <w:noProof/>
        </w:rPr>
        <w:fldChar w:fldCharType="end"/>
      </w:r>
    </w:p>
    <w:p w14:paraId="35A6199E" w14:textId="60094B52" w:rsidR="005064C0" w:rsidRPr="005064C0" w:rsidRDefault="005064C0">
      <w:pPr>
        <w:pStyle w:val="TOC1"/>
        <w:rPr>
          <w:noProof/>
        </w:rPr>
      </w:pPr>
      <w:r>
        <w:rPr>
          <w:noProof/>
        </w:rPr>
        <w:t>Appendix B – Support network case studies</w:t>
      </w:r>
      <w:r>
        <w:rPr>
          <w:noProof/>
        </w:rPr>
        <w:tab/>
      </w:r>
      <w:r>
        <w:rPr>
          <w:noProof/>
        </w:rPr>
        <w:fldChar w:fldCharType="begin"/>
      </w:r>
      <w:r>
        <w:rPr>
          <w:noProof/>
        </w:rPr>
        <w:instrText xml:space="preserve"> PAGEREF _Toc78543127 \h </w:instrText>
      </w:r>
      <w:r>
        <w:rPr>
          <w:noProof/>
        </w:rPr>
      </w:r>
      <w:r>
        <w:rPr>
          <w:noProof/>
        </w:rPr>
        <w:fldChar w:fldCharType="separate"/>
      </w:r>
      <w:r w:rsidR="002D3C4D">
        <w:rPr>
          <w:noProof/>
        </w:rPr>
        <w:t>39</w:t>
      </w:r>
      <w:r>
        <w:rPr>
          <w:noProof/>
        </w:rPr>
        <w:fldChar w:fldCharType="end"/>
      </w:r>
    </w:p>
    <w:p w14:paraId="4031823D" w14:textId="6C539ECC" w:rsidR="005064C0" w:rsidRPr="005064C0" w:rsidRDefault="005064C0">
      <w:pPr>
        <w:pStyle w:val="TOC4"/>
        <w:rPr>
          <w:noProof/>
        </w:rPr>
      </w:pPr>
      <w:r>
        <w:rPr>
          <w:noProof/>
        </w:rPr>
        <w:t>Case study of The Mito Foundation</w:t>
      </w:r>
      <w:r>
        <w:rPr>
          <w:noProof/>
        </w:rPr>
        <w:tab/>
      </w:r>
      <w:r>
        <w:rPr>
          <w:noProof/>
        </w:rPr>
        <w:fldChar w:fldCharType="begin"/>
      </w:r>
      <w:r>
        <w:rPr>
          <w:noProof/>
        </w:rPr>
        <w:instrText xml:space="preserve"> PAGEREF _Toc78543128 \h </w:instrText>
      </w:r>
      <w:r>
        <w:rPr>
          <w:noProof/>
        </w:rPr>
      </w:r>
      <w:r>
        <w:rPr>
          <w:noProof/>
        </w:rPr>
        <w:fldChar w:fldCharType="separate"/>
      </w:r>
      <w:r w:rsidR="002D3C4D">
        <w:rPr>
          <w:noProof/>
        </w:rPr>
        <w:t>39</w:t>
      </w:r>
      <w:r>
        <w:rPr>
          <w:noProof/>
        </w:rPr>
        <w:fldChar w:fldCharType="end"/>
      </w:r>
    </w:p>
    <w:p w14:paraId="465E2EB5" w14:textId="187F1982" w:rsidR="005064C0" w:rsidRPr="005064C0" w:rsidRDefault="005064C0">
      <w:pPr>
        <w:pStyle w:val="TOC4"/>
        <w:rPr>
          <w:noProof/>
        </w:rPr>
      </w:pPr>
      <w:r>
        <w:rPr>
          <w:noProof/>
        </w:rPr>
        <w:t>Case study of Dementia Australia</w:t>
      </w:r>
      <w:r>
        <w:rPr>
          <w:noProof/>
        </w:rPr>
        <w:tab/>
      </w:r>
      <w:r>
        <w:rPr>
          <w:noProof/>
        </w:rPr>
        <w:fldChar w:fldCharType="begin"/>
      </w:r>
      <w:r>
        <w:rPr>
          <w:noProof/>
        </w:rPr>
        <w:instrText xml:space="preserve"> PAGEREF _Toc78543129 \h </w:instrText>
      </w:r>
      <w:r>
        <w:rPr>
          <w:noProof/>
        </w:rPr>
      </w:r>
      <w:r>
        <w:rPr>
          <w:noProof/>
        </w:rPr>
        <w:fldChar w:fldCharType="separate"/>
      </w:r>
      <w:r w:rsidR="002D3C4D">
        <w:rPr>
          <w:noProof/>
        </w:rPr>
        <w:t>41</w:t>
      </w:r>
      <w:r>
        <w:rPr>
          <w:noProof/>
        </w:rPr>
        <w:fldChar w:fldCharType="end"/>
      </w:r>
    </w:p>
    <w:p w14:paraId="2632B9B6" w14:textId="76872F91" w:rsidR="005064C0" w:rsidRPr="005064C0" w:rsidRDefault="005064C0">
      <w:pPr>
        <w:pStyle w:val="TOC1"/>
        <w:rPr>
          <w:noProof/>
        </w:rPr>
      </w:pPr>
      <w:r>
        <w:rPr>
          <w:noProof/>
        </w:rPr>
        <w:t>Appendix C – Case study of The National Creutzfeldt-Jakob Disease Research &amp; Surveillance Unit (NCJDRSU) in the UK</w:t>
      </w:r>
      <w:r>
        <w:rPr>
          <w:noProof/>
        </w:rPr>
        <w:tab/>
      </w:r>
      <w:r>
        <w:rPr>
          <w:noProof/>
        </w:rPr>
        <w:fldChar w:fldCharType="begin"/>
      </w:r>
      <w:r>
        <w:rPr>
          <w:noProof/>
        </w:rPr>
        <w:instrText xml:space="preserve"> PAGEREF _Toc78543130 \h </w:instrText>
      </w:r>
      <w:r>
        <w:rPr>
          <w:noProof/>
        </w:rPr>
      </w:r>
      <w:r>
        <w:rPr>
          <w:noProof/>
        </w:rPr>
        <w:fldChar w:fldCharType="separate"/>
      </w:r>
      <w:r w:rsidR="002D3C4D">
        <w:rPr>
          <w:noProof/>
        </w:rPr>
        <w:t>43</w:t>
      </w:r>
      <w:r>
        <w:rPr>
          <w:noProof/>
        </w:rPr>
        <w:fldChar w:fldCharType="end"/>
      </w:r>
    </w:p>
    <w:p w14:paraId="030B3A70" w14:textId="0B19FB1D" w:rsidR="005064C0" w:rsidRPr="005064C0" w:rsidRDefault="005064C0">
      <w:pPr>
        <w:pStyle w:val="TOC4"/>
        <w:rPr>
          <w:noProof/>
        </w:rPr>
      </w:pPr>
      <w:r>
        <w:rPr>
          <w:noProof/>
        </w:rPr>
        <w:t>Case study comparison of The NCJDRSU and the ANCJDR</w:t>
      </w:r>
      <w:r>
        <w:rPr>
          <w:noProof/>
        </w:rPr>
        <w:tab/>
      </w:r>
      <w:r>
        <w:rPr>
          <w:noProof/>
        </w:rPr>
        <w:fldChar w:fldCharType="begin"/>
      </w:r>
      <w:r>
        <w:rPr>
          <w:noProof/>
        </w:rPr>
        <w:instrText xml:space="preserve"> PAGEREF _Toc78543131 \h </w:instrText>
      </w:r>
      <w:r>
        <w:rPr>
          <w:noProof/>
        </w:rPr>
      </w:r>
      <w:r>
        <w:rPr>
          <w:noProof/>
        </w:rPr>
        <w:fldChar w:fldCharType="separate"/>
      </w:r>
      <w:r w:rsidR="002D3C4D">
        <w:rPr>
          <w:noProof/>
        </w:rPr>
        <w:t>44</w:t>
      </w:r>
      <w:r>
        <w:rPr>
          <w:noProof/>
        </w:rPr>
        <w:fldChar w:fldCharType="end"/>
      </w:r>
    </w:p>
    <w:p w14:paraId="60CD7A75" w14:textId="25A43245" w:rsidR="005064C0" w:rsidRPr="005064C0" w:rsidRDefault="005064C0">
      <w:pPr>
        <w:pStyle w:val="TOC4"/>
        <w:rPr>
          <w:noProof/>
        </w:rPr>
      </w:pPr>
      <w:r>
        <w:rPr>
          <w:noProof/>
        </w:rPr>
        <w:t>Case study of the Creutzfeldt-Jakob Disease Surveillance System (CJDSS) in Canada</w:t>
      </w:r>
      <w:r>
        <w:rPr>
          <w:noProof/>
        </w:rPr>
        <w:tab/>
      </w:r>
      <w:r>
        <w:rPr>
          <w:noProof/>
        </w:rPr>
        <w:fldChar w:fldCharType="begin"/>
      </w:r>
      <w:r>
        <w:rPr>
          <w:noProof/>
        </w:rPr>
        <w:instrText xml:space="preserve"> PAGEREF _Toc78543132 \h </w:instrText>
      </w:r>
      <w:r>
        <w:rPr>
          <w:noProof/>
        </w:rPr>
      </w:r>
      <w:r>
        <w:rPr>
          <w:noProof/>
        </w:rPr>
        <w:fldChar w:fldCharType="separate"/>
      </w:r>
      <w:r w:rsidR="002D3C4D">
        <w:rPr>
          <w:noProof/>
        </w:rPr>
        <w:t>45</w:t>
      </w:r>
      <w:r>
        <w:rPr>
          <w:noProof/>
        </w:rPr>
        <w:fldChar w:fldCharType="end"/>
      </w:r>
    </w:p>
    <w:p w14:paraId="45DFB4F2" w14:textId="73C8BF0B" w:rsidR="005064C0" w:rsidRPr="005064C0" w:rsidRDefault="005064C0">
      <w:pPr>
        <w:pStyle w:val="TOC4"/>
        <w:rPr>
          <w:noProof/>
        </w:rPr>
      </w:pPr>
      <w:r>
        <w:rPr>
          <w:noProof/>
        </w:rPr>
        <w:t>Case study comparison of The CJDSS and the Australian National Creutzfeldt-Jakob Disease Registry</w:t>
      </w:r>
      <w:r>
        <w:rPr>
          <w:noProof/>
        </w:rPr>
        <w:tab/>
      </w:r>
      <w:r>
        <w:rPr>
          <w:noProof/>
        </w:rPr>
        <w:fldChar w:fldCharType="begin"/>
      </w:r>
      <w:r>
        <w:rPr>
          <w:noProof/>
        </w:rPr>
        <w:instrText xml:space="preserve"> PAGEREF _Toc78543133 \h </w:instrText>
      </w:r>
      <w:r>
        <w:rPr>
          <w:noProof/>
        </w:rPr>
      </w:r>
      <w:r>
        <w:rPr>
          <w:noProof/>
        </w:rPr>
        <w:fldChar w:fldCharType="separate"/>
      </w:r>
      <w:r w:rsidR="002D3C4D">
        <w:rPr>
          <w:noProof/>
        </w:rPr>
        <w:t>46</w:t>
      </w:r>
      <w:r>
        <w:rPr>
          <w:noProof/>
        </w:rPr>
        <w:fldChar w:fldCharType="end"/>
      </w:r>
    </w:p>
    <w:p w14:paraId="322D7B9C" w14:textId="393BCBD4" w:rsidR="005064C0" w:rsidRPr="005064C0" w:rsidRDefault="005064C0">
      <w:pPr>
        <w:pStyle w:val="TOC1"/>
        <w:rPr>
          <w:noProof/>
        </w:rPr>
      </w:pPr>
      <w:r>
        <w:rPr>
          <w:noProof/>
        </w:rPr>
        <w:t>Appendix D – AHPHP participant survey and interview data analysis</w:t>
      </w:r>
      <w:r>
        <w:rPr>
          <w:noProof/>
        </w:rPr>
        <w:tab/>
      </w:r>
      <w:r>
        <w:rPr>
          <w:noProof/>
        </w:rPr>
        <w:fldChar w:fldCharType="begin"/>
      </w:r>
      <w:r>
        <w:rPr>
          <w:noProof/>
        </w:rPr>
        <w:instrText xml:space="preserve"> PAGEREF _Toc78543134 \h </w:instrText>
      </w:r>
      <w:r>
        <w:rPr>
          <w:noProof/>
        </w:rPr>
      </w:r>
      <w:r>
        <w:rPr>
          <w:noProof/>
        </w:rPr>
        <w:fldChar w:fldCharType="separate"/>
      </w:r>
      <w:r w:rsidR="002D3C4D">
        <w:rPr>
          <w:noProof/>
        </w:rPr>
        <w:t>47</w:t>
      </w:r>
      <w:r>
        <w:rPr>
          <w:noProof/>
        </w:rPr>
        <w:fldChar w:fldCharType="end"/>
      </w:r>
    </w:p>
    <w:p w14:paraId="15EBE565" w14:textId="23357168" w:rsidR="005064C0" w:rsidRPr="005064C0" w:rsidRDefault="005064C0">
      <w:pPr>
        <w:pStyle w:val="TOC1"/>
        <w:rPr>
          <w:noProof/>
        </w:rPr>
      </w:pPr>
      <w:r>
        <w:rPr>
          <w:noProof/>
        </w:rPr>
        <w:t>Appendix E – Detailed methodology</w:t>
      </w:r>
      <w:r>
        <w:rPr>
          <w:noProof/>
        </w:rPr>
        <w:tab/>
      </w:r>
      <w:r>
        <w:rPr>
          <w:noProof/>
        </w:rPr>
        <w:fldChar w:fldCharType="begin"/>
      </w:r>
      <w:r>
        <w:rPr>
          <w:noProof/>
        </w:rPr>
        <w:instrText xml:space="preserve"> PAGEREF _Toc78543135 \h </w:instrText>
      </w:r>
      <w:r>
        <w:rPr>
          <w:noProof/>
        </w:rPr>
      </w:r>
      <w:r>
        <w:rPr>
          <w:noProof/>
        </w:rPr>
        <w:fldChar w:fldCharType="separate"/>
      </w:r>
      <w:r w:rsidR="002D3C4D">
        <w:rPr>
          <w:noProof/>
        </w:rPr>
        <w:t>50</w:t>
      </w:r>
      <w:r>
        <w:rPr>
          <w:noProof/>
        </w:rPr>
        <w:fldChar w:fldCharType="end"/>
      </w:r>
    </w:p>
    <w:p w14:paraId="15CBFF61" w14:textId="1139A0C5" w:rsidR="005064C0" w:rsidRPr="005064C0" w:rsidRDefault="005064C0">
      <w:pPr>
        <w:pStyle w:val="TOC1"/>
        <w:rPr>
          <w:noProof/>
        </w:rPr>
      </w:pPr>
      <w:r>
        <w:rPr>
          <w:noProof/>
        </w:rPr>
        <w:t>Appendix F – Comparison of the features of international CJD support networks</w:t>
      </w:r>
      <w:r>
        <w:rPr>
          <w:noProof/>
        </w:rPr>
        <w:tab/>
      </w:r>
      <w:r>
        <w:rPr>
          <w:noProof/>
        </w:rPr>
        <w:fldChar w:fldCharType="begin"/>
      </w:r>
      <w:r>
        <w:rPr>
          <w:noProof/>
        </w:rPr>
        <w:instrText xml:space="preserve"> PAGEREF _Toc78543136 \h </w:instrText>
      </w:r>
      <w:r>
        <w:rPr>
          <w:noProof/>
        </w:rPr>
      </w:r>
      <w:r>
        <w:rPr>
          <w:noProof/>
        </w:rPr>
        <w:fldChar w:fldCharType="separate"/>
      </w:r>
      <w:r w:rsidR="002D3C4D">
        <w:rPr>
          <w:noProof/>
        </w:rPr>
        <w:t>53</w:t>
      </w:r>
      <w:r>
        <w:rPr>
          <w:noProof/>
        </w:rPr>
        <w:fldChar w:fldCharType="end"/>
      </w:r>
    </w:p>
    <w:p w14:paraId="4E10DBBE" w14:textId="30FA387F" w:rsidR="005064C0" w:rsidRPr="005064C0" w:rsidRDefault="005064C0">
      <w:pPr>
        <w:pStyle w:val="TOC1"/>
        <w:rPr>
          <w:noProof/>
        </w:rPr>
      </w:pPr>
      <w:r>
        <w:rPr>
          <w:noProof/>
        </w:rPr>
        <w:t>Appendix G – Comparison of the features of international CJD surveillance units</w:t>
      </w:r>
      <w:r>
        <w:rPr>
          <w:noProof/>
        </w:rPr>
        <w:tab/>
      </w:r>
      <w:r>
        <w:rPr>
          <w:noProof/>
        </w:rPr>
        <w:fldChar w:fldCharType="begin"/>
      </w:r>
      <w:r>
        <w:rPr>
          <w:noProof/>
        </w:rPr>
        <w:instrText xml:space="preserve"> PAGEREF _Toc78543137 \h </w:instrText>
      </w:r>
      <w:r>
        <w:rPr>
          <w:noProof/>
        </w:rPr>
      </w:r>
      <w:r>
        <w:rPr>
          <w:noProof/>
        </w:rPr>
        <w:fldChar w:fldCharType="separate"/>
      </w:r>
      <w:r w:rsidR="002D3C4D">
        <w:rPr>
          <w:noProof/>
        </w:rPr>
        <w:t>54</w:t>
      </w:r>
      <w:r>
        <w:rPr>
          <w:noProof/>
        </w:rPr>
        <w:fldChar w:fldCharType="end"/>
      </w:r>
    </w:p>
    <w:p w14:paraId="09B20A78" w14:textId="77CAE801" w:rsidR="000D27A5" w:rsidRPr="00AE3816" w:rsidRDefault="000D27A5" w:rsidP="00580A99">
      <w:pPr>
        <w:pStyle w:val="PwCNormal"/>
        <w:rPr>
          <w:rFonts w:eastAsiaTheme="minorEastAsia"/>
        </w:rPr>
      </w:pPr>
      <w:r w:rsidRPr="00AE3816">
        <w:fldChar w:fldCharType="end"/>
      </w:r>
    </w:p>
    <w:p w14:paraId="21E36FD6" w14:textId="77777777" w:rsidR="008528D9" w:rsidRPr="00AE3816" w:rsidRDefault="008528D9" w:rsidP="008528D9">
      <w:pPr>
        <w:pStyle w:val="PwCNormal"/>
        <w:sectPr w:rsidR="008528D9" w:rsidRPr="00AE3816" w:rsidSect="00580A99">
          <w:footnotePr>
            <w:numRestart w:val="eachPage"/>
          </w:footnotePr>
          <w:type w:val="continuous"/>
          <w:pgSz w:w="16840" w:h="11907" w:orient="landscape" w:code="9"/>
          <w:pgMar w:top="567" w:right="1021" w:bottom="1021" w:left="1021" w:header="561" w:footer="561" w:gutter="0"/>
          <w:cols w:num="2" w:space="227"/>
          <w:titlePg/>
          <w:docGrid w:linePitch="360"/>
        </w:sectPr>
      </w:pPr>
    </w:p>
    <w:p w14:paraId="06BD09A6" w14:textId="02EBDBFB" w:rsidR="00E5475A" w:rsidRPr="0075733F" w:rsidRDefault="00FD252A" w:rsidP="00FD252A">
      <w:pPr>
        <w:pStyle w:val="AppendixHeading1"/>
      </w:pPr>
      <w:r>
        <w:lastRenderedPageBreak/>
        <w:t xml:space="preserve"> </w:t>
      </w:r>
      <w:bookmarkStart w:id="34" w:name="_Toc78543126"/>
      <w:bookmarkStart w:id="35" w:name="_Toc78543367"/>
      <w:r>
        <w:t xml:space="preserve">– </w:t>
      </w:r>
      <w:r w:rsidR="00E5475A" w:rsidRPr="0075733F">
        <w:t>References</w:t>
      </w:r>
      <w:bookmarkEnd w:id="34"/>
      <w:bookmarkEnd w:id="35"/>
    </w:p>
    <w:p w14:paraId="1D27C84C" w14:textId="77777777" w:rsidR="00E5475A" w:rsidRPr="0075733F" w:rsidRDefault="00E5475A" w:rsidP="00E5475A">
      <w:pPr>
        <w:pStyle w:val="PwCNormal"/>
        <w:spacing w:before="160"/>
        <w:sectPr w:rsidR="00E5475A" w:rsidRPr="0075733F" w:rsidSect="00900FAB">
          <w:footnotePr>
            <w:numRestart w:val="eachPage"/>
          </w:footnotePr>
          <w:pgSz w:w="16840" w:h="11907" w:orient="landscape" w:code="9"/>
          <w:pgMar w:top="567" w:right="1021" w:bottom="1021" w:left="1021" w:header="561" w:footer="561" w:gutter="0"/>
          <w:cols w:space="227"/>
          <w:titlePg/>
          <w:docGrid w:linePitch="360"/>
        </w:sectPr>
      </w:pPr>
    </w:p>
    <w:p w14:paraId="1A3BDEC8" w14:textId="77777777" w:rsidR="00E5475A" w:rsidRPr="0075733F" w:rsidRDefault="00E5475A" w:rsidP="00CA397C">
      <w:pPr>
        <w:pStyle w:val="ListNumber"/>
        <w:numPr>
          <w:ilvl w:val="0"/>
          <w:numId w:val="3"/>
        </w:numPr>
        <w:ind w:left="288" w:hanging="288"/>
      </w:pPr>
      <w:proofErr w:type="spellStart"/>
      <w:r w:rsidRPr="0075733F">
        <w:t>Uttley</w:t>
      </w:r>
      <w:proofErr w:type="spellEnd"/>
      <w:r w:rsidRPr="0075733F">
        <w:t>, L., Carroll, C., Wong, R., Hilton, D. A. &amp; Stevenson, M. 2020. Creutzfeldt-Jakob disease: a systematic review of global incidence, prevalence, infectivity, and incubation. Lancet Infect Dis, 20, e2-e10.</w:t>
      </w:r>
    </w:p>
    <w:p w14:paraId="05DE69F7" w14:textId="77777777" w:rsidR="00E5475A" w:rsidRPr="0075733F" w:rsidRDefault="00E5475A" w:rsidP="00E5475A">
      <w:pPr>
        <w:pStyle w:val="ListNumber"/>
        <w:ind w:left="288" w:hanging="288"/>
      </w:pPr>
      <w:proofErr w:type="spellStart"/>
      <w:r w:rsidRPr="0075733F">
        <w:t>Pocchiari</w:t>
      </w:r>
      <w:proofErr w:type="spellEnd"/>
      <w:r w:rsidRPr="0075733F">
        <w:t xml:space="preserve">, M &amp; Manson, J 2018, Human prion diseases: Clinical, epidemiology, neuropathological, biochemical, biomarkers, and genotypes, </w:t>
      </w:r>
      <w:proofErr w:type="spellStart"/>
      <w:r w:rsidRPr="0075733F">
        <w:t>Handb</w:t>
      </w:r>
      <w:proofErr w:type="spellEnd"/>
      <w:r w:rsidRPr="0075733F">
        <w:t xml:space="preserve"> Clin Neurol, 153.</w:t>
      </w:r>
    </w:p>
    <w:p w14:paraId="4093CAE6" w14:textId="77777777" w:rsidR="00E5475A" w:rsidRPr="0075733F" w:rsidRDefault="00E5475A" w:rsidP="00E5475A">
      <w:pPr>
        <w:pStyle w:val="ListNumber"/>
        <w:ind w:left="288" w:hanging="288"/>
      </w:pPr>
      <w:proofErr w:type="spellStart"/>
      <w:r w:rsidRPr="0075733F">
        <w:t>Allars</w:t>
      </w:r>
      <w:proofErr w:type="spellEnd"/>
      <w:r w:rsidRPr="0075733F">
        <w:t>, M 1994, Report of the inquiry into the use of pituitary derived hormones and Creutzfeldt-Jakob disease, Australian Government Publishing Service.</w:t>
      </w:r>
    </w:p>
    <w:p w14:paraId="00DBACCE" w14:textId="77777777" w:rsidR="00E5475A" w:rsidRPr="0075733F" w:rsidRDefault="00E5475A" w:rsidP="00E5475A">
      <w:pPr>
        <w:pStyle w:val="ListNumber"/>
        <w:ind w:left="288" w:hanging="288"/>
      </w:pPr>
      <w:r w:rsidRPr="0075733F">
        <w:t>National Institute of Diabetes and Digestive and Kidney Diseases 2021, National hormone and pituitary program (NHPP): Information for people treated with pituitary hormone growth hormone, viewed 9 March 2021, &lt;https://www.niddk.nih.gov/health-information/endocrine-diseases/national-hormone-pituitary-program&gt;</w:t>
      </w:r>
    </w:p>
    <w:p w14:paraId="068106BF" w14:textId="77777777" w:rsidR="00E5475A" w:rsidRPr="0075733F" w:rsidRDefault="00E5475A" w:rsidP="00E5475A">
      <w:pPr>
        <w:pStyle w:val="ListNumber"/>
        <w:ind w:left="288" w:hanging="288"/>
      </w:pPr>
      <w:proofErr w:type="spellStart"/>
      <w:r w:rsidRPr="0075733F">
        <w:t>Peckeu</w:t>
      </w:r>
      <w:proofErr w:type="spellEnd"/>
      <w:r w:rsidRPr="0075733F">
        <w:t xml:space="preserve">, L., </w:t>
      </w:r>
      <w:proofErr w:type="spellStart"/>
      <w:r w:rsidRPr="0075733F">
        <w:t>Brandel</w:t>
      </w:r>
      <w:proofErr w:type="spellEnd"/>
      <w:r w:rsidRPr="0075733F">
        <w:t xml:space="preserve">, J. P., </w:t>
      </w:r>
      <w:proofErr w:type="spellStart"/>
      <w:r w:rsidRPr="0075733F">
        <w:t>Welaratne</w:t>
      </w:r>
      <w:proofErr w:type="spellEnd"/>
      <w:r w:rsidRPr="0075733F">
        <w:t xml:space="preserve">, A., </w:t>
      </w:r>
      <w:proofErr w:type="spellStart"/>
      <w:r w:rsidRPr="0075733F">
        <w:t>Costagliola</w:t>
      </w:r>
      <w:proofErr w:type="spellEnd"/>
      <w:r w:rsidRPr="0075733F">
        <w:t>, D. &amp; Haik, S. 2018. Susceptibility to Creutzfeldt-Jakob disease after human growth hormone treatment in France. Neurology, 91, e724-e731.</w:t>
      </w:r>
    </w:p>
    <w:p w14:paraId="1EEC91CD" w14:textId="77777777" w:rsidR="00E5475A" w:rsidRPr="0075733F" w:rsidRDefault="00E5475A" w:rsidP="00E5475A">
      <w:pPr>
        <w:pStyle w:val="ListNumber"/>
        <w:ind w:left="288" w:hanging="288"/>
      </w:pPr>
      <w:r w:rsidRPr="0075733F">
        <w:t xml:space="preserve">Abrams, J. Y., Schonberger, L. B., Belay, E. D., Maddox, R. A., </w:t>
      </w:r>
      <w:proofErr w:type="spellStart"/>
      <w:r w:rsidRPr="0075733F">
        <w:t>Leschek</w:t>
      </w:r>
      <w:proofErr w:type="spellEnd"/>
      <w:r w:rsidRPr="0075733F">
        <w:t xml:space="preserve">, E. W., Mills, J.L., </w:t>
      </w:r>
      <w:proofErr w:type="spellStart"/>
      <w:r w:rsidRPr="0075733F">
        <w:t>Wysowski</w:t>
      </w:r>
      <w:proofErr w:type="spellEnd"/>
      <w:r w:rsidRPr="0075733F">
        <w:t xml:space="preserve">, D. K. &amp; </w:t>
      </w:r>
      <w:proofErr w:type="spellStart"/>
      <w:r w:rsidRPr="0075733F">
        <w:t>Fradkin</w:t>
      </w:r>
      <w:proofErr w:type="spellEnd"/>
      <w:r w:rsidRPr="0075733F">
        <w:t xml:space="preserve">, J. E. 2011. Lower risk of Creutzfeldt-Jakob disease in pituitary growth hormone recipients initiating treatment after 1977. J Clin Endocrinol </w:t>
      </w:r>
      <w:proofErr w:type="spellStart"/>
      <w:r w:rsidRPr="0075733F">
        <w:t>Metab</w:t>
      </w:r>
      <w:proofErr w:type="spellEnd"/>
      <w:r w:rsidRPr="0075733F">
        <w:t>, 96, E1666-9.</w:t>
      </w:r>
    </w:p>
    <w:p w14:paraId="74A21E39" w14:textId="77777777" w:rsidR="00E5475A" w:rsidRPr="0075733F" w:rsidRDefault="00E5475A" w:rsidP="00E5475A">
      <w:pPr>
        <w:pStyle w:val="ListNumber"/>
        <w:ind w:left="288" w:hanging="288"/>
      </w:pPr>
      <w:r w:rsidRPr="0075733F">
        <w:t xml:space="preserve">Stehmann, C., Sensi, M., </w:t>
      </w:r>
      <w:proofErr w:type="spellStart"/>
      <w:r w:rsidRPr="0075733F">
        <w:t>Sarros</w:t>
      </w:r>
      <w:proofErr w:type="spellEnd"/>
      <w:r w:rsidRPr="0075733F">
        <w:t xml:space="preserve">, S., McGlade, A., Simpson, M., Klug, G., McLean, C., Masters, C. L. &amp; Collins, S. 2020. Creutzfeldt-Jakob disease surveillance in Australia: update to 31 December 2019. </w:t>
      </w:r>
      <w:proofErr w:type="spellStart"/>
      <w:r w:rsidRPr="0075733F">
        <w:t>Commun</w:t>
      </w:r>
      <w:proofErr w:type="spellEnd"/>
      <w:r w:rsidRPr="0075733F">
        <w:t xml:space="preserve"> Dis </w:t>
      </w:r>
      <w:proofErr w:type="spellStart"/>
      <w:r w:rsidRPr="0075733F">
        <w:t>Intell</w:t>
      </w:r>
      <w:proofErr w:type="spellEnd"/>
      <w:r w:rsidRPr="0075733F">
        <w:t xml:space="preserve"> (2018), 44.</w:t>
      </w:r>
    </w:p>
    <w:p w14:paraId="0A6E6CD4" w14:textId="77777777" w:rsidR="00E5475A" w:rsidRPr="0075733F" w:rsidRDefault="00E5475A" w:rsidP="00E5475A">
      <w:pPr>
        <w:pStyle w:val="ListNumber"/>
        <w:ind w:left="288" w:hanging="288"/>
      </w:pPr>
      <w:r w:rsidRPr="0075733F">
        <w:t>Communicable Diseases Network Australia 2013, Creutzfeldt-Jakob disease (CJD) control guidelines, viewed 9 March 2021, &lt;https://www1.health.gov.au/internet/main/publishing.nsf/content/3A968399995CFCE5CA257BF000211E32/$File/CJDInfectionControlGuidelinesJan2013.pdf&gt;</w:t>
      </w:r>
    </w:p>
    <w:p w14:paraId="4951C37A" w14:textId="77777777" w:rsidR="00E5475A" w:rsidRPr="0075733F" w:rsidRDefault="00E5475A" w:rsidP="00E5475A">
      <w:pPr>
        <w:pStyle w:val="ListNumber"/>
        <w:ind w:left="288" w:hanging="288"/>
      </w:pPr>
      <w:r w:rsidRPr="0075733F">
        <w:t xml:space="preserve">National Health Service 2017, Minimising transmission risk of CJD and </w:t>
      </w:r>
      <w:proofErr w:type="spellStart"/>
      <w:r w:rsidRPr="0075733F">
        <w:t>vCJD</w:t>
      </w:r>
      <w:proofErr w:type="spellEnd"/>
      <w:r w:rsidRPr="0075733F">
        <w:t xml:space="preserve"> in healthcare settings, viewed 9 March 2021, &lt;https://www.gov.uk/government/publications/guidance-from-the-acdp-tse-risk-management-subgroup-formerly-tse-working-group&gt;</w:t>
      </w:r>
    </w:p>
    <w:p w14:paraId="60C4FD94" w14:textId="77777777" w:rsidR="00E5475A" w:rsidRPr="0075733F" w:rsidRDefault="00E5475A" w:rsidP="00E5475A">
      <w:pPr>
        <w:pStyle w:val="ListNumber"/>
        <w:ind w:left="288" w:hanging="288"/>
      </w:pPr>
      <w:r w:rsidRPr="0075733F">
        <w:t xml:space="preserve">World Health Organization 2000, WHO infection control guidelines for transmissible spongiform encephalopathies. Report of a WHO consultation, Geneva, Switzerland, 23-23 March 1999, viewed 30 March 2021, </w:t>
      </w:r>
      <w:r w:rsidRPr="0075733F">
        <w:t>&lt;https://www.who.int/csr/resources/publications/bse/WHO_CDS_CSR_APH_2000_3/en/&gt;</w:t>
      </w:r>
    </w:p>
    <w:p w14:paraId="004103F1" w14:textId="77777777" w:rsidR="00E5475A" w:rsidRPr="0075733F" w:rsidRDefault="00E5475A" w:rsidP="00E5475A">
      <w:pPr>
        <w:pStyle w:val="ListNumber"/>
        <w:ind w:left="288" w:hanging="288"/>
      </w:pPr>
      <w:r w:rsidRPr="0075733F">
        <w:t>Creutzfeldt-Jakob Disease Support Group Network 2021, The Creutzfeldt-Jakob Disease Support Group Network, viewed 9 March 2021, &lt;https://www.cjdsupport.org.au/&gt;</w:t>
      </w:r>
    </w:p>
    <w:p w14:paraId="5940DA9D" w14:textId="77777777" w:rsidR="00E5475A" w:rsidRPr="0075733F" w:rsidRDefault="00E5475A" w:rsidP="00E5475A">
      <w:pPr>
        <w:pStyle w:val="ListNumber"/>
        <w:ind w:left="288" w:hanging="288"/>
      </w:pPr>
      <w:r w:rsidRPr="0075733F">
        <w:t>Australian Government Department of Health 2017, Commonwealth Grant Agreement between the Commonwealth represented by Department of Health and CJD Support Group Network Pty Ltd.</w:t>
      </w:r>
    </w:p>
    <w:p w14:paraId="280F9D5E" w14:textId="77777777" w:rsidR="00E5475A" w:rsidRPr="0075733F" w:rsidRDefault="00E5475A" w:rsidP="00E5475A">
      <w:pPr>
        <w:pStyle w:val="ListNumber"/>
        <w:ind w:left="288" w:hanging="288"/>
      </w:pPr>
      <w:r w:rsidRPr="0075733F">
        <w:t xml:space="preserve">Appleby, B. S., Lu, M., </w:t>
      </w:r>
      <w:proofErr w:type="spellStart"/>
      <w:r w:rsidRPr="0075733F">
        <w:t>Bizzi</w:t>
      </w:r>
      <w:proofErr w:type="spellEnd"/>
      <w:r w:rsidRPr="0075733F">
        <w:t xml:space="preserve">, A., Phillips, M. D., Berri, S. M., Harbison, M. D. &amp; Schonberger, L. B. 2013. Iatrogenic Creutzfeldt-Jakob disease from commercial cadaveric human growth hormone. </w:t>
      </w:r>
      <w:proofErr w:type="spellStart"/>
      <w:r w:rsidRPr="0075733F">
        <w:t>Emerg</w:t>
      </w:r>
      <w:proofErr w:type="spellEnd"/>
      <w:r w:rsidRPr="0075733F">
        <w:t xml:space="preserve"> Infect Dis, 19, 682-4.</w:t>
      </w:r>
    </w:p>
    <w:p w14:paraId="7A14E953" w14:textId="77777777" w:rsidR="00E5475A" w:rsidRPr="0075733F" w:rsidRDefault="00E5475A" w:rsidP="00E5475A">
      <w:pPr>
        <w:pStyle w:val="ListNumber"/>
        <w:ind w:left="288" w:hanging="288"/>
      </w:pPr>
      <w:r w:rsidRPr="0075733F">
        <w:t xml:space="preserve">Delisle, V.C., </w:t>
      </w:r>
      <w:proofErr w:type="spellStart"/>
      <w:r w:rsidRPr="0075733F">
        <w:t>Gumuchian</w:t>
      </w:r>
      <w:proofErr w:type="spellEnd"/>
      <w:r w:rsidRPr="0075733F">
        <w:t xml:space="preserve">, S.T., Rice, D.B., </w:t>
      </w:r>
      <w:proofErr w:type="spellStart"/>
      <w:r w:rsidRPr="0075733F">
        <w:t>Levis</w:t>
      </w:r>
      <w:proofErr w:type="spellEnd"/>
      <w:r w:rsidRPr="0075733F">
        <w:t xml:space="preserve">, A.W., </w:t>
      </w:r>
      <w:proofErr w:type="spellStart"/>
      <w:r w:rsidRPr="0075733F">
        <w:t>Kloda</w:t>
      </w:r>
      <w:proofErr w:type="spellEnd"/>
      <w:r w:rsidRPr="0075733F">
        <w:t xml:space="preserve">, L.A., Korner, A &amp; Thombs, B.D 2016, Perceived benefits and factors that influence the ability to establish and maintain patient support groups in rare diseases: A scoping review, The Patient-Patient </w:t>
      </w:r>
      <w:proofErr w:type="spellStart"/>
      <w:r w:rsidRPr="0075733F">
        <w:t>Centered</w:t>
      </w:r>
      <w:proofErr w:type="spellEnd"/>
      <w:r w:rsidRPr="0075733F">
        <w:t xml:space="preserve"> Outcomes Research, 10,283-293</w:t>
      </w:r>
    </w:p>
    <w:p w14:paraId="0F480E9D" w14:textId="77777777" w:rsidR="00E5475A" w:rsidRPr="0075733F" w:rsidRDefault="00E5475A" w:rsidP="00E5475A">
      <w:pPr>
        <w:pStyle w:val="ListNumber"/>
        <w:ind w:left="288" w:hanging="288"/>
      </w:pPr>
      <w:r w:rsidRPr="0075733F">
        <w:t xml:space="preserve">Dementia Australia n.d. Information, viewed 5 May 2021, &lt;Delisle, V.C., </w:t>
      </w:r>
      <w:proofErr w:type="spellStart"/>
      <w:r w:rsidRPr="0075733F">
        <w:t>Gumuchian</w:t>
      </w:r>
      <w:proofErr w:type="spellEnd"/>
      <w:r w:rsidRPr="0075733F">
        <w:t xml:space="preserve">, S.T., Rice, D.B., </w:t>
      </w:r>
      <w:proofErr w:type="spellStart"/>
      <w:r w:rsidRPr="0075733F">
        <w:t>Levis</w:t>
      </w:r>
      <w:proofErr w:type="spellEnd"/>
      <w:r w:rsidRPr="0075733F">
        <w:t xml:space="preserve">, A.W., </w:t>
      </w:r>
      <w:proofErr w:type="spellStart"/>
      <w:r w:rsidRPr="0075733F">
        <w:t>Kloda</w:t>
      </w:r>
      <w:proofErr w:type="spellEnd"/>
      <w:r w:rsidRPr="0075733F">
        <w:t xml:space="preserve">, L.A., Korner, A &amp; Thombs, B.D 2016, Perceived benefits and factors that influence the ability to establish and maintain patient support groups in rare diseases: A scoping review, The Patient-Patient </w:t>
      </w:r>
      <w:proofErr w:type="spellStart"/>
      <w:r w:rsidRPr="0075733F">
        <w:t>Centered</w:t>
      </w:r>
      <w:proofErr w:type="spellEnd"/>
      <w:r w:rsidRPr="0075733F">
        <w:t xml:space="preserve"> Outcomes Research, 10,283-293&gt;</w:t>
      </w:r>
    </w:p>
    <w:p w14:paraId="5A656172" w14:textId="77777777" w:rsidR="00E5475A" w:rsidRPr="0075733F" w:rsidRDefault="00E5475A" w:rsidP="00E5475A">
      <w:pPr>
        <w:pStyle w:val="ListNumber"/>
        <w:ind w:left="288" w:hanging="288"/>
      </w:pPr>
      <w:r w:rsidRPr="0075733F">
        <w:t>The Mito Foundation, n.d., Vision and mission, viewed 5 May 2021, &lt;https://www.mito.org.au/vision-mission/&gt;</w:t>
      </w:r>
    </w:p>
    <w:p w14:paraId="7E582608" w14:textId="77777777" w:rsidR="00E5475A" w:rsidRPr="0075733F" w:rsidRDefault="00E5475A" w:rsidP="00E5475A">
      <w:pPr>
        <w:pStyle w:val="ListNumber"/>
        <w:ind w:left="288" w:hanging="288"/>
      </w:pPr>
      <w:r w:rsidRPr="0075733F">
        <w:t>Australian Government Department of Health 2018, Commonwealth Standard Grant Agreement between the Commonwealth represented by The Department of Health and The Florey Institute of Neuroscience and Mental Health.</w:t>
      </w:r>
    </w:p>
    <w:p w14:paraId="16B7F606" w14:textId="77777777" w:rsidR="00E5475A" w:rsidRPr="0075733F" w:rsidRDefault="00E5475A" w:rsidP="00E5475A">
      <w:pPr>
        <w:pStyle w:val="ListNumber"/>
        <w:ind w:left="288" w:hanging="288"/>
      </w:pPr>
      <w:r w:rsidRPr="0075733F">
        <w:t xml:space="preserve">Watson, N., </w:t>
      </w:r>
      <w:proofErr w:type="spellStart"/>
      <w:r w:rsidRPr="0075733F">
        <w:t>Kurudzhu</w:t>
      </w:r>
      <w:proofErr w:type="spellEnd"/>
      <w:r w:rsidRPr="0075733F">
        <w:t>, H., Green, A., Summers, D., SMITH, C. &amp; PAL, S. 2021. Application of telehealth for comprehensive Creutzfeldt-Jakob disease surveillance in the United Kingdom. J Neurol Sci, 420, 117221.</w:t>
      </w:r>
    </w:p>
    <w:p w14:paraId="2A65F40F" w14:textId="77777777" w:rsidR="00E5475A" w:rsidRPr="0075733F" w:rsidRDefault="00E5475A" w:rsidP="00E5475A">
      <w:pPr>
        <w:pStyle w:val="ListNumber"/>
        <w:ind w:left="288" w:hanging="288"/>
      </w:pPr>
      <w:r w:rsidRPr="0075733F">
        <w:t>Commonwealth of Australia 2014, National Framework for Communicable Disease Control</w:t>
      </w:r>
    </w:p>
    <w:p w14:paraId="2450BFEA" w14:textId="77777777" w:rsidR="00E5475A" w:rsidRPr="0075733F" w:rsidRDefault="00E5475A" w:rsidP="00E5475A">
      <w:pPr>
        <w:pStyle w:val="ListNumber"/>
        <w:ind w:left="288" w:hanging="288"/>
      </w:pPr>
      <w:r w:rsidRPr="0075733F">
        <w:t xml:space="preserve">Nishimura, Y., Harada, K., Kayama, T., </w:t>
      </w:r>
      <w:proofErr w:type="spellStart"/>
      <w:r w:rsidRPr="0075733F">
        <w:t>Hagiya</w:t>
      </w:r>
      <w:proofErr w:type="spellEnd"/>
      <w:r w:rsidRPr="0075733F">
        <w:t>, H. &amp; Otsuka, F. 2020. A nationwide trend analysis in the incidence and mortality of Creutzfeldt-Jakob disease in Japan between 2005 and 2014. Sci Rep, 10, 15509.</w:t>
      </w:r>
    </w:p>
    <w:p w14:paraId="48DF2D07" w14:textId="77777777" w:rsidR="00E5475A" w:rsidRPr="0075733F" w:rsidRDefault="00E5475A" w:rsidP="00E5475A">
      <w:pPr>
        <w:pStyle w:val="ListNumber"/>
        <w:ind w:left="288" w:hanging="288"/>
      </w:pPr>
      <w:r w:rsidRPr="0075733F">
        <w:lastRenderedPageBreak/>
        <w:t>Australian Institute for Health and Welfare 2020, Health of Older People, viewed 25 May 2021, &lt;https://www.aihw.gov.au/reports/australias-health/health-of-older-people&gt;</w:t>
      </w:r>
    </w:p>
    <w:p w14:paraId="34CF4826" w14:textId="77777777" w:rsidR="00E5475A" w:rsidRPr="0075733F" w:rsidRDefault="00E5475A" w:rsidP="00E5475A">
      <w:pPr>
        <w:pStyle w:val="ListNumber"/>
        <w:ind w:left="288" w:hanging="288"/>
      </w:pPr>
      <w:r w:rsidRPr="0075733F">
        <w:t>Parliament of Australia 2014, Report on the CJD Settlement Offer, Background, viewed 25 May 2021, &lt;https://www.aph.gov.au/Parliamentary_Business/Committees/Senate/Community_Affairs/Completed_inquiries/1996-99/cjd/report/index&gt;</w:t>
      </w:r>
    </w:p>
    <w:p w14:paraId="0F0FB525" w14:textId="77777777" w:rsidR="00E5475A" w:rsidRPr="0075733F" w:rsidRDefault="00E5475A" w:rsidP="00E5475A">
      <w:pPr>
        <w:pStyle w:val="ListNumber"/>
        <w:ind w:left="288" w:hanging="288"/>
      </w:pPr>
      <w:r w:rsidRPr="0075733F">
        <w:t>Australian Red Cross: Lifeblood, n.d., More information about donating blood if you have lived in the U.K., viewed 22 April 2021, &lt;https://www.donateblood.com.au/vcjd-blood-donation&gt;</w:t>
      </w:r>
    </w:p>
    <w:p w14:paraId="68A51006" w14:textId="77777777" w:rsidR="00E5475A" w:rsidRPr="0075733F" w:rsidRDefault="00E5475A" w:rsidP="00E5475A">
      <w:pPr>
        <w:pStyle w:val="ListNumber"/>
        <w:ind w:left="288" w:hanging="288"/>
      </w:pPr>
      <w:r w:rsidRPr="0075733F">
        <w:t>Food and Drug Administration (FDA) 2020, Recommendations to reduce the possible risk of transmission of Creutzfeldt-Jakob disease and variant Creutzfeldt-Jakob disease by blood and blood components: Guidance for industry, viewed 9 March 2021, &lt;https://www.fda.gov/media/124156/download&gt;</w:t>
      </w:r>
    </w:p>
    <w:p w14:paraId="1F64B03D" w14:textId="77777777" w:rsidR="00E5475A" w:rsidRPr="0075733F" w:rsidRDefault="00E5475A" w:rsidP="00E5475A">
      <w:pPr>
        <w:pStyle w:val="ListNumber"/>
        <w:ind w:left="288" w:hanging="288"/>
      </w:pPr>
      <w:r w:rsidRPr="0075733F">
        <w:t>Australian Charities and Non-for-profits Commission n.d., Dementia &amp; Alzheimer’s Australia Ltd. viewed 5 May 2021, &lt;https://www.acnc.gov.au/charity/ea8fc39d97f682a9cfffe220fd8f5ae5&gt;</w:t>
      </w:r>
    </w:p>
    <w:p w14:paraId="74C9E9E0" w14:textId="77777777" w:rsidR="00E5475A" w:rsidRPr="0075733F" w:rsidRDefault="00E5475A" w:rsidP="00E5475A">
      <w:pPr>
        <w:pStyle w:val="ListNumber"/>
        <w:ind w:left="288" w:hanging="288"/>
      </w:pPr>
      <w:r w:rsidRPr="0075733F">
        <w:t xml:space="preserve">The National Creutzfeldt-Jakob Disease Research and Surveillance Unit 2017, Protocol: Surveillance of CJD in the UK, viewed 9 March 2021, &lt;https://www.cjd.ed.ac.uk/sites/default/files/NCJDRSU%20surveillance%20protocol-april%202017%20rev2.pdf&gt; </w:t>
      </w:r>
    </w:p>
    <w:p w14:paraId="011E2ECA" w14:textId="77777777" w:rsidR="00E5475A" w:rsidRPr="005E753F" w:rsidRDefault="00E5475A" w:rsidP="00E5475A">
      <w:pPr>
        <w:pStyle w:val="ListNumber"/>
        <w:ind w:left="288" w:hanging="288"/>
      </w:pPr>
      <w:r w:rsidRPr="0075733F">
        <w:t>Public Health Agency of Canada n.d., Creutzfeldt-Jakob disease surveillance system, viewed 9 March 2021, &lt;https://www.canada.ca/en/public-health/services/surveillance/blood-safety-contribution-program/creutzfeldt-jakob-disease.html&gt;</w:t>
      </w:r>
    </w:p>
    <w:p w14:paraId="54AC8652" w14:textId="77777777" w:rsidR="00E5475A" w:rsidRPr="00241FBC" w:rsidRDefault="00E5475A" w:rsidP="00E5475A">
      <w:pPr>
        <w:pStyle w:val="PwCNormal"/>
        <w:numPr>
          <w:ilvl w:val="0"/>
          <w:numId w:val="0"/>
        </w:numPr>
      </w:pPr>
    </w:p>
    <w:p w14:paraId="79A9CCD4" w14:textId="77777777" w:rsidR="00E5475A" w:rsidRPr="00241FBC" w:rsidRDefault="00E5475A" w:rsidP="00E5475A">
      <w:pPr>
        <w:pStyle w:val="PwCNormal"/>
        <w:spacing w:before="160"/>
        <w:sectPr w:rsidR="00E5475A" w:rsidRPr="00241FBC" w:rsidSect="00900FAB">
          <w:headerReference w:type="default" r:id="rId92"/>
          <w:footnotePr>
            <w:numRestart w:val="eachPage"/>
          </w:footnotePr>
          <w:type w:val="continuous"/>
          <w:pgSz w:w="16840" w:h="11907" w:orient="landscape" w:code="9"/>
          <w:pgMar w:top="567" w:right="1021" w:bottom="1021" w:left="1021" w:header="561" w:footer="561" w:gutter="0"/>
          <w:cols w:num="2" w:space="562"/>
          <w:titlePg/>
          <w:docGrid w:linePitch="360"/>
        </w:sectPr>
      </w:pPr>
    </w:p>
    <w:p w14:paraId="4058E32D" w14:textId="77777777" w:rsidR="00580A99" w:rsidRDefault="00FD252A" w:rsidP="00241FBC">
      <w:pPr>
        <w:pStyle w:val="AppendixHeading1"/>
        <w:spacing w:after="0"/>
      </w:pPr>
      <w:r>
        <w:lastRenderedPageBreak/>
        <w:t xml:space="preserve"> </w:t>
      </w:r>
      <w:bookmarkStart w:id="36" w:name="_Toc78543127"/>
      <w:bookmarkStart w:id="37" w:name="_Toc78543368"/>
      <w:r>
        <w:t xml:space="preserve">– </w:t>
      </w:r>
      <w:r w:rsidR="00580A99" w:rsidRPr="00580A99">
        <w:t>Support network case studies</w:t>
      </w:r>
      <w:bookmarkEnd w:id="36"/>
      <w:bookmarkEnd w:id="37"/>
    </w:p>
    <w:p w14:paraId="0223E771" w14:textId="39850D38" w:rsidR="00E5475A" w:rsidRPr="0075733F" w:rsidRDefault="00E5475A" w:rsidP="00580A99">
      <w:pPr>
        <w:pStyle w:val="Heading2"/>
      </w:pPr>
      <w:bookmarkStart w:id="38" w:name="_Toc78543128"/>
      <w:r w:rsidRPr="0075733F">
        <w:t>Case study of The Mito Foundation</w:t>
      </w:r>
      <w:bookmarkEnd w:id="38"/>
    </w:p>
    <w:p w14:paraId="3672886F" w14:textId="77777777" w:rsidR="00E5475A" w:rsidRPr="0075733F" w:rsidRDefault="00E5475A" w:rsidP="00E5475A">
      <w:pPr>
        <w:pStyle w:val="PwCNormal"/>
        <w:spacing w:before="160"/>
        <w:sectPr w:rsidR="00E5475A" w:rsidRPr="0075733F" w:rsidSect="00900FAB">
          <w:footnotePr>
            <w:numRestart w:val="eachPage"/>
          </w:footnotePr>
          <w:pgSz w:w="16840" w:h="11907" w:orient="landscape" w:code="9"/>
          <w:pgMar w:top="567" w:right="1021" w:bottom="1021" w:left="1021" w:header="561" w:footer="561" w:gutter="0"/>
          <w:cols w:space="227"/>
          <w:titlePg/>
          <w:docGrid w:linePitch="360"/>
        </w:sectPr>
      </w:pPr>
    </w:p>
    <w:p w14:paraId="62E8CE82" w14:textId="3EC963AA" w:rsidR="00E5475A" w:rsidRPr="0075733F" w:rsidRDefault="00E5475A" w:rsidP="005E753F">
      <w:pPr>
        <w:pStyle w:val="Heading3"/>
      </w:pPr>
      <w:r w:rsidRPr="0075733F">
        <w:t>What are mitochondrial diseases?</w:t>
      </w:r>
    </w:p>
    <w:p w14:paraId="18474D50" w14:textId="4BAB0314" w:rsidR="00E5475A" w:rsidRPr="0075733F" w:rsidRDefault="00E5475A" w:rsidP="00E5475A">
      <w:pPr>
        <w:pStyle w:val="PwCNormal"/>
        <w:spacing w:before="160"/>
        <w:rPr>
          <w:szCs w:val="18"/>
          <w:vertAlign w:val="superscript"/>
        </w:rPr>
      </w:pPr>
      <w:r w:rsidRPr="0075733F">
        <w:rPr>
          <w:szCs w:val="18"/>
        </w:rPr>
        <w:t xml:space="preserve">Mitochondrial diseases </w:t>
      </w:r>
      <w:r w:rsidR="007F38EA">
        <w:rPr>
          <w:szCs w:val="18"/>
        </w:rPr>
        <w:t>(</w:t>
      </w:r>
      <w:proofErr w:type="spellStart"/>
      <w:r w:rsidR="007F38EA">
        <w:rPr>
          <w:szCs w:val="18"/>
        </w:rPr>
        <w:t>mito</w:t>
      </w:r>
      <w:proofErr w:type="spellEnd"/>
      <w:r w:rsidR="007F38EA">
        <w:rPr>
          <w:szCs w:val="18"/>
        </w:rPr>
        <w:t xml:space="preserve"> diseases) </w:t>
      </w:r>
      <w:r w:rsidRPr="0075733F">
        <w:rPr>
          <w:szCs w:val="18"/>
        </w:rPr>
        <w:t>are a group of diseases that are linked by the common feature of dysfunction of a cell’s mitochondria. Mitochondria are the energy powerhouses of all cells in the human body and their inability to function properly can have symptoms across multiple organs and systems at varying degrees.</w:t>
      </w:r>
      <w:r w:rsidRPr="0075733F">
        <w:rPr>
          <w:szCs w:val="18"/>
          <w:vertAlign w:val="superscript"/>
        </w:rPr>
        <w:t>16</w:t>
      </w:r>
    </w:p>
    <w:p w14:paraId="026DA1C0" w14:textId="3ED94239" w:rsidR="00E5475A" w:rsidRPr="0075733F" w:rsidRDefault="00E5475A" w:rsidP="00E5475A">
      <w:pPr>
        <w:pStyle w:val="PwCNormal"/>
        <w:spacing w:before="160"/>
        <w:rPr>
          <w:szCs w:val="18"/>
          <w:vertAlign w:val="superscript"/>
        </w:rPr>
      </w:pPr>
      <w:r w:rsidRPr="0075733F">
        <w:rPr>
          <w:szCs w:val="18"/>
        </w:rPr>
        <w:t xml:space="preserve">It is estimated that as many as one in two hundred Australians carry the genetic risk for </w:t>
      </w:r>
      <w:proofErr w:type="spellStart"/>
      <w:r w:rsidRPr="0075733F">
        <w:rPr>
          <w:szCs w:val="18"/>
        </w:rPr>
        <w:t>mito</w:t>
      </w:r>
      <w:proofErr w:type="spellEnd"/>
      <w:r w:rsidR="007F38EA">
        <w:rPr>
          <w:szCs w:val="18"/>
        </w:rPr>
        <w:t xml:space="preserve"> diseases</w:t>
      </w:r>
      <w:r w:rsidRPr="0075733F">
        <w:rPr>
          <w:szCs w:val="18"/>
        </w:rPr>
        <w:t>, and serious disease impacts around one in five thousand Australians, making it the second most common genetic disease after cystic fibrosis. Mitochondrial disease has both a genetic and spontaneous component, there are few treatments available, but no cure. Diseases diagnosed in childhood have a poorer prognosis than those diagnosed later in life. Diagnosis can be confirmed with genetic testing, however, due to the complexities in testing so many potentially affected areas of the body, many patients never receive definitive diagnoses, and are treated based on clinical presentation.</w:t>
      </w:r>
      <w:r w:rsidRPr="0075733F">
        <w:rPr>
          <w:szCs w:val="18"/>
          <w:vertAlign w:val="superscript"/>
        </w:rPr>
        <w:t>16</w:t>
      </w:r>
    </w:p>
    <w:p w14:paraId="42E2F241" w14:textId="77777777" w:rsidR="00E5475A" w:rsidRPr="0075733F" w:rsidRDefault="00E5475A" w:rsidP="00E5475A">
      <w:pPr>
        <w:pStyle w:val="PwCNormal"/>
        <w:spacing w:before="160"/>
        <w:rPr>
          <w:szCs w:val="18"/>
          <w:vertAlign w:val="superscript"/>
        </w:rPr>
      </w:pPr>
      <w:r w:rsidRPr="0075733F">
        <w:rPr>
          <w:noProof/>
          <w:szCs w:val="18"/>
          <w:vertAlign w:val="superscript"/>
        </w:rPr>
        <w:drawing>
          <wp:inline distT="0" distB="0" distL="0" distR="0" wp14:anchorId="0C91E9A2" wp14:editId="7C89D0D7">
            <wp:extent cx="1571398" cy="1130061"/>
            <wp:effectExtent l="0" t="0" r="0" b="0"/>
            <wp:docPr id="1212" name="Google Shape;1212;p109" descr="Logo for Mito Foundation"/>
            <wp:cNvGraphicFramePr/>
            <a:graphic xmlns:a="http://schemas.openxmlformats.org/drawingml/2006/main">
              <a:graphicData uri="http://schemas.openxmlformats.org/drawingml/2006/picture">
                <pic:pic xmlns:pic="http://schemas.openxmlformats.org/drawingml/2006/picture">
                  <pic:nvPicPr>
                    <pic:cNvPr id="1212" name="Google Shape;1212;p109"/>
                    <pic:cNvPicPr preferRelativeResize="0"/>
                  </pic:nvPicPr>
                  <pic:blipFill rotWithShape="1">
                    <a:blip r:embed="rId62">
                      <a:alphaModFix/>
                    </a:blip>
                    <a:srcRect l="11274" t="6202" r="11490" b="10233"/>
                    <a:stretch/>
                  </pic:blipFill>
                  <pic:spPr bwMode="auto">
                    <a:xfrm>
                      <a:off x="0" y="0"/>
                      <a:ext cx="1582946" cy="1138366"/>
                    </a:xfrm>
                    <a:prstGeom prst="rect">
                      <a:avLst/>
                    </a:prstGeom>
                    <a:noFill/>
                    <a:ln>
                      <a:noFill/>
                    </a:ln>
                    <a:extLst>
                      <a:ext uri="{53640926-AAD7-44D8-BBD7-CCE9431645EC}">
                        <a14:shadowObscured xmlns:a14="http://schemas.microsoft.com/office/drawing/2010/main"/>
                      </a:ext>
                    </a:extLst>
                  </pic:spPr>
                </pic:pic>
              </a:graphicData>
            </a:graphic>
          </wp:inline>
        </w:drawing>
      </w:r>
    </w:p>
    <w:p w14:paraId="1774879A" w14:textId="77777777" w:rsidR="00E5475A" w:rsidRPr="0075733F" w:rsidRDefault="00E5475A" w:rsidP="005E753F">
      <w:pPr>
        <w:pStyle w:val="Heading3"/>
      </w:pPr>
      <w:r w:rsidRPr="0075733F">
        <w:t>The Mito Foundation</w:t>
      </w:r>
    </w:p>
    <w:p w14:paraId="6C82DD35" w14:textId="77777777" w:rsidR="00E5475A" w:rsidRPr="0075733F" w:rsidRDefault="00E5475A" w:rsidP="00E5475A">
      <w:pPr>
        <w:pStyle w:val="PwCNormal"/>
        <w:spacing w:before="160"/>
        <w:rPr>
          <w:szCs w:val="18"/>
        </w:rPr>
      </w:pPr>
      <w:r w:rsidRPr="0075733F">
        <w:rPr>
          <w:szCs w:val="18"/>
        </w:rPr>
        <w:t>The Mito Foundation is a registered charity and was created in 2009 by a family impacted by mitochondrial disease.</w:t>
      </w:r>
      <w:r w:rsidRPr="0075733F">
        <w:rPr>
          <w:szCs w:val="18"/>
          <w:vertAlign w:val="superscript"/>
        </w:rPr>
        <w:t>16</w:t>
      </w:r>
      <w:r w:rsidRPr="0075733F">
        <w:rPr>
          <w:szCs w:val="18"/>
        </w:rPr>
        <w:t xml:space="preserve"> Since the inception, the Sydney based organisation has grown and has volunteers all over the country that help it function.</w:t>
      </w:r>
    </w:p>
    <w:p w14:paraId="736D3848" w14:textId="77777777" w:rsidR="00E5475A" w:rsidRPr="0075733F" w:rsidRDefault="00E5475A" w:rsidP="00E5475A">
      <w:pPr>
        <w:pStyle w:val="PwCNormal"/>
        <w:spacing w:before="160"/>
        <w:rPr>
          <w:szCs w:val="18"/>
        </w:rPr>
      </w:pPr>
      <w:r w:rsidRPr="0075733F">
        <w:rPr>
          <w:szCs w:val="18"/>
        </w:rPr>
        <w:t xml:space="preserve">The Mito Foundation’s vision is to be the “pre-eminent source of energy and hope for the </w:t>
      </w:r>
      <w:proofErr w:type="spellStart"/>
      <w:r w:rsidRPr="0075733F">
        <w:rPr>
          <w:szCs w:val="18"/>
        </w:rPr>
        <w:t>mito</w:t>
      </w:r>
      <w:proofErr w:type="spellEnd"/>
      <w:r w:rsidRPr="0075733F">
        <w:rPr>
          <w:szCs w:val="18"/>
        </w:rPr>
        <w:t xml:space="preserve"> community”, and their mission is to “support the </w:t>
      </w:r>
      <w:proofErr w:type="spellStart"/>
      <w:r w:rsidRPr="0075733F">
        <w:rPr>
          <w:szCs w:val="18"/>
        </w:rPr>
        <w:t>mito</w:t>
      </w:r>
      <w:proofErr w:type="spellEnd"/>
      <w:r w:rsidRPr="0075733F">
        <w:rPr>
          <w:szCs w:val="18"/>
        </w:rPr>
        <w:t xml:space="preserve"> community while seeking a cure”. To help do this they coordinate with many rare disease and genetic organisations throughout the country and provide education and support for this rare disease.</w:t>
      </w:r>
    </w:p>
    <w:p w14:paraId="40151014" w14:textId="77777777" w:rsidR="00E5475A" w:rsidRPr="0075733F" w:rsidRDefault="00E5475A" w:rsidP="005E753F">
      <w:pPr>
        <w:pStyle w:val="Heading3"/>
      </w:pPr>
      <w:r w:rsidRPr="0075733F">
        <w:t>The Mito Foundation’s objectives</w:t>
      </w:r>
    </w:p>
    <w:p w14:paraId="031694BA" w14:textId="2730C0E7" w:rsidR="00E5475A" w:rsidRPr="0075733F" w:rsidRDefault="00E5475A" w:rsidP="00E5475A">
      <w:pPr>
        <w:pStyle w:val="PwCNormal"/>
        <w:spacing w:before="160"/>
      </w:pPr>
      <w:r w:rsidRPr="0075733F">
        <w:t>The Mito Foundation has three objectives.</w:t>
      </w:r>
      <w:r w:rsidRPr="0075733F">
        <w:rPr>
          <w:vertAlign w:val="superscript"/>
        </w:rPr>
        <w:t>16</w:t>
      </w:r>
      <w:r w:rsidRPr="0075733F">
        <w:t xml:space="preserve"> Its primary objective is to “support suffer</w:t>
      </w:r>
      <w:r w:rsidR="007F38EA">
        <w:t>er</w:t>
      </w:r>
      <w:r w:rsidRPr="0075733F">
        <w:t xml:space="preserve">s of </w:t>
      </w:r>
      <w:proofErr w:type="spellStart"/>
      <w:r w:rsidRPr="0075733F">
        <w:t>mito</w:t>
      </w:r>
      <w:proofErr w:type="spellEnd"/>
      <w:r w:rsidRPr="0075733F">
        <w:t xml:space="preserve"> </w:t>
      </w:r>
      <w:r w:rsidR="007F38EA">
        <w:t xml:space="preserve">diseases </w:t>
      </w:r>
      <w:r w:rsidRPr="0075733F">
        <w:t>and their families.” The Foundation does this through:</w:t>
      </w:r>
    </w:p>
    <w:p w14:paraId="145465A9" w14:textId="77777777" w:rsidR="00E5475A" w:rsidRPr="0075733F" w:rsidRDefault="00E5475A" w:rsidP="00E5475A">
      <w:pPr>
        <w:pStyle w:val="ListBullet"/>
      </w:pPr>
      <w:r w:rsidRPr="0075733F">
        <w:t>Assistance in identifying medical specialists</w:t>
      </w:r>
    </w:p>
    <w:p w14:paraId="04CCBFD2" w14:textId="77777777" w:rsidR="00E5475A" w:rsidRPr="0075733F" w:rsidRDefault="00E5475A" w:rsidP="00E5475A">
      <w:pPr>
        <w:pStyle w:val="ListBullet"/>
      </w:pPr>
      <w:r w:rsidRPr="0075733F">
        <w:t>Navigation of the National Disability Insurance Scheme (NDIS)</w:t>
      </w:r>
    </w:p>
    <w:p w14:paraId="3DE780FA" w14:textId="617DC505" w:rsidR="00E5475A" w:rsidRPr="0075733F" w:rsidRDefault="00E5475A" w:rsidP="00E5475A">
      <w:pPr>
        <w:pStyle w:val="ListBullet"/>
      </w:pPr>
      <w:r w:rsidRPr="0075733F">
        <w:t xml:space="preserve">Providing information about living with </w:t>
      </w:r>
      <w:proofErr w:type="spellStart"/>
      <w:r w:rsidRPr="0075733F">
        <w:t>mito</w:t>
      </w:r>
      <w:proofErr w:type="spellEnd"/>
      <w:r w:rsidR="007F38EA">
        <w:t xml:space="preserve"> diseases</w:t>
      </w:r>
    </w:p>
    <w:p w14:paraId="754BDEAB" w14:textId="77777777" w:rsidR="00E5475A" w:rsidRPr="0075733F" w:rsidRDefault="00E5475A" w:rsidP="00E5475A">
      <w:pPr>
        <w:pStyle w:val="ListBullet"/>
      </w:pPr>
      <w:r w:rsidRPr="0075733F">
        <w:t xml:space="preserve">Advocacy for the </w:t>
      </w:r>
      <w:proofErr w:type="spellStart"/>
      <w:r w:rsidRPr="0075733F">
        <w:t>mito</w:t>
      </w:r>
      <w:proofErr w:type="spellEnd"/>
      <w:r w:rsidRPr="0075733F">
        <w:t xml:space="preserve"> community</w:t>
      </w:r>
    </w:p>
    <w:p w14:paraId="7AAA3CE1" w14:textId="3233C495" w:rsidR="00E5475A" w:rsidRPr="0075733F" w:rsidRDefault="00E5475A" w:rsidP="00E5475A">
      <w:pPr>
        <w:pStyle w:val="PwCNormal"/>
      </w:pPr>
      <w:r w:rsidRPr="0075733F">
        <w:t xml:space="preserve">The secondary objective is finding effective methods of prevention, diagnosis, treatment, and a cure for </w:t>
      </w:r>
      <w:proofErr w:type="spellStart"/>
      <w:r w:rsidRPr="0075733F">
        <w:t>mito</w:t>
      </w:r>
      <w:proofErr w:type="spellEnd"/>
      <w:r w:rsidRPr="0075733F">
        <w:t xml:space="preserve"> </w:t>
      </w:r>
      <w:r w:rsidR="007F38EA">
        <w:t>diseases</w:t>
      </w:r>
      <w:r w:rsidRPr="0075733F">
        <w:t xml:space="preserve">. It aims to do this via improving diagnosis rates, establishing connected centres of excellence, collaborating with international organisations to create a global registry of </w:t>
      </w:r>
      <w:proofErr w:type="spellStart"/>
      <w:r w:rsidRPr="0075733F">
        <w:t>mito</w:t>
      </w:r>
      <w:proofErr w:type="spellEnd"/>
      <w:r w:rsidRPr="0075733F">
        <w:t xml:space="preserve"> disease, and changing legislation to legalise mitochondrial donations and allow more reproductive options for families.</w:t>
      </w:r>
    </w:p>
    <w:p w14:paraId="6FEE8031" w14:textId="77777777" w:rsidR="00E5475A" w:rsidRPr="0075733F" w:rsidRDefault="00E5475A" w:rsidP="00E5475A">
      <w:pPr>
        <w:pStyle w:val="PwCNormal"/>
      </w:pPr>
      <w:r w:rsidRPr="0075733F">
        <w:t xml:space="preserve">The third objective is to increase awareness and education about </w:t>
      </w:r>
      <w:proofErr w:type="spellStart"/>
      <w:r w:rsidRPr="0075733F">
        <w:t>mito</w:t>
      </w:r>
      <w:proofErr w:type="spellEnd"/>
      <w:r w:rsidRPr="0075733F">
        <w:t xml:space="preserve"> disease. It seeks to do this through the inclusion of </w:t>
      </w:r>
      <w:proofErr w:type="spellStart"/>
      <w:r w:rsidRPr="0075733F">
        <w:t>mito</w:t>
      </w:r>
      <w:proofErr w:type="spellEnd"/>
      <w:r w:rsidRPr="0075733F">
        <w:t xml:space="preserve"> disease in medical school curriculums, research grants, community events including fundraising and awareness events throughout the country. The Mito foundation also maintains a robust social media presence including Facebook, Twitter, Instagram, and a YouTube channel.</w:t>
      </w:r>
    </w:p>
    <w:p w14:paraId="2BB8CCC4" w14:textId="77777777" w:rsidR="00E5475A" w:rsidRPr="0075733F" w:rsidRDefault="00E5475A" w:rsidP="005E753F">
      <w:pPr>
        <w:pStyle w:val="Heading3"/>
      </w:pPr>
      <w:r w:rsidRPr="0075733F">
        <w:t>Strategies of the Mito Foundation</w:t>
      </w:r>
    </w:p>
    <w:p w14:paraId="6B944382" w14:textId="77777777" w:rsidR="00E5475A" w:rsidRPr="0075733F" w:rsidRDefault="00E5475A" w:rsidP="00E5475A">
      <w:pPr>
        <w:pStyle w:val="PwCNormal"/>
        <w:numPr>
          <w:ilvl w:val="0"/>
          <w:numId w:val="0"/>
        </w:numPr>
        <w:rPr>
          <w:szCs w:val="18"/>
        </w:rPr>
      </w:pPr>
      <w:r w:rsidRPr="0075733F">
        <w:rPr>
          <w:noProof/>
        </w:rPr>
        <w:drawing>
          <wp:inline distT="0" distB="0" distL="0" distR="0" wp14:anchorId="662A494D" wp14:editId="3D4527F6">
            <wp:extent cx="4578996" cy="1992574"/>
            <wp:effectExtent l="0" t="0" r="0" b="8255"/>
            <wp:docPr id="5465" name="Picture 5465" descr="Strategies of the Mito Foundation - Support, Education, Advocacy, Research, Fundra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03165" cy="2003091"/>
                    </a:xfrm>
                    <a:prstGeom prst="rect">
                      <a:avLst/>
                    </a:prstGeom>
                    <a:noFill/>
                    <a:ln>
                      <a:noFill/>
                    </a:ln>
                  </pic:spPr>
                </pic:pic>
              </a:graphicData>
            </a:graphic>
          </wp:inline>
        </w:drawing>
      </w:r>
    </w:p>
    <w:p w14:paraId="31EEB6EE" w14:textId="77777777" w:rsidR="00E5475A" w:rsidRPr="0075733F" w:rsidRDefault="00E5475A" w:rsidP="005E753F">
      <w:pPr>
        <w:pStyle w:val="Heading3"/>
      </w:pPr>
      <w:r w:rsidRPr="0075733F">
        <w:lastRenderedPageBreak/>
        <w:t>Maybe it’s Mito?</w:t>
      </w:r>
    </w:p>
    <w:p w14:paraId="2DECA719" w14:textId="11946F32" w:rsidR="00E5475A" w:rsidRPr="0075733F" w:rsidRDefault="00E5475A" w:rsidP="00E5475A">
      <w:pPr>
        <w:pStyle w:val="PwCNormal"/>
        <w:rPr>
          <w:szCs w:val="18"/>
        </w:rPr>
      </w:pPr>
      <w:r w:rsidRPr="0075733F">
        <w:rPr>
          <w:szCs w:val="18"/>
        </w:rPr>
        <w:t xml:space="preserve">Due to the varying array of potential symptoms and organs that are involved in </w:t>
      </w:r>
      <w:proofErr w:type="spellStart"/>
      <w:r w:rsidRPr="0075733F">
        <w:rPr>
          <w:szCs w:val="18"/>
        </w:rPr>
        <w:t>mito</w:t>
      </w:r>
      <w:proofErr w:type="spellEnd"/>
      <w:r w:rsidR="007F38EA">
        <w:rPr>
          <w:szCs w:val="18"/>
        </w:rPr>
        <w:t xml:space="preserve"> di</w:t>
      </w:r>
      <w:r w:rsidRPr="0075733F">
        <w:rPr>
          <w:szCs w:val="18"/>
        </w:rPr>
        <w:t>sease</w:t>
      </w:r>
      <w:r w:rsidR="007F38EA">
        <w:rPr>
          <w:szCs w:val="18"/>
        </w:rPr>
        <w:t>s</w:t>
      </w:r>
      <w:r w:rsidRPr="0075733F">
        <w:rPr>
          <w:szCs w:val="18"/>
        </w:rPr>
        <w:t xml:space="preserve">, the Mito Foundation has developed a program called ‘Maybe it’s Mito?’ This program is aimed at GPs which helps provide education for providers to make a rapid referral to the right specialists to speed up the diagnostic process. </w:t>
      </w:r>
    </w:p>
    <w:p w14:paraId="6AD32D5E" w14:textId="77777777" w:rsidR="00E5475A" w:rsidRPr="0075733F" w:rsidRDefault="00E5475A" w:rsidP="005E753F">
      <w:pPr>
        <w:pStyle w:val="Heading3"/>
      </w:pPr>
      <w:r w:rsidRPr="0075733F">
        <w:t>Registry</w:t>
      </w:r>
    </w:p>
    <w:p w14:paraId="42804D55" w14:textId="393E6EA6" w:rsidR="00E5475A" w:rsidRPr="0075733F" w:rsidRDefault="00E5475A" w:rsidP="00E5475A">
      <w:pPr>
        <w:pStyle w:val="PwCNormal"/>
        <w:rPr>
          <w:szCs w:val="18"/>
        </w:rPr>
      </w:pPr>
      <w:r w:rsidRPr="0075733F">
        <w:rPr>
          <w:szCs w:val="18"/>
        </w:rPr>
        <w:t xml:space="preserve">The Mito Foundation offers an optional registry for patients and families to join. This registry gathers a database of patients for clinical trials due to the rarity of the disease, and the number of different individual diagnoses within the heading of </w:t>
      </w:r>
      <w:proofErr w:type="spellStart"/>
      <w:r w:rsidRPr="0075733F">
        <w:rPr>
          <w:szCs w:val="18"/>
        </w:rPr>
        <w:t>mito</w:t>
      </w:r>
      <w:proofErr w:type="spellEnd"/>
      <w:r w:rsidRPr="0075733F">
        <w:rPr>
          <w:szCs w:val="18"/>
        </w:rPr>
        <w:t xml:space="preserve"> disease</w:t>
      </w:r>
      <w:r w:rsidR="007F38EA">
        <w:rPr>
          <w:szCs w:val="18"/>
        </w:rPr>
        <w:t>s</w:t>
      </w:r>
      <w:r w:rsidRPr="0075733F">
        <w:rPr>
          <w:szCs w:val="18"/>
        </w:rPr>
        <w:t>.</w:t>
      </w:r>
    </w:p>
    <w:p w14:paraId="4F239C28" w14:textId="77777777" w:rsidR="00E5475A" w:rsidRPr="0075733F" w:rsidRDefault="00E5475A" w:rsidP="005E753F">
      <w:pPr>
        <w:pStyle w:val="Heading3"/>
      </w:pPr>
      <w:r w:rsidRPr="0075733F">
        <w:t>Family supports</w:t>
      </w:r>
    </w:p>
    <w:p w14:paraId="242A820D" w14:textId="77777777" w:rsidR="00E5475A" w:rsidRPr="0075733F" w:rsidRDefault="00E5475A" w:rsidP="00E5475A">
      <w:pPr>
        <w:pStyle w:val="PwCNormal"/>
        <w:rPr>
          <w:szCs w:val="18"/>
        </w:rPr>
      </w:pPr>
      <w:r w:rsidRPr="0075733F">
        <w:rPr>
          <w:szCs w:val="18"/>
        </w:rPr>
        <w:t>Through their toll-free patient helpline, a patient pathway nurse helps guide patients through different support options and medical consultations.</w:t>
      </w:r>
    </w:p>
    <w:p w14:paraId="0DCBE632" w14:textId="77777777" w:rsidR="00E5475A" w:rsidRPr="0075733F" w:rsidRDefault="00E5475A" w:rsidP="005E753F">
      <w:pPr>
        <w:pStyle w:val="Heading3"/>
      </w:pPr>
      <w:r w:rsidRPr="0075733F">
        <w:t>Research grants</w:t>
      </w:r>
    </w:p>
    <w:p w14:paraId="624ACBDA" w14:textId="2C3B2EF1" w:rsidR="00E5475A" w:rsidRPr="0075733F" w:rsidRDefault="00E5475A" w:rsidP="00E5475A">
      <w:pPr>
        <w:pStyle w:val="PwCNormal"/>
        <w:rPr>
          <w:szCs w:val="18"/>
        </w:rPr>
      </w:pPr>
      <w:r w:rsidRPr="0075733F">
        <w:rPr>
          <w:szCs w:val="18"/>
        </w:rPr>
        <w:t xml:space="preserve">A large portion of the Mito Foundation’s research is given through grants into treatment and diagnosis. These grants include international collaborations on large scale projects, fellowships, clinical trial funding, and PhD “top-up” scholarships for individuals studying different scientific avenues that can lead to breakthroughs in diagnosis or treatment for the varying syndromes and diseases that make up the umbrella of </w:t>
      </w:r>
      <w:proofErr w:type="spellStart"/>
      <w:r w:rsidRPr="0075733F">
        <w:rPr>
          <w:szCs w:val="18"/>
        </w:rPr>
        <w:t>mito</w:t>
      </w:r>
      <w:proofErr w:type="spellEnd"/>
      <w:r w:rsidRPr="0075733F">
        <w:rPr>
          <w:szCs w:val="18"/>
        </w:rPr>
        <w:t xml:space="preserve"> disease</w:t>
      </w:r>
      <w:r w:rsidR="007F38EA">
        <w:rPr>
          <w:szCs w:val="18"/>
        </w:rPr>
        <w:t>s</w:t>
      </w:r>
      <w:r w:rsidRPr="0075733F">
        <w:rPr>
          <w:szCs w:val="18"/>
        </w:rPr>
        <w:t>.</w:t>
      </w:r>
    </w:p>
    <w:p w14:paraId="183284D2" w14:textId="77777777" w:rsidR="00E5475A" w:rsidRPr="0075733F" w:rsidRDefault="00E5475A" w:rsidP="005E753F">
      <w:pPr>
        <w:pStyle w:val="Heading3"/>
      </w:pPr>
      <w:r w:rsidRPr="0075733F">
        <w:t>Fundraising and support activities</w:t>
      </w:r>
    </w:p>
    <w:p w14:paraId="651E2ADA" w14:textId="77777777" w:rsidR="00E5475A" w:rsidRPr="0075733F" w:rsidRDefault="00E5475A" w:rsidP="00E5475A">
      <w:pPr>
        <w:pStyle w:val="PwCNormal"/>
        <w:rPr>
          <w:szCs w:val="18"/>
        </w:rPr>
      </w:pPr>
      <w:r w:rsidRPr="0075733F">
        <w:rPr>
          <w:szCs w:val="18"/>
        </w:rPr>
        <w:t xml:space="preserve">Members of the </w:t>
      </w:r>
      <w:proofErr w:type="spellStart"/>
      <w:r w:rsidRPr="0075733F">
        <w:rPr>
          <w:szCs w:val="18"/>
        </w:rPr>
        <w:t>mito</w:t>
      </w:r>
      <w:proofErr w:type="spellEnd"/>
      <w:r w:rsidRPr="0075733F">
        <w:rPr>
          <w:szCs w:val="18"/>
        </w:rPr>
        <w:t xml:space="preserve"> foundation participate in multiple fundraising events throughout the year including a national stay in bed day and the Bloody Long Walk</w:t>
      </w:r>
    </w:p>
    <w:p w14:paraId="515EE0BC" w14:textId="77777777" w:rsidR="00E5475A" w:rsidRPr="0075733F" w:rsidRDefault="00E5475A" w:rsidP="00E5475A">
      <w:pPr>
        <w:pStyle w:val="PwCNormal"/>
        <w:rPr>
          <w:szCs w:val="18"/>
        </w:rPr>
      </w:pPr>
      <w:r w:rsidRPr="0075733F">
        <w:rPr>
          <w:noProof/>
          <w:szCs w:val="18"/>
        </w:rPr>
        <w:drawing>
          <wp:inline distT="0" distB="0" distL="0" distR="0" wp14:anchorId="7CAC0D5D" wp14:editId="574F2C4F">
            <wp:extent cx="1241784" cy="1061049"/>
            <wp:effectExtent l="0" t="0" r="0" b="6350"/>
            <wp:docPr id="1223" name="Google Shape;1223;p110" descr="Logo for the Bloody Long Walk"/>
            <wp:cNvGraphicFramePr/>
            <a:graphic xmlns:a="http://schemas.openxmlformats.org/drawingml/2006/main">
              <a:graphicData uri="http://schemas.openxmlformats.org/drawingml/2006/picture">
                <pic:pic xmlns:pic="http://schemas.openxmlformats.org/drawingml/2006/picture">
                  <pic:nvPicPr>
                    <pic:cNvPr id="1223" name="Google Shape;1223;p110"/>
                    <pic:cNvPicPr preferRelativeResize="0"/>
                  </pic:nvPicPr>
                  <pic:blipFill rotWithShape="1">
                    <a:blip r:embed="rId94">
                      <a:alphaModFix/>
                    </a:blip>
                    <a:srcRect l="11358" r="13741"/>
                    <a:stretch/>
                  </pic:blipFill>
                  <pic:spPr bwMode="auto">
                    <a:xfrm>
                      <a:off x="0" y="0"/>
                      <a:ext cx="1256481" cy="1073607"/>
                    </a:xfrm>
                    <a:prstGeom prst="rect">
                      <a:avLst/>
                    </a:prstGeom>
                    <a:noFill/>
                    <a:ln>
                      <a:noFill/>
                    </a:ln>
                    <a:extLst>
                      <a:ext uri="{53640926-AAD7-44D8-BBD7-CCE9431645EC}">
                        <a14:shadowObscured xmlns:a14="http://schemas.microsoft.com/office/drawing/2010/main"/>
                      </a:ext>
                    </a:extLst>
                  </pic:spPr>
                </pic:pic>
              </a:graphicData>
            </a:graphic>
          </wp:inline>
        </w:drawing>
      </w:r>
    </w:p>
    <w:p w14:paraId="3FE06995" w14:textId="77777777" w:rsidR="00E5475A" w:rsidRPr="0075733F" w:rsidRDefault="00E5475A" w:rsidP="00E5475A">
      <w:pPr>
        <w:pStyle w:val="PwCNormal"/>
        <w:rPr>
          <w:szCs w:val="18"/>
        </w:rPr>
      </w:pPr>
      <w:r w:rsidRPr="0075733F">
        <w:rPr>
          <w:szCs w:val="18"/>
        </w:rPr>
        <w:t xml:space="preserve">Members also participate in support groups tailored to either patients or parents called </w:t>
      </w:r>
      <w:proofErr w:type="spellStart"/>
      <w:r w:rsidRPr="0075733F">
        <w:rPr>
          <w:szCs w:val="18"/>
        </w:rPr>
        <w:t>mito</w:t>
      </w:r>
      <w:proofErr w:type="spellEnd"/>
      <w:r w:rsidRPr="0075733F">
        <w:rPr>
          <w:szCs w:val="18"/>
        </w:rPr>
        <w:t xml:space="preserve"> meetups, information days, and luncheons called Munch for Mito. </w:t>
      </w:r>
    </w:p>
    <w:p w14:paraId="1F3F5871" w14:textId="77777777" w:rsidR="00E5475A" w:rsidRPr="0075733F" w:rsidRDefault="00E5475A" w:rsidP="005E753F">
      <w:pPr>
        <w:pStyle w:val="Heading3"/>
      </w:pPr>
      <w:r w:rsidRPr="0075733F">
        <w:t>Financial information from the Mito Foundation</w:t>
      </w:r>
    </w:p>
    <w:p w14:paraId="5C309C53" w14:textId="77777777" w:rsidR="00E5475A" w:rsidRPr="0075733F" w:rsidRDefault="00E5475A" w:rsidP="00E5475A">
      <w:pPr>
        <w:pStyle w:val="PwCNormal"/>
        <w:rPr>
          <w:szCs w:val="18"/>
        </w:rPr>
      </w:pPr>
      <w:r w:rsidRPr="0075733F">
        <w:rPr>
          <w:szCs w:val="18"/>
        </w:rPr>
        <w:t>In 2019, the Mito Foundation accepted $4.7 million through donations and fundraising events, making up a significant proportion of their revenue. Their FY 2019-20 fundraising sources is provided in Figure B.1 and B.2.</w:t>
      </w:r>
    </w:p>
    <w:p w14:paraId="4FE9FB9C" w14:textId="77777777" w:rsidR="00E5475A" w:rsidRPr="0075733F" w:rsidRDefault="00E5475A" w:rsidP="00E5475A">
      <w:pPr>
        <w:pStyle w:val="PwCNormal"/>
        <w:rPr>
          <w:szCs w:val="18"/>
        </w:rPr>
      </w:pPr>
      <w:r w:rsidRPr="0075733F">
        <w:rPr>
          <w:szCs w:val="18"/>
        </w:rPr>
        <w:t>While not all 2019 data is available, the foundation has committed nearly $3 million to funding research grants and other foundation activities including their helpline and maintaining the Maybe it's Mito? Program. The Foundation has reported $1.047 million dollars in total salaries in 2020 with $182,053 aggregate paid to the director of the Mito Foundation.</w:t>
      </w:r>
    </w:p>
    <w:p w14:paraId="5E66793F" w14:textId="77777777" w:rsidR="00E5475A" w:rsidRPr="0075733F" w:rsidRDefault="00E5475A" w:rsidP="00E5475A">
      <w:pPr>
        <w:pStyle w:val="Caption"/>
      </w:pPr>
      <w:r w:rsidRPr="0075733F">
        <w:t>Figure B.1: Fundraising sources for the Mito Foundation</w:t>
      </w:r>
    </w:p>
    <w:p w14:paraId="1C463D1B" w14:textId="77777777" w:rsidR="00E5475A" w:rsidRPr="0075733F" w:rsidRDefault="00E5475A" w:rsidP="00E5475A">
      <w:pPr>
        <w:pStyle w:val="PwCNormal"/>
        <w:rPr>
          <w:szCs w:val="18"/>
        </w:rPr>
      </w:pPr>
      <w:r w:rsidRPr="0075733F">
        <w:rPr>
          <w:noProof/>
          <w:szCs w:val="18"/>
        </w:rPr>
        <w:drawing>
          <wp:inline distT="0" distB="0" distL="0" distR="0" wp14:anchorId="0CC35F14" wp14:editId="5D811AF4">
            <wp:extent cx="2230691" cy="1616659"/>
            <wp:effectExtent l="0" t="0" r="0" b="3175"/>
            <wp:docPr id="1224" name="Google Shape;1224;p110" descr="Pie chart for fundraising sources"/>
            <wp:cNvGraphicFramePr/>
            <a:graphic xmlns:a="http://schemas.openxmlformats.org/drawingml/2006/main">
              <a:graphicData uri="http://schemas.openxmlformats.org/drawingml/2006/picture">
                <pic:pic xmlns:pic="http://schemas.openxmlformats.org/drawingml/2006/picture">
                  <pic:nvPicPr>
                    <pic:cNvPr id="1224" name="Google Shape;1224;p110"/>
                    <pic:cNvPicPr preferRelativeResize="0"/>
                  </pic:nvPicPr>
                  <pic:blipFill rotWithShape="1">
                    <a:blip r:embed="rId95">
                      <a:alphaModFix/>
                    </a:blip>
                    <a:srcRect l="7474" t="8632" r="4827" b="4603"/>
                    <a:stretch/>
                  </pic:blipFill>
                  <pic:spPr bwMode="auto">
                    <a:xfrm>
                      <a:off x="0" y="0"/>
                      <a:ext cx="2232577" cy="1618025"/>
                    </a:xfrm>
                    <a:prstGeom prst="rect">
                      <a:avLst/>
                    </a:prstGeom>
                    <a:noFill/>
                    <a:ln>
                      <a:noFill/>
                    </a:ln>
                    <a:extLst>
                      <a:ext uri="{53640926-AAD7-44D8-BBD7-CCE9431645EC}">
                        <a14:shadowObscured xmlns:a14="http://schemas.microsoft.com/office/drawing/2010/main"/>
                      </a:ext>
                    </a:extLst>
                  </pic:spPr>
                </pic:pic>
              </a:graphicData>
            </a:graphic>
          </wp:inline>
        </w:drawing>
      </w:r>
    </w:p>
    <w:p w14:paraId="4DA2F8C5" w14:textId="77777777" w:rsidR="00E5475A" w:rsidRPr="0075733F" w:rsidRDefault="00E5475A" w:rsidP="00E5475A">
      <w:pPr>
        <w:pStyle w:val="Sources"/>
        <w:rPr>
          <w:b/>
          <w:bCs/>
        </w:rPr>
      </w:pPr>
      <w:r w:rsidRPr="0075733F">
        <w:t>Source: Mito Foundation 2020 Annual Report</w:t>
      </w:r>
    </w:p>
    <w:p w14:paraId="002E6DBE" w14:textId="77777777" w:rsidR="00E5475A" w:rsidRPr="0075733F" w:rsidRDefault="00E5475A" w:rsidP="00E5475A">
      <w:pPr>
        <w:pStyle w:val="Caption"/>
      </w:pPr>
      <w:proofErr w:type="spellStart"/>
      <w:r w:rsidRPr="0075733F">
        <w:rPr>
          <w:bCs w:val="0"/>
        </w:rPr>
        <w:t>FIgure</w:t>
      </w:r>
      <w:proofErr w:type="spellEnd"/>
      <w:r w:rsidRPr="0075733F">
        <w:rPr>
          <w:bCs w:val="0"/>
        </w:rPr>
        <w:t xml:space="preserve"> B.2: Use of donations for the Mito Foundation</w:t>
      </w:r>
    </w:p>
    <w:p w14:paraId="1034D324" w14:textId="77777777" w:rsidR="00E5475A" w:rsidRPr="0075733F" w:rsidRDefault="00E5475A" w:rsidP="00E5475A">
      <w:pPr>
        <w:pStyle w:val="PwCNormal"/>
        <w:rPr>
          <w:szCs w:val="18"/>
        </w:rPr>
      </w:pPr>
      <w:r w:rsidRPr="0075733F">
        <w:rPr>
          <w:noProof/>
          <w:szCs w:val="18"/>
        </w:rPr>
        <w:drawing>
          <wp:inline distT="0" distB="0" distL="0" distR="0" wp14:anchorId="67810F50" wp14:editId="1C6A4406">
            <wp:extent cx="1826853" cy="1382318"/>
            <wp:effectExtent l="0" t="0" r="2540" b="8890"/>
            <wp:docPr id="1229" name="Google Shape;1229;p110" descr="Pie chart for donations at work"/>
            <wp:cNvGraphicFramePr/>
            <a:graphic xmlns:a="http://schemas.openxmlformats.org/drawingml/2006/main">
              <a:graphicData uri="http://schemas.openxmlformats.org/drawingml/2006/picture">
                <pic:pic xmlns:pic="http://schemas.openxmlformats.org/drawingml/2006/picture">
                  <pic:nvPicPr>
                    <pic:cNvPr id="1229" name="Google Shape;1229;p110"/>
                    <pic:cNvPicPr preferRelativeResize="0"/>
                  </pic:nvPicPr>
                  <pic:blipFill rotWithShape="1">
                    <a:blip r:embed="rId96">
                      <a:alphaModFix/>
                    </a:blip>
                    <a:srcRect l="3743" t="6667" r="9873" b="4257"/>
                    <a:stretch/>
                  </pic:blipFill>
                  <pic:spPr bwMode="auto">
                    <a:xfrm>
                      <a:off x="0" y="0"/>
                      <a:ext cx="1835472" cy="1388840"/>
                    </a:xfrm>
                    <a:prstGeom prst="rect">
                      <a:avLst/>
                    </a:prstGeom>
                    <a:noFill/>
                    <a:ln>
                      <a:noFill/>
                    </a:ln>
                    <a:extLst>
                      <a:ext uri="{53640926-AAD7-44D8-BBD7-CCE9431645EC}">
                        <a14:shadowObscured xmlns:a14="http://schemas.microsoft.com/office/drawing/2010/main"/>
                      </a:ext>
                    </a:extLst>
                  </pic:spPr>
                </pic:pic>
              </a:graphicData>
            </a:graphic>
          </wp:inline>
        </w:drawing>
      </w:r>
    </w:p>
    <w:p w14:paraId="5594B9A3" w14:textId="77777777" w:rsidR="00E5475A" w:rsidRPr="0075733F" w:rsidRDefault="00E5475A" w:rsidP="00E5475A">
      <w:pPr>
        <w:pStyle w:val="Sources"/>
        <w:rPr>
          <w:szCs w:val="18"/>
        </w:rPr>
      </w:pPr>
      <w:r w:rsidRPr="0075733F">
        <w:t>Source: Mito Foundation 2020 Annual Report</w:t>
      </w:r>
    </w:p>
    <w:p w14:paraId="45A274D8" w14:textId="77777777" w:rsidR="00E5475A" w:rsidRPr="0075733F" w:rsidRDefault="00E5475A" w:rsidP="00E5475A">
      <w:pPr>
        <w:pStyle w:val="PwCNormal"/>
        <w:numPr>
          <w:ilvl w:val="0"/>
          <w:numId w:val="0"/>
        </w:numPr>
        <w:rPr>
          <w:szCs w:val="18"/>
        </w:rPr>
        <w:sectPr w:rsidR="00E5475A" w:rsidRPr="0075733F" w:rsidSect="00900FAB">
          <w:headerReference w:type="default" r:id="rId97"/>
          <w:headerReference w:type="first" r:id="rId98"/>
          <w:footerReference w:type="first" r:id="rId99"/>
          <w:footnotePr>
            <w:numRestart w:val="eachPage"/>
          </w:footnotePr>
          <w:type w:val="continuous"/>
          <w:pgSz w:w="16840" w:h="11907" w:orient="landscape" w:code="9"/>
          <w:pgMar w:top="567" w:right="1021" w:bottom="1021" w:left="1021" w:header="561" w:footer="561" w:gutter="0"/>
          <w:cols w:num="2" w:space="562"/>
          <w:titlePg/>
          <w:docGrid w:linePitch="360"/>
        </w:sectPr>
      </w:pPr>
    </w:p>
    <w:p w14:paraId="04694B3A" w14:textId="70F206AF" w:rsidR="00E5475A" w:rsidRPr="0075733F" w:rsidRDefault="00E5475A" w:rsidP="00580A99">
      <w:pPr>
        <w:pStyle w:val="Heading2"/>
      </w:pPr>
      <w:bookmarkStart w:id="39" w:name="_Toc78543129"/>
      <w:r w:rsidRPr="0075733F">
        <w:lastRenderedPageBreak/>
        <w:t>Case study of Dementia Australia</w:t>
      </w:r>
      <w:bookmarkEnd w:id="39"/>
    </w:p>
    <w:p w14:paraId="5677B1DB" w14:textId="77777777" w:rsidR="00E5475A" w:rsidRPr="0075733F" w:rsidRDefault="00E5475A" w:rsidP="00E5475A">
      <w:pPr>
        <w:pStyle w:val="PwCNormal"/>
        <w:spacing w:before="160"/>
        <w:sectPr w:rsidR="00E5475A" w:rsidRPr="0075733F" w:rsidSect="00580A99">
          <w:headerReference w:type="first" r:id="rId100"/>
          <w:footnotePr>
            <w:numRestart w:val="eachPage"/>
          </w:footnotePr>
          <w:pgSz w:w="16840" w:h="11907" w:orient="landscape" w:code="9"/>
          <w:pgMar w:top="567" w:right="1021" w:bottom="1021" w:left="1021" w:header="561" w:footer="561" w:gutter="0"/>
          <w:cols w:space="227"/>
          <w:titlePg/>
          <w:docGrid w:linePitch="360"/>
        </w:sectPr>
      </w:pPr>
    </w:p>
    <w:p w14:paraId="48EF0AD4" w14:textId="77777777" w:rsidR="00E5475A" w:rsidRPr="0075733F" w:rsidRDefault="00E5475A" w:rsidP="005E753F">
      <w:pPr>
        <w:pStyle w:val="Heading3"/>
      </w:pPr>
      <w:r w:rsidRPr="0075733F">
        <w:t>Dementia in Australia</w:t>
      </w:r>
    </w:p>
    <w:p w14:paraId="157F52EA" w14:textId="477FB3F5" w:rsidR="00E5475A" w:rsidRPr="0075733F" w:rsidRDefault="00E5475A" w:rsidP="00E5475A">
      <w:pPr>
        <w:pStyle w:val="PwCNormal"/>
        <w:rPr>
          <w:szCs w:val="18"/>
        </w:rPr>
      </w:pPr>
      <w:r w:rsidRPr="0075733F">
        <w:rPr>
          <w:szCs w:val="18"/>
        </w:rPr>
        <w:t xml:space="preserve">Dementia is a group of diseases that involve a gradual loss of cognitive function. These losses are </w:t>
      </w:r>
      <w:r w:rsidR="00580A99" w:rsidRPr="0075733F">
        <w:rPr>
          <w:szCs w:val="18"/>
        </w:rPr>
        <w:t>no</w:t>
      </w:r>
      <w:r w:rsidR="00580A99">
        <w:rPr>
          <w:szCs w:val="18"/>
        </w:rPr>
        <w:t>t</w:t>
      </w:r>
      <w:r w:rsidR="00580A99" w:rsidRPr="0075733F">
        <w:rPr>
          <w:szCs w:val="18"/>
        </w:rPr>
        <w:t>i</w:t>
      </w:r>
      <w:r w:rsidR="00580A99">
        <w:rPr>
          <w:szCs w:val="18"/>
        </w:rPr>
        <w:t>c</w:t>
      </w:r>
      <w:r w:rsidR="00580A99" w:rsidRPr="0075733F">
        <w:rPr>
          <w:szCs w:val="18"/>
        </w:rPr>
        <w:t>eable</w:t>
      </w:r>
      <w:r w:rsidRPr="0075733F">
        <w:rPr>
          <w:szCs w:val="18"/>
        </w:rPr>
        <w:t xml:space="preserve"> in memory, intel</w:t>
      </w:r>
      <w:r w:rsidR="00580A99">
        <w:rPr>
          <w:szCs w:val="18"/>
        </w:rPr>
        <w:t>l</w:t>
      </w:r>
      <w:r w:rsidRPr="0075733F">
        <w:rPr>
          <w:szCs w:val="18"/>
        </w:rPr>
        <w:t xml:space="preserve">ect, and social skills. </w:t>
      </w:r>
    </w:p>
    <w:p w14:paraId="509CA410" w14:textId="77777777" w:rsidR="00E5475A" w:rsidRPr="0075733F" w:rsidRDefault="00E5475A" w:rsidP="00E5475A">
      <w:pPr>
        <w:pStyle w:val="PwCNormal"/>
        <w:rPr>
          <w:szCs w:val="18"/>
          <w:vertAlign w:val="superscript"/>
        </w:rPr>
      </w:pPr>
      <w:r w:rsidRPr="0075733F">
        <w:rPr>
          <w:szCs w:val="18"/>
        </w:rPr>
        <w:t>Some of the most common types of dementia include frontotemporal dementia, vascular dementia, Lewy body disease, and Alzheimer’s disease. Alzheimer’s disease makes up between 50-70 per cent of all dementia diagnoses.</w:t>
      </w:r>
      <w:r w:rsidRPr="0075733F">
        <w:rPr>
          <w:szCs w:val="18"/>
          <w:vertAlign w:val="superscript"/>
        </w:rPr>
        <w:t>15</w:t>
      </w:r>
    </w:p>
    <w:p w14:paraId="244ED77A" w14:textId="77777777" w:rsidR="00E5475A" w:rsidRPr="0075733F" w:rsidRDefault="00E5475A" w:rsidP="00E5475A">
      <w:pPr>
        <w:pStyle w:val="PwCNormal"/>
        <w:rPr>
          <w:szCs w:val="18"/>
        </w:rPr>
      </w:pPr>
      <w:r w:rsidRPr="0075733F">
        <w:rPr>
          <w:szCs w:val="18"/>
        </w:rPr>
        <w:t>There is no cure for dementia, although there are medications that can help minimise or delay progression of symptoms including anxiety and depression. Numerous neuroprotective factors help prevent the onset of dementia including exercise and participating in cognitively stimulating activities.</w:t>
      </w:r>
    </w:p>
    <w:p w14:paraId="7FAD18BE" w14:textId="0FA39EDC" w:rsidR="00E5475A" w:rsidRPr="0075733F" w:rsidRDefault="00E5475A" w:rsidP="00E5475A">
      <w:pPr>
        <w:pStyle w:val="PwCNormal"/>
        <w:numPr>
          <w:ilvl w:val="0"/>
          <w:numId w:val="0"/>
        </w:numPr>
        <w:rPr>
          <w:szCs w:val="18"/>
        </w:rPr>
      </w:pPr>
      <w:r w:rsidRPr="0075733F">
        <w:rPr>
          <w:szCs w:val="18"/>
        </w:rPr>
        <w:t xml:space="preserve">Nearly half a million Australians are living with </w:t>
      </w:r>
      <w:r w:rsidR="00842EA5">
        <w:rPr>
          <w:szCs w:val="18"/>
        </w:rPr>
        <w:t>d</w:t>
      </w:r>
      <w:r w:rsidRPr="0075733F">
        <w:rPr>
          <w:szCs w:val="18"/>
        </w:rPr>
        <w:t>ementia, and approximately 1.6 million Australians are involved in their care. As of 2021, approximately 250 Australians are diagnosed with dementia every day and it is the single greatest cause of disability among Australians over the age of 65. It is estimated that over half of the residents in residential aged care facilities are individuals with dementia and there are 36 deaths per day in Australia where dementia is an underlying cause.</w:t>
      </w:r>
    </w:p>
    <w:p w14:paraId="2E9B1E6C" w14:textId="77777777" w:rsidR="00E5475A" w:rsidRPr="0075733F" w:rsidRDefault="00E5475A" w:rsidP="00E5475A">
      <w:pPr>
        <w:pStyle w:val="PwCNormal"/>
        <w:numPr>
          <w:ilvl w:val="0"/>
          <w:numId w:val="0"/>
        </w:numPr>
        <w:rPr>
          <w:szCs w:val="18"/>
        </w:rPr>
      </w:pPr>
      <w:r w:rsidRPr="0075733F">
        <w:rPr>
          <w:noProof/>
          <w:szCs w:val="18"/>
        </w:rPr>
        <w:drawing>
          <wp:inline distT="0" distB="0" distL="0" distR="0" wp14:anchorId="661AF2A2" wp14:editId="5C187B8F">
            <wp:extent cx="2472537" cy="792073"/>
            <wp:effectExtent l="0" t="0" r="4445" b="8255"/>
            <wp:docPr id="1238" name="Google Shape;1238;p111" descr="Logo for Dementia Australia"/>
            <wp:cNvGraphicFramePr/>
            <a:graphic xmlns:a="http://schemas.openxmlformats.org/drawingml/2006/main">
              <a:graphicData uri="http://schemas.openxmlformats.org/drawingml/2006/picture">
                <pic:pic xmlns:pic="http://schemas.openxmlformats.org/drawingml/2006/picture">
                  <pic:nvPicPr>
                    <pic:cNvPr id="1238" name="Google Shape;1238;p111"/>
                    <pic:cNvPicPr preferRelativeResize="0"/>
                  </pic:nvPicPr>
                  <pic:blipFill>
                    <a:blip r:embed="rId101">
                      <a:alphaModFix/>
                    </a:blip>
                    <a:stretch>
                      <a:fillRect/>
                    </a:stretch>
                  </pic:blipFill>
                  <pic:spPr>
                    <a:xfrm>
                      <a:off x="0" y="0"/>
                      <a:ext cx="2497414" cy="800042"/>
                    </a:xfrm>
                    <a:prstGeom prst="rect">
                      <a:avLst/>
                    </a:prstGeom>
                    <a:noFill/>
                    <a:ln>
                      <a:noFill/>
                    </a:ln>
                  </pic:spPr>
                </pic:pic>
              </a:graphicData>
            </a:graphic>
          </wp:inline>
        </w:drawing>
      </w:r>
    </w:p>
    <w:p w14:paraId="0FEAD035" w14:textId="77777777" w:rsidR="00E5475A" w:rsidRPr="0075733F" w:rsidRDefault="00E5475A" w:rsidP="005E753F">
      <w:pPr>
        <w:pStyle w:val="Heading3"/>
      </w:pPr>
      <w:r w:rsidRPr="0075733F">
        <w:t>Dementia Australia</w:t>
      </w:r>
    </w:p>
    <w:p w14:paraId="3E4232DB" w14:textId="77777777" w:rsidR="00E5475A" w:rsidRPr="0075733F" w:rsidRDefault="00E5475A" w:rsidP="00E5475A">
      <w:pPr>
        <w:pStyle w:val="PwCNormal"/>
        <w:rPr>
          <w:szCs w:val="18"/>
          <w:vertAlign w:val="superscript"/>
        </w:rPr>
      </w:pPr>
      <w:r w:rsidRPr="0075733F">
        <w:rPr>
          <w:szCs w:val="18"/>
        </w:rPr>
        <w:t xml:space="preserve">Dementia Australia was created over 35 years ago. They maintain offices in all states and </w:t>
      </w:r>
      <w:proofErr w:type="gramStart"/>
      <w:r w:rsidRPr="0075733F">
        <w:rPr>
          <w:szCs w:val="18"/>
        </w:rPr>
        <w:t>territories</w:t>
      </w:r>
      <w:proofErr w:type="gramEnd"/>
      <w:r w:rsidRPr="0075733F">
        <w:rPr>
          <w:szCs w:val="18"/>
        </w:rPr>
        <w:t xml:space="preserve"> and they are the national peak body for those impacted by dementia. Dementia Australia encompasses what was formerly known as Alzheimer’s Australia and is a member of Alzheimer’s Disease International.</w:t>
      </w:r>
      <w:r w:rsidRPr="0075733F">
        <w:rPr>
          <w:szCs w:val="18"/>
          <w:vertAlign w:val="superscript"/>
        </w:rPr>
        <w:t>15</w:t>
      </w:r>
    </w:p>
    <w:p w14:paraId="0CA5DED8" w14:textId="77777777" w:rsidR="00E5475A" w:rsidRPr="0075733F" w:rsidRDefault="00E5475A" w:rsidP="00E5475A">
      <w:pPr>
        <w:pStyle w:val="PwCNormal"/>
        <w:numPr>
          <w:ilvl w:val="0"/>
          <w:numId w:val="0"/>
        </w:numPr>
        <w:rPr>
          <w:szCs w:val="18"/>
        </w:rPr>
      </w:pPr>
      <w:r w:rsidRPr="0075733F">
        <w:rPr>
          <w:szCs w:val="18"/>
        </w:rPr>
        <w:t xml:space="preserve">The organisation provides support, advocacy, education, and fundraising for those impacted by dementia in Australia with the vision of “an inclusive future where all people impacted by dementia receive the care and </w:t>
      </w:r>
      <w:proofErr w:type="gramStart"/>
      <w:r w:rsidRPr="0075733F">
        <w:rPr>
          <w:szCs w:val="18"/>
        </w:rPr>
        <w:t>support</w:t>
      </w:r>
      <w:proofErr w:type="gramEnd"/>
      <w:r w:rsidRPr="0075733F">
        <w:rPr>
          <w:szCs w:val="18"/>
        </w:rPr>
        <w:t xml:space="preserve"> they choose.”</w:t>
      </w:r>
    </w:p>
    <w:p w14:paraId="5262AB6E" w14:textId="77777777" w:rsidR="00E5475A" w:rsidRPr="0075733F" w:rsidRDefault="00E5475A" w:rsidP="005E753F">
      <w:pPr>
        <w:pStyle w:val="Heading3"/>
      </w:pPr>
      <w:r w:rsidRPr="0075733F">
        <w:t>Priorities of Dementia Australia</w:t>
      </w:r>
    </w:p>
    <w:p w14:paraId="2E57862F" w14:textId="77777777" w:rsidR="00E5475A" w:rsidRPr="0075733F" w:rsidRDefault="00E5475A" w:rsidP="00E5475A">
      <w:pPr>
        <w:pStyle w:val="PwCNormal"/>
        <w:spacing w:after="0"/>
        <w:rPr>
          <w:szCs w:val="18"/>
        </w:rPr>
      </w:pPr>
      <w:r w:rsidRPr="0075733F">
        <w:rPr>
          <w:szCs w:val="18"/>
        </w:rPr>
        <w:t xml:space="preserve">Dementia Australia, with government and other stakeholder partnerships, has developed a </w:t>
      </w:r>
      <w:proofErr w:type="gramStart"/>
      <w:r w:rsidRPr="0075733F">
        <w:rPr>
          <w:szCs w:val="18"/>
        </w:rPr>
        <w:t>five year</w:t>
      </w:r>
      <w:proofErr w:type="gramEnd"/>
      <w:r w:rsidRPr="0075733F">
        <w:rPr>
          <w:szCs w:val="18"/>
        </w:rPr>
        <w:t xml:space="preserve"> strategic plan to address three stated priorities of the organisation which are described in Figure B.3.</w:t>
      </w:r>
      <w:r w:rsidRPr="0075733F">
        <w:rPr>
          <w:szCs w:val="18"/>
          <w:vertAlign w:val="superscript"/>
        </w:rPr>
        <w:t>15</w:t>
      </w:r>
    </w:p>
    <w:p w14:paraId="6EC39023" w14:textId="1071C500" w:rsidR="00E5475A" w:rsidRDefault="002F76F6" w:rsidP="00E5475A">
      <w:pPr>
        <w:pStyle w:val="Caption"/>
        <w:rPr>
          <w:bCs w:val="0"/>
        </w:rPr>
      </w:pPr>
      <w:r>
        <w:rPr>
          <w:bCs w:val="0"/>
        </w:rPr>
        <w:br w:type="column"/>
      </w:r>
      <w:r w:rsidR="00E5475A" w:rsidRPr="0075733F">
        <w:rPr>
          <w:bCs w:val="0"/>
        </w:rPr>
        <w:t>Figure B.3: Priorities of the strategic plan for Dementia Australia</w:t>
      </w:r>
    </w:p>
    <w:p w14:paraId="1EABDDF6" w14:textId="77777777" w:rsidR="002F76F6" w:rsidRPr="002F76F6" w:rsidRDefault="002F76F6" w:rsidP="002F76F6">
      <w:pPr>
        <w:pStyle w:val="HITextheading"/>
        <w:framePr w:w="5670" w:h="1134" w:hRule="exact" w:wrap="notBeside" w:x="1" w:y="80"/>
        <w:pBdr>
          <w:top w:val="single" w:sz="4" w:space="6" w:color="D04A02" w:themeColor="accent1"/>
          <w:left w:val="single" w:sz="4" w:space="6" w:color="D04A02" w:themeColor="accent1"/>
          <w:bottom w:val="single" w:sz="4" w:space="6" w:color="D04A02" w:themeColor="accent1"/>
          <w:right w:val="single" w:sz="4" w:space="6" w:color="D04A02" w:themeColor="accent1"/>
        </w:pBdr>
        <w:shd w:val="clear" w:color="auto" w:fill="D04A02" w:themeFill="accent1"/>
        <w:rPr>
          <w:color w:val="FFFFFF" w:themeColor="background1"/>
        </w:rPr>
      </w:pPr>
      <w:r w:rsidRPr="002F76F6">
        <w:rPr>
          <w:color w:val="FFFFFF" w:themeColor="background1"/>
        </w:rPr>
        <w:t>Access to timely diagnosis and support for all people living with dementia.</w:t>
      </w:r>
    </w:p>
    <w:p w14:paraId="426EEE99" w14:textId="77777777" w:rsidR="002F76F6" w:rsidRPr="002F76F6" w:rsidRDefault="002F76F6" w:rsidP="002F76F6">
      <w:pPr>
        <w:pStyle w:val="HIText"/>
        <w:framePr w:w="5670" w:h="1134" w:hRule="exact" w:wrap="notBeside" w:x="1" w:y="80"/>
        <w:pBdr>
          <w:top w:val="single" w:sz="4" w:space="6" w:color="D04A02" w:themeColor="accent1"/>
          <w:left w:val="single" w:sz="4" w:space="6" w:color="D04A02" w:themeColor="accent1"/>
          <w:bottom w:val="single" w:sz="4" w:space="6" w:color="D04A02" w:themeColor="accent1"/>
          <w:right w:val="single" w:sz="4" w:space="6" w:color="D04A02" w:themeColor="accent1"/>
        </w:pBdr>
        <w:shd w:val="clear" w:color="auto" w:fill="D04A02" w:themeFill="accent1"/>
        <w:rPr>
          <w:color w:val="FFFFFF" w:themeColor="background1"/>
        </w:rPr>
      </w:pPr>
      <w:r w:rsidRPr="002F76F6">
        <w:rPr>
          <w:color w:val="FFFFFF" w:themeColor="background1"/>
        </w:rPr>
        <w:t xml:space="preserve">To significantly reduce the </w:t>
      </w:r>
      <w:proofErr w:type="gramStart"/>
      <w:r w:rsidRPr="002F76F6">
        <w:rPr>
          <w:color w:val="FFFFFF" w:themeColor="background1"/>
        </w:rPr>
        <w:t>time</w:t>
      </w:r>
      <w:proofErr w:type="gramEnd"/>
      <w:r w:rsidRPr="002F76F6">
        <w:rPr>
          <w:color w:val="FFFFFF" w:themeColor="background1"/>
        </w:rPr>
        <w:t xml:space="preserve"> it takes to diagnose dementia and increase the number of people accessing support.</w:t>
      </w:r>
    </w:p>
    <w:p w14:paraId="70C7F722" w14:textId="77777777" w:rsidR="002F76F6" w:rsidRPr="002F76F6" w:rsidRDefault="002F76F6" w:rsidP="002F76F6">
      <w:pPr>
        <w:pStyle w:val="KeyFindingsseparator"/>
      </w:pPr>
    </w:p>
    <w:p w14:paraId="42C4B45B" w14:textId="77777777" w:rsidR="002F76F6" w:rsidRDefault="002F76F6" w:rsidP="002F76F6">
      <w:pPr>
        <w:pStyle w:val="KeyFindingsseparator"/>
      </w:pPr>
    </w:p>
    <w:p w14:paraId="6DDDE8FD" w14:textId="0C340587" w:rsidR="00241FBC" w:rsidRPr="002F76F6" w:rsidRDefault="00241FBC" w:rsidP="002F76F6">
      <w:pPr>
        <w:pStyle w:val="HIText"/>
        <w:framePr w:w="5670" w:h="1134" w:wrap="notBeside" w:x="568"/>
        <w:pBdr>
          <w:top w:val="single" w:sz="4" w:space="6" w:color="DB536A" w:themeColor="accent5"/>
          <w:left w:val="single" w:sz="4" w:space="6" w:color="DB536A" w:themeColor="accent5"/>
          <w:bottom w:val="single" w:sz="4" w:space="6" w:color="DB536A" w:themeColor="accent5"/>
          <w:right w:val="single" w:sz="4" w:space="6" w:color="DB536A" w:themeColor="accent5"/>
        </w:pBdr>
        <w:shd w:val="clear" w:color="auto" w:fill="DB536A" w:themeFill="accent5"/>
        <w:rPr>
          <w:b/>
          <w:bCs w:val="0"/>
          <w:color w:val="FFFFFF" w:themeColor="background1"/>
        </w:rPr>
      </w:pPr>
      <w:r w:rsidRPr="002F76F6">
        <w:rPr>
          <w:b/>
          <w:bCs w:val="0"/>
          <w:color w:val="FFFFFF" w:themeColor="background1"/>
        </w:rPr>
        <w:t>Quality of Dementia Care</w:t>
      </w:r>
    </w:p>
    <w:p w14:paraId="754024D9" w14:textId="0D780A1F" w:rsidR="00241FBC" w:rsidRPr="002F76F6" w:rsidRDefault="00241FBC" w:rsidP="002F76F6">
      <w:pPr>
        <w:pStyle w:val="HIText"/>
        <w:framePr w:w="5670" w:h="1134" w:wrap="notBeside" w:x="568"/>
        <w:pBdr>
          <w:top w:val="single" w:sz="4" w:space="6" w:color="DB536A" w:themeColor="accent5"/>
          <w:left w:val="single" w:sz="4" w:space="6" w:color="DB536A" w:themeColor="accent5"/>
          <w:bottom w:val="single" w:sz="4" w:space="6" w:color="DB536A" w:themeColor="accent5"/>
          <w:right w:val="single" w:sz="4" w:space="6" w:color="DB536A" w:themeColor="accent5"/>
        </w:pBdr>
        <w:shd w:val="clear" w:color="auto" w:fill="DB536A" w:themeFill="accent5"/>
        <w:rPr>
          <w:color w:val="FFFFFF" w:themeColor="background1"/>
        </w:rPr>
      </w:pPr>
      <w:r w:rsidRPr="002F76F6">
        <w:rPr>
          <w:color w:val="FFFFFF" w:themeColor="background1"/>
        </w:rPr>
        <w:t>Create baseline and best practice standards for quality dementia care. Advocate for the baseline standards which will include provisions for training, to be implemented into aged care facilities across Australia.</w:t>
      </w:r>
    </w:p>
    <w:p w14:paraId="51290F7F" w14:textId="77777777" w:rsidR="002F76F6" w:rsidRPr="00241FBC" w:rsidRDefault="002F76F6" w:rsidP="002F76F6">
      <w:pPr>
        <w:pStyle w:val="KeyFindingsseparator"/>
      </w:pPr>
    </w:p>
    <w:p w14:paraId="295B27D5" w14:textId="758A511E" w:rsidR="00241FBC" w:rsidRPr="002F76F6" w:rsidRDefault="00241FBC" w:rsidP="00A36503">
      <w:pPr>
        <w:pStyle w:val="HIText"/>
        <w:framePr w:w="5670" w:h="1134" w:hRule="exact" w:wrap="notBeside" w:x="1135"/>
        <w:pBdr>
          <w:top w:val="single" w:sz="4" w:space="12" w:color="464646" w:themeColor="accent6"/>
          <w:left w:val="single" w:sz="4" w:space="6" w:color="464646" w:themeColor="accent6"/>
          <w:bottom w:val="single" w:sz="4" w:space="6" w:color="464646" w:themeColor="accent6"/>
          <w:right w:val="single" w:sz="4" w:space="6" w:color="464646" w:themeColor="accent6"/>
        </w:pBdr>
        <w:shd w:val="clear" w:color="auto" w:fill="464646" w:themeFill="accent6"/>
        <w:rPr>
          <w:b/>
          <w:bCs w:val="0"/>
          <w:color w:val="FFFFFF" w:themeColor="background1"/>
        </w:rPr>
      </w:pPr>
      <w:r w:rsidRPr="002F76F6">
        <w:rPr>
          <w:b/>
          <w:bCs w:val="0"/>
          <w:color w:val="FFFFFF" w:themeColor="background1"/>
        </w:rPr>
        <w:t>Reduce Discrimination</w:t>
      </w:r>
    </w:p>
    <w:p w14:paraId="2913ED86" w14:textId="77777777" w:rsidR="00241FBC" w:rsidRPr="002F76F6" w:rsidRDefault="00241FBC" w:rsidP="00A36503">
      <w:pPr>
        <w:pStyle w:val="HIText"/>
        <w:framePr w:w="5670" w:h="1134" w:hRule="exact" w:wrap="notBeside" w:x="1135"/>
        <w:pBdr>
          <w:top w:val="single" w:sz="4" w:space="12" w:color="464646" w:themeColor="accent6"/>
          <w:left w:val="single" w:sz="4" w:space="6" w:color="464646" w:themeColor="accent6"/>
          <w:bottom w:val="single" w:sz="4" w:space="6" w:color="464646" w:themeColor="accent6"/>
          <w:right w:val="single" w:sz="4" w:space="6" w:color="464646" w:themeColor="accent6"/>
        </w:pBdr>
        <w:shd w:val="clear" w:color="auto" w:fill="464646" w:themeFill="accent6"/>
        <w:rPr>
          <w:color w:val="FFFFFF" w:themeColor="background1"/>
        </w:rPr>
      </w:pPr>
      <w:r w:rsidRPr="002F76F6">
        <w:rPr>
          <w:color w:val="FFFFFF" w:themeColor="background1"/>
        </w:rPr>
        <w:t>Tackle discrimination head on so that no one with dementia feels isolated.</w:t>
      </w:r>
    </w:p>
    <w:p w14:paraId="6F425AB8" w14:textId="77777777" w:rsidR="00E5475A" w:rsidRPr="0075733F" w:rsidRDefault="00E5475A" w:rsidP="005E753F">
      <w:pPr>
        <w:pStyle w:val="Heading3"/>
      </w:pPr>
      <w:r w:rsidRPr="0075733F">
        <w:t>Objectives of Dementia Australia</w:t>
      </w:r>
    </w:p>
    <w:p w14:paraId="5F9F328A" w14:textId="77777777" w:rsidR="00E5475A" w:rsidRPr="0075733F" w:rsidRDefault="00E5475A" w:rsidP="0075733F">
      <w:pPr>
        <w:pStyle w:val="Bullet1"/>
      </w:pPr>
      <w:r w:rsidRPr="0075733F">
        <w:t>Be a strong and credible voice for all Australians whose lives are touched by dementia and provide a means by which they can influence dementia related policy</w:t>
      </w:r>
    </w:p>
    <w:p w14:paraId="7962AEF9" w14:textId="77777777" w:rsidR="00E5475A" w:rsidRPr="0075733F" w:rsidRDefault="00E5475A" w:rsidP="0075733F">
      <w:pPr>
        <w:pStyle w:val="Bullet1"/>
      </w:pPr>
      <w:r w:rsidRPr="0075733F">
        <w:t>Drive quality in service provision and care for people living with dementia</w:t>
      </w:r>
    </w:p>
    <w:p w14:paraId="59DF744D" w14:textId="77777777" w:rsidR="00E5475A" w:rsidRPr="0075733F" w:rsidRDefault="00E5475A" w:rsidP="0075733F">
      <w:pPr>
        <w:pStyle w:val="Bullet1"/>
      </w:pPr>
      <w:r w:rsidRPr="0075733F">
        <w:t>Facilitate and provide support for persons with dementia and related disorders and their families and friends</w:t>
      </w:r>
    </w:p>
    <w:p w14:paraId="6C7D92E6" w14:textId="77777777" w:rsidR="00E5475A" w:rsidRPr="0075733F" w:rsidRDefault="00E5475A" w:rsidP="0075733F">
      <w:pPr>
        <w:pStyle w:val="Bullet1"/>
      </w:pPr>
      <w:r w:rsidRPr="0075733F">
        <w:t>Educate and inform the public and the medical and helping professions about dementia, related disorders and other relevant aspects</w:t>
      </w:r>
    </w:p>
    <w:p w14:paraId="28797519" w14:textId="77777777" w:rsidR="00E5475A" w:rsidRPr="0075733F" w:rsidRDefault="00E5475A" w:rsidP="0075733F">
      <w:pPr>
        <w:pStyle w:val="Bullet1"/>
      </w:pPr>
      <w:r w:rsidRPr="0075733F">
        <w:t>Stimulate research and improve the management treatment and prevention of dementia and related disorders</w:t>
      </w:r>
    </w:p>
    <w:p w14:paraId="568DF727" w14:textId="146CC035" w:rsidR="00E5475A" w:rsidRPr="0075733F" w:rsidRDefault="00E5475A" w:rsidP="0075733F">
      <w:pPr>
        <w:pStyle w:val="Bullet1"/>
      </w:pPr>
      <w:r w:rsidRPr="0075733F">
        <w:t xml:space="preserve">Advise the </w:t>
      </w:r>
      <w:r w:rsidR="00633825">
        <w:t>Australian Government</w:t>
      </w:r>
      <w:r w:rsidRPr="0075733F">
        <w:t xml:space="preserve"> and </w:t>
      </w:r>
      <w:r w:rsidR="00633825">
        <w:t>s</w:t>
      </w:r>
      <w:r w:rsidRPr="0075733F">
        <w:t xml:space="preserve">tate or </w:t>
      </w:r>
      <w:r w:rsidR="00633825">
        <w:t>t</w:t>
      </w:r>
      <w:r w:rsidRPr="0075733F">
        <w:t xml:space="preserve">erritory </w:t>
      </w:r>
      <w:r w:rsidR="00633825">
        <w:t>g</w:t>
      </w:r>
      <w:r w:rsidRPr="0075733F">
        <w:t>overnments on policy development and programs concerning dementia and related disorders</w:t>
      </w:r>
    </w:p>
    <w:p w14:paraId="1F4F806A" w14:textId="77777777" w:rsidR="00E5475A" w:rsidRPr="0075733F" w:rsidRDefault="00E5475A" w:rsidP="0075733F">
      <w:pPr>
        <w:pStyle w:val="Bullet1"/>
      </w:pPr>
      <w:r w:rsidRPr="0075733F">
        <w:t xml:space="preserve">Do all other things as may seem incidental or conducive to the achievement of the above </w:t>
      </w:r>
      <w:proofErr w:type="gramStart"/>
      <w:r w:rsidRPr="0075733F">
        <w:t>objectives.</w:t>
      </w:r>
      <w:proofErr w:type="gramEnd"/>
    </w:p>
    <w:p w14:paraId="47FE35E7" w14:textId="77777777" w:rsidR="00E5475A" w:rsidRPr="0075733F" w:rsidRDefault="00E5475A" w:rsidP="005E753F">
      <w:pPr>
        <w:pStyle w:val="Heading3"/>
      </w:pPr>
      <w:r w:rsidRPr="0075733F">
        <w:lastRenderedPageBreak/>
        <w:t>Fundraising Activities</w:t>
      </w:r>
    </w:p>
    <w:p w14:paraId="7E66BF1F" w14:textId="77777777" w:rsidR="00E5475A" w:rsidRPr="0075733F" w:rsidRDefault="00E5475A" w:rsidP="00E5475A">
      <w:pPr>
        <w:pStyle w:val="PwCNormal"/>
        <w:spacing w:before="160"/>
      </w:pPr>
      <w:r w:rsidRPr="0075733F">
        <w:t>To support members and increase awareness, Dementia Australia organises and participates in fundraising activities. Their largest fundraising event is the annual Memory Walk which raises around one million dollars at events around the country.</w:t>
      </w:r>
    </w:p>
    <w:p w14:paraId="46BF1128" w14:textId="77777777" w:rsidR="00E5475A" w:rsidRPr="0075733F" w:rsidRDefault="00E5475A" w:rsidP="005E753F">
      <w:pPr>
        <w:pStyle w:val="Heading3"/>
      </w:pPr>
      <w:r w:rsidRPr="0075733F">
        <w:t>Support Services</w:t>
      </w:r>
    </w:p>
    <w:p w14:paraId="2B01FFFA" w14:textId="77777777" w:rsidR="00E5475A" w:rsidRPr="0075733F" w:rsidRDefault="00E5475A" w:rsidP="00E5475A">
      <w:pPr>
        <w:pStyle w:val="PwCNormal"/>
        <w:spacing w:before="160"/>
      </w:pPr>
      <w:r w:rsidRPr="0075733F">
        <w:t>Direct services to individual impacted by dementia include services that range from young onset dementia information to palliative care programs. Selected offerings from Dementia Australia include:</w:t>
      </w:r>
    </w:p>
    <w:p w14:paraId="06C5E880" w14:textId="77777777" w:rsidR="00E5475A" w:rsidRPr="0075733F" w:rsidRDefault="00E5475A" w:rsidP="00E5475A">
      <w:pPr>
        <w:pStyle w:val="ListBullet"/>
      </w:pPr>
      <w:r w:rsidRPr="0075733F">
        <w:t>A national helpline</w:t>
      </w:r>
    </w:p>
    <w:p w14:paraId="71751F55" w14:textId="77777777" w:rsidR="00E5475A" w:rsidRPr="0075733F" w:rsidRDefault="00E5475A" w:rsidP="00E5475A">
      <w:pPr>
        <w:pStyle w:val="ListBullet"/>
      </w:pPr>
      <w:r w:rsidRPr="0075733F">
        <w:t>Programs to keep the mind active</w:t>
      </w:r>
    </w:p>
    <w:p w14:paraId="353FFFDB" w14:textId="77777777" w:rsidR="00E5475A" w:rsidRPr="0075733F" w:rsidRDefault="00E5475A" w:rsidP="00E5475A">
      <w:pPr>
        <w:pStyle w:val="ListBullet"/>
      </w:pPr>
      <w:r w:rsidRPr="0075733F">
        <w:t>Carer and family support services</w:t>
      </w:r>
    </w:p>
    <w:p w14:paraId="734757B0" w14:textId="77777777" w:rsidR="00E5475A" w:rsidRPr="0075733F" w:rsidRDefault="00E5475A" w:rsidP="00E5475A">
      <w:pPr>
        <w:pStyle w:val="ListBullet"/>
      </w:pPr>
      <w:r w:rsidRPr="0075733F">
        <w:t>Counselling services</w:t>
      </w:r>
    </w:p>
    <w:p w14:paraId="12FBE0B1" w14:textId="77777777" w:rsidR="00E5475A" w:rsidRPr="0075733F" w:rsidRDefault="00E5475A" w:rsidP="005E753F">
      <w:pPr>
        <w:pStyle w:val="Heading3"/>
      </w:pPr>
      <w:r w:rsidRPr="0075733F">
        <w:t>Dementia Australia Research Foundation</w:t>
      </w:r>
    </w:p>
    <w:p w14:paraId="63E7B38D" w14:textId="6A3EC464" w:rsidR="00E5475A" w:rsidRPr="0075733F" w:rsidRDefault="00E5475A" w:rsidP="00E5475A">
      <w:pPr>
        <w:pStyle w:val="PwCNormal"/>
        <w:spacing w:before="160"/>
      </w:pPr>
      <w:r w:rsidRPr="0075733F">
        <w:t>Dementia Australia has a dedicated research foundation. The primary purpose of the foundation is to fund research grants that will further the understanding of dementia diagnosis, treatment, and care. Publicly available financials for the Dementia Australia Research Foundation are in Figure B.4.</w:t>
      </w:r>
    </w:p>
    <w:p w14:paraId="4AE00C7A" w14:textId="77777777" w:rsidR="00E5475A" w:rsidRPr="0075733F" w:rsidRDefault="00E5475A" w:rsidP="00E5475A">
      <w:pPr>
        <w:pStyle w:val="Caption"/>
      </w:pPr>
      <w:r w:rsidRPr="0075733F">
        <w:rPr>
          <w:bCs w:val="0"/>
        </w:rPr>
        <w:t>Figure B.4: Income and Expenditures for the Dementia Australia Research Foundation, July 2019-June 2020</w:t>
      </w:r>
    </w:p>
    <w:p w14:paraId="3FBDC765" w14:textId="4148E281" w:rsidR="00A36503" w:rsidRPr="0075733F" w:rsidRDefault="00A36503" w:rsidP="00F060C8">
      <w:pPr>
        <w:pStyle w:val="PwCNormal"/>
        <w:numPr>
          <w:ilvl w:val="0"/>
          <w:numId w:val="0"/>
        </w:numPr>
        <w:tabs>
          <w:tab w:val="left" w:pos="3458"/>
        </w:tabs>
        <w:spacing w:before="0" w:after="0"/>
        <w:ind w:left="108"/>
      </w:pPr>
      <w:r w:rsidRPr="0075733F">
        <w:rPr>
          <w:noProof/>
          <w:snapToGrid/>
          <w:sz w:val="16"/>
          <w:szCs w:val="16"/>
        </w:rPr>
        <w:drawing>
          <wp:inline distT="0" distB="0" distL="0" distR="0" wp14:anchorId="6E974C40" wp14:editId="3D5515EE">
            <wp:extent cx="1990090" cy="1844703"/>
            <wp:effectExtent l="0" t="0" r="0" b="3175"/>
            <wp:docPr id="179" name="Chart 179" descr="Pie chart of source of total gross income of $2,982,9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t xml:space="preserve"> </w:t>
      </w:r>
      <w:r w:rsidRPr="0075733F">
        <w:rPr>
          <w:noProof/>
          <w:snapToGrid/>
          <w:sz w:val="16"/>
          <w:szCs w:val="16"/>
          <w:shd w:val="clear" w:color="auto" w:fill="464646" w:themeFill="accent6"/>
        </w:rPr>
        <w:drawing>
          <wp:inline distT="0" distB="0" distL="0" distR="0" wp14:anchorId="04372DD9" wp14:editId="53E67DE7">
            <wp:extent cx="2052000" cy="1844675"/>
            <wp:effectExtent l="0" t="0" r="5715" b="3175"/>
            <wp:docPr id="180" name="Chart 180" descr="Pie chart of source of total expenses of $2,397,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B677A3D" w14:textId="77777777" w:rsidR="00E5475A" w:rsidRPr="00FD252A" w:rsidRDefault="00E5475A" w:rsidP="00FD252A">
      <w:pPr>
        <w:pStyle w:val="Sources"/>
      </w:pPr>
      <w:r w:rsidRPr="00FD252A">
        <w:t>Source: Australian Charities and Not-for-profits Commission</w:t>
      </w:r>
    </w:p>
    <w:p w14:paraId="0BC9521A" w14:textId="77777777" w:rsidR="00E5475A" w:rsidRPr="0075733F" w:rsidRDefault="00E5475A" w:rsidP="005E753F">
      <w:pPr>
        <w:pStyle w:val="Heading3"/>
      </w:pPr>
      <w:r w:rsidRPr="0075733F">
        <w:t>Funding of Dementia Australia</w:t>
      </w:r>
    </w:p>
    <w:p w14:paraId="455F5E0D" w14:textId="63255A34" w:rsidR="00E5475A" w:rsidRPr="0075733F" w:rsidRDefault="00E5475A" w:rsidP="00E5475A">
      <w:pPr>
        <w:pStyle w:val="PwCNormal"/>
        <w:spacing w:before="160"/>
        <w:rPr>
          <w:vertAlign w:val="superscript"/>
        </w:rPr>
      </w:pPr>
      <w:r w:rsidRPr="0075733F">
        <w:t xml:space="preserve">The most recent financial information for the fiscal year July 2016-June 2017 report that Dementia Australia’s revenue was $21 million, with government grants making up $19.4 million (91 per cent) of all income. Expenses </w:t>
      </w:r>
      <w:r w:rsidR="00A36503" w:rsidRPr="0075733F">
        <w:t>totalled</w:t>
      </w:r>
      <w:r w:rsidRPr="0075733F">
        <w:t xml:space="preserve"> approximately $21 million, with the largest expenditure being for donations and grants that fund programming, support, and care for members totalling $14.16 million. Salaries are not publicly available for Dementia Australia in most recent reporting. Figure B.5 and B.6 provide a </w:t>
      </w:r>
      <w:proofErr w:type="gramStart"/>
      <w:r w:rsidRPr="0075733F">
        <w:t>high level</w:t>
      </w:r>
      <w:proofErr w:type="gramEnd"/>
      <w:r w:rsidRPr="0075733F">
        <w:t xml:space="preserve"> overview of income and expenses for the fiscal year July 2016-2017.</w:t>
      </w:r>
      <w:r w:rsidRPr="0075733F">
        <w:rPr>
          <w:vertAlign w:val="superscript"/>
        </w:rPr>
        <w:t xml:space="preserve">25 </w:t>
      </w:r>
    </w:p>
    <w:p w14:paraId="76A7F1CF" w14:textId="77777777" w:rsidR="00E5475A" w:rsidRPr="0075733F" w:rsidRDefault="00E5475A" w:rsidP="00E5475A">
      <w:pPr>
        <w:pStyle w:val="Caption"/>
      </w:pPr>
      <w:r w:rsidRPr="0075733F">
        <w:rPr>
          <w:bCs w:val="0"/>
        </w:rPr>
        <w:t>Figure B.5: Income for Dementia Australia</w:t>
      </w:r>
    </w:p>
    <w:p w14:paraId="23F49148" w14:textId="77777777" w:rsidR="00E5475A" w:rsidRPr="0075733F" w:rsidRDefault="00E5475A" w:rsidP="00E5475A">
      <w:pPr>
        <w:pStyle w:val="PwCNormal"/>
        <w:numPr>
          <w:ilvl w:val="0"/>
          <w:numId w:val="0"/>
        </w:numPr>
      </w:pPr>
      <w:r w:rsidRPr="0075733F">
        <w:rPr>
          <w:noProof/>
        </w:rPr>
        <w:drawing>
          <wp:inline distT="0" distB="0" distL="0" distR="0" wp14:anchorId="4E12ED01" wp14:editId="0694B738">
            <wp:extent cx="1216324" cy="1444385"/>
            <wp:effectExtent l="0" t="0" r="3175" b="3810"/>
            <wp:docPr id="1253" name="Google Shape;1253;p112" descr="Pie chart of source Dementia Australia's total income of $21,201,969"/>
            <wp:cNvGraphicFramePr/>
            <a:graphic xmlns:a="http://schemas.openxmlformats.org/drawingml/2006/main">
              <a:graphicData uri="http://schemas.openxmlformats.org/drawingml/2006/picture">
                <pic:pic xmlns:pic="http://schemas.openxmlformats.org/drawingml/2006/picture">
                  <pic:nvPicPr>
                    <pic:cNvPr id="1253" name="Google Shape;1253;p112"/>
                    <pic:cNvPicPr preferRelativeResize="0"/>
                  </pic:nvPicPr>
                  <pic:blipFill>
                    <a:blip r:embed="rId104">
                      <a:alphaModFix/>
                    </a:blip>
                    <a:stretch>
                      <a:fillRect/>
                    </a:stretch>
                  </pic:blipFill>
                  <pic:spPr>
                    <a:xfrm>
                      <a:off x="0" y="0"/>
                      <a:ext cx="1220899" cy="1449817"/>
                    </a:xfrm>
                    <a:prstGeom prst="rect">
                      <a:avLst/>
                    </a:prstGeom>
                    <a:noFill/>
                    <a:ln>
                      <a:noFill/>
                    </a:ln>
                  </pic:spPr>
                </pic:pic>
              </a:graphicData>
            </a:graphic>
          </wp:inline>
        </w:drawing>
      </w:r>
    </w:p>
    <w:p w14:paraId="78762D07" w14:textId="77777777" w:rsidR="00E5475A" w:rsidRPr="0075733F" w:rsidRDefault="00E5475A" w:rsidP="00E5475A">
      <w:pPr>
        <w:pStyle w:val="Sources"/>
      </w:pPr>
      <w:r w:rsidRPr="0075733F">
        <w:t>Source: Australian Charities and Not-for profits Commission</w:t>
      </w:r>
    </w:p>
    <w:p w14:paraId="68AA5662" w14:textId="77777777" w:rsidR="00E5475A" w:rsidRPr="0075733F" w:rsidRDefault="00E5475A" w:rsidP="00E5475A">
      <w:pPr>
        <w:pStyle w:val="Caption"/>
      </w:pPr>
      <w:r w:rsidRPr="0075733F">
        <w:rPr>
          <w:bCs w:val="0"/>
        </w:rPr>
        <w:t>Figure B.6: Expenditures for Dementia Australia</w:t>
      </w:r>
    </w:p>
    <w:p w14:paraId="69C0DCB8" w14:textId="641CBA7D" w:rsidR="00E5475A" w:rsidRPr="0075733F" w:rsidRDefault="00F060C8" w:rsidP="00E5475A">
      <w:pPr>
        <w:pStyle w:val="PwCNormal"/>
        <w:numPr>
          <w:ilvl w:val="0"/>
          <w:numId w:val="0"/>
        </w:numPr>
      </w:pPr>
      <w:r w:rsidRPr="0075733F">
        <w:rPr>
          <w:noProof/>
          <w:snapToGrid/>
          <w:szCs w:val="16"/>
          <w:shd w:val="clear" w:color="auto" w:fill="464646" w:themeFill="accent6"/>
        </w:rPr>
        <w:drawing>
          <wp:inline distT="0" distB="0" distL="0" distR="0" wp14:anchorId="3D2B2D3E" wp14:editId="23E3AF7D">
            <wp:extent cx="2854325" cy="1836752"/>
            <wp:effectExtent l="0" t="0" r="3175" b="0"/>
            <wp:docPr id="182" name="Chart 182" descr="Pie chart of source Dementia Australia's total expenses of $21,035,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09DC0A8C" w14:textId="4A904A1F" w:rsidR="00E5475A" w:rsidRPr="00FD252A" w:rsidRDefault="00E5475A" w:rsidP="00FD252A">
      <w:pPr>
        <w:pStyle w:val="Sources"/>
      </w:pPr>
      <w:r w:rsidRPr="00FD252A">
        <w:t>Source: Australian Charities and Not-for profits Commission</w:t>
      </w:r>
    </w:p>
    <w:p w14:paraId="598D6264" w14:textId="77777777" w:rsidR="00E5475A" w:rsidRPr="0075733F" w:rsidRDefault="00E5475A" w:rsidP="00E5475A">
      <w:pPr>
        <w:pStyle w:val="PwCNormal"/>
        <w:spacing w:before="160"/>
        <w:sectPr w:rsidR="00E5475A" w:rsidRPr="0075733F" w:rsidSect="00900FAB">
          <w:headerReference w:type="default" r:id="rId106"/>
          <w:footnotePr>
            <w:numRestart w:val="eachPage"/>
          </w:footnotePr>
          <w:type w:val="continuous"/>
          <w:pgSz w:w="16840" w:h="11907" w:orient="landscape" w:code="9"/>
          <w:pgMar w:top="567" w:right="1021" w:bottom="1021" w:left="1021" w:header="561" w:footer="561" w:gutter="0"/>
          <w:cols w:num="2" w:space="562"/>
          <w:titlePg/>
          <w:docGrid w:linePitch="360"/>
        </w:sectPr>
      </w:pPr>
    </w:p>
    <w:p w14:paraId="200485C0" w14:textId="660D16BC" w:rsidR="00E5475A" w:rsidRPr="0075733F" w:rsidRDefault="00FD252A" w:rsidP="00FD252A">
      <w:pPr>
        <w:pStyle w:val="AppendixHeading1"/>
      </w:pPr>
      <w:r>
        <w:lastRenderedPageBreak/>
        <w:t xml:space="preserve"> </w:t>
      </w:r>
      <w:bookmarkStart w:id="40" w:name="_Toc78543130"/>
      <w:bookmarkStart w:id="41" w:name="_Toc78543369"/>
      <w:r>
        <w:t xml:space="preserve">– </w:t>
      </w:r>
      <w:r w:rsidR="00E5475A" w:rsidRPr="0075733F">
        <w:t>Case study of The National Creutzfeldt-Jakob Disease Research &amp; Surveillance Unit (NCJDRSU) in the UK</w:t>
      </w:r>
      <w:bookmarkEnd w:id="40"/>
      <w:bookmarkEnd w:id="41"/>
    </w:p>
    <w:p w14:paraId="688BCE0C" w14:textId="77777777" w:rsidR="00E5475A" w:rsidRPr="0075733F" w:rsidRDefault="00E5475A" w:rsidP="00E5475A">
      <w:pPr>
        <w:pStyle w:val="PwCNormal"/>
        <w:spacing w:before="160"/>
        <w:sectPr w:rsidR="00E5475A" w:rsidRPr="0075733F" w:rsidSect="00AE3816">
          <w:headerReference w:type="first" r:id="rId107"/>
          <w:footnotePr>
            <w:numRestart w:val="eachPage"/>
          </w:footnotePr>
          <w:pgSz w:w="16840" w:h="11907" w:orient="landscape" w:code="9"/>
          <w:pgMar w:top="567" w:right="1021" w:bottom="1021" w:left="1021" w:header="561" w:footer="561" w:gutter="0"/>
          <w:cols w:space="227"/>
          <w:titlePg/>
          <w:docGrid w:linePitch="360"/>
        </w:sectPr>
      </w:pPr>
    </w:p>
    <w:p w14:paraId="566C7E25" w14:textId="77777777" w:rsidR="00E5475A" w:rsidRPr="0075733F" w:rsidRDefault="00E5475A" w:rsidP="005E753F">
      <w:pPr>
        <w:pStyle w:val="Heading3"/>
      </w:pPr>
      <w:r w:rsidRPr="0075733F">
        <w:t>Origins of CJD Surveillance in The United Kingdom</w:t>
      </w:r>
    </w:p>
    <w:p w14:paraId="1B303ED7" w14:textId="77777777" w:rsidR="00E5475A" w:rsidRPr="0075733F" w:rsidRDefault="00E5475A" w:rsidP="00E5475A">
      <w:pPr>
        <w:pStyle w:val="PwCNormal"/>
        <w:rPr>
          <w:szCs w:val="18"/>
        </w:rPr>
      </w:pPr>
      <w:r w:rsidRPr="0075733F">
        <w:rPr>
          <w:szCs w:val="18"/>
        </w:rPr>
        <w:t xml:space="preserve">Surveillance for CJD in the UK began as a response to the outbreak of bovine spongiform encephalopathy in cattle and the idea that it could be transmitted to </w:t>
      </w:r>
      <w:proofErr w:type="spellStart"/>
      <w:r w:rsidRPr="0075733F">
        <w:rPr>
          <w:szCs w:val="18"/>
        </w:rPr>
        <w:t>humans.The</w:t>
      </w:r>
      <w:proofErr w:type="spellEnd"/>
      <w:r w:rsidRPr="0075733F">
        <w:rPr>
          <w:szCs w:val="18"/>
        </w:rPr>
        <w:t xml:space="preserve"> National Creutzfeldt-Jakob Disease Research and Surveillance Unit was created in 1990 and the first case of </w:t>
      </w:r>
      <w:proofErr w:type="spellStart"/>
      <w:r w:rsidRPr="0075733F">
        <w:rPr>
          <w:szCs w:val="18"/>
        </w:rPr>
        <w:t>vCJD</w:t>
      </w:r>
      <w:proofErr w:type="spellEnd"/>
      <w:r w:rsidRPr="0075733F">
        <w:rPr>
          <w:szCs w:val="18"/>
        </w:rPr>
        <w:t xml:space="preserve"> from BSE was diagnosed in 1996.</w:t>
      </w:r>
      <w:r w:rsidRPr="0075733F">
        <w:rPr>
          <w:szCs w:val="18"/>
          <w:vertAlign w:val="superscript"/>
        </w:rPr>
        <w:t>26</w:t>
      </w:r>
      <w:r w:rsidRPr="0075733F">
        <w:rPr>
          <w:szCs w:val="18"/>
        </w:rPr>
        <w:t xml:space="preserve"> It is funded by the federal government through the Department of Health and the Scottish Government Policy Research Programme. Though it was created in response to BSE, the most prevalent form of CJD seen in the United Kingdom is </w:t>
      </w:r>
      <w:proofErr w:type="spellStart"/>
      <w:r w:rsidRPr="0075733F">
        <w:rPr>
          <w:szCs w:val="18"/>
        </w:rPr>
        <w:t>sCJD</w:t>
      </w:r>
      <w:proofErr w:type="spellEnd"/>
      <w:r w:rsidRPr="0075733F">
        <w:rPr>
          <w:szCs w:val="18"/>
        </w:rPr>
        <w:t>.</w:t>
      </w:r>
    </w:p>
    <w:p w14:paraId="24E77913" w14:textId="77777777" w:rsidR="00E5475A" w:rsidRPr="0075733F" w:rsidRDefault="00E5475A" w:rsidP="005E753F">
      <w:pPr>
        <w:pStyle w:val="Heading3"/>
      </w:pPr>
      <w:r w:rsidRPr="0075733F">
        <w:t>Conducting surveillance in the United Kingdom</w:t>
      </w:r>
    </w:p>
    <w:p w14:paraId="5F1CA5DE" w14:textId="77777777" w:rsidR="00E5475A" w:rsidRPr="0075733F" w:rsidRDefault="00E5475A" w:rsidP="00E5475A">
      <w:pPr>
        <w:pStyle w:val="PwCNormal"/>
        <w:rPr>
          <w:szCs w:val="18"/>
        </w:rPr>
      </w:pPr>
      <w:r w:rsidRPr="0075733F">
        <w:rPr>
          <w:szCs w:val="18"/>
        </w:rPr>
        <w:t xml:space="preserve">Referrals are made to the NCJDRSU through various sources, and the general pathway is described further in Figure C.1. Once referrals are made testing is carried out through the University of Edinburgh. The University of Edinburgh conducts testing and research for prion diseases for the UK as well as </w:t>
      </w:r>
      <w:proofErr w:type="spellStart"/>
      <w:r w:rsidRPr="0075733F">
        <w:rPr>
          <w:szCs w:val="18"/>
        </w:rPr>
        <w:t>EuroCJD</w:t>
      </w:r>
      <w:proofErr w:type="spellEnd"/>
      <w:r w:rsidRPr="0075733F">
        <w:rPr>
          <w:szCs w:val="18"/>
        </w:rPr>
        <w:t xml:space="preserve"> and other countries upon request. The University also works with the Roslin </w:t>
      </w:r>
      <w:proofErr w:type="spellStart"/>
      <w:r w:rsidRPr="0075733F">
        <w:rPr>
          <w:szCs w:val="18"/>
        </w:rPr>
        <w:t>Center</w:t>
      </w:r>
      <w:proofErr w:type="spellEnd"/>
      <w:r w:rsidRPr="0075733F">
        <w:rPr>
          <w:szCs w:val="18"/>
        </w:rPr>
        <w:t xml:space="preserve"> which is also at the University of Edinburgh to monitor animal diseases.</w:t>
      </w:r>
    </w:p>
    <w:p w14:paraId="691418ED" w14:textId="77777777" w:rsidR="00E5475A" w:rsidRPr="0075733F" w:rsidRDefault="00E5475A" w:rsidP="00E5475A">
      <w:pPr>
        <w:pStyle w:val="PwCNormal"/>
        <w:rPr>
          <w:szCs w:val="18"/>
        </w:rPr>
      </w:pPr>
      <w:r w:rsidRPr="0075733F">
        <w:rPr>
          <w:szCs w:val="18"/>
        </w:rPr>
        <w:t>The national surveillance system acts as the central reporting and information dissemination vehicle, however there are groups followed by additional clinics that work in conjunction with the NCJDRSU and provide additional services as needed:</w:t>
      </w:r>
    </w:p>
    <w:p w14:paraId="430D2FC9" w14:textId="77777777" w:rsidR="00E5475A" w:rsidRPr="0075733F" w:rsidRDefault="00E5475A" w:rsidP="00E5475A">
      <w:pPr>
        <w:pStyle w:val="ListBullet"/>
      </w:pPr>
      <w:r w:rsidRPr="0075733F">
        <w:t>The</w:t>
      </w:r>
      <w:r w:rsidRPr="0075733F">
        <w:rPr>
          <w:b/>
          <w:bCs/>
        </w:rPr>
        <w:t xml:space="preserve"> Institute of Child Health</w:t>
      </w:r>
      <w:r w:rsidRPr="0075733F">
        <w:t xml:space="preserve"> follows individuals at risk for receiving growth hormones as a child</w:t>
      </w:r>
    </w:p>
    <w:p w14:paraId="6BEF1D3D" w14:textId="77777777" w:rsidR="00E5475A" w:rsidRPr="0075733F" w:rsidRDefault="00E5475A" w:rsidP="00E5475A">
      <w:pPr>
        <w:pStyle w:val="ListBullet"/>
      </w:pPr>
      <w:r w:rsidRPr="0075733F">
        <w:t xml:space="preserve">The </w:t>
      </w:r>
      <w:r w:rsidRPr="0075733F">
        <w:rPr>
          <w:b/>
          <w:bCs/>
        </w:rPr>
        <w:t>National Prion Clinic</w:t>
      </w:r>
      <w:r w:rsidRPr="0075733F">
        <w:t xml:space="preserve"> follows cases of genetic CJD</w:t>
      </w:r>
    </w:p>
    <w:p w14:paraId="4F41AA97" w14:textId="77777777" w:rsidR="00E5475A" w:rsidRPr="0075733F" w:rsidRDefault="00E5475A" w:rsidP="005E753F">
      <w:pPr>
        <w:pStyle w:val="Heading3"/>
      </w:pPr>
      <w:r w:rsidRPr="0075733F">
        <w:t>Products of the NCJDRSU</w:t>
      </w:r>
    </w:p>
    <w:p w14:paraId="253A3F65" w14:textId="77777777" w:rsidR="00E5475A" w:rsidRPr="0075733F" w:rsidRDefault="00E5475A" w:rsidP="00E5475A">
      <w:pPr>
        <w:pStyle w:val="PwCNormal"/>
        <w:rPr>
          <w:szCs w:val="18"/>
        </w:rPr>
      </w:pPr>
      <w:r w:rsidRPr="0075733F">
        <w:rPr>
          <w:szCs w:val="18"/>
        </w:rPr>
        <w:t xml:space="preserve">The NCJDRSU provides </w:t>
      </w:r>
      <w:proofErr w:type="gramStart"/>
      <w:r w:rsidRPr="0075733F">
        <w:rPr>
          <w:szCs w:val="18"/>
        </w:rPr>
        <w:t>year round</w:t>
      </w:r>
      <w:proofErr w:type="gramEnd"/>
      <w:r w:rsidRPr="0075733F">
        <w:rPr>
          <w:szCs w:val="18"/>
        </w:rPr>
        <w:t xml:space="preserve"> education, consultation, and support services to healthcare professionals and those impacted by CJD. In addition to these services they also produce an annual report that includes cases of all subtypes of CJD, a summary of potential occupational exposures and follow up, laboratory activities.</w:t>
      </w:r>
    </w:p>
    <w:p w14:paraId="469EC5AE" w14:textId="77777777" w:rsidR="00E5475A" w:rsidRPr="0075148E" w:rsidRDefault="00E5475A" w:rsidP="00E5475A">
      <w:pPr>
        <w:pStyle w:val="PwCNormal"/>
        <w:rPr>
          <w:color w:val="D04A02" w:themeColor="accent1"/>
          <w:szCs w:val="18"/>
        </w:rPr>
      </w:pPr>
      <w:r w:rsidRPr="0075148E">
        <w:rPr>
          <w:color w:val="D04A02" w:themeColor="accent1"/>
          <w:szCs w:val="18"/>
        </w:rPr>
        <w:t xml:space="preserve">The official testing that confirms CJD is either a </w:t>
      </w:r>
      <w:proofErr w:type="gramStart"/>
      <w:r w:rsidRPr="0075148E">
        <w:rPr>
          <w:color w:val="D04A02" w:themeColor="accent1"/>
          <w:szCs w:val="18"/>
        </w:rPr>
        <w:t>post mortem</w:t>
      </w:r>
      <w:proofErr w:type="gramEnd"/>
      <w:r w:rsidRPr="0075148E">
        <w:rPr>
          <w:color w:val="D04A02" w:themeColor="accent1"/>
          <w:szCs w:val="18"/>
        </w:rPr>
        <w:t xml:space="preserve"> examination or 14-3-3 protein testing. However, due to increasing evidence on the efficacy of RT-QuIC testing, since 2014 all samples sent to the NCJDRSU are tested via RT-QuIC if there is enough fluid available.</w:t>
      </w:r>
    </w:p>
    <w:p w14:paraId="541282B2" w14:textId="77777777" w:rsidR="00E5475A" w:rsidRPr="0075733F" w:rsidRDefault="00E5475A" w:rsidP="00E5475A">
      <w:pPr>
        <w:pStyle w:val="Caption"/>
      </w:pPr>
      <w:r w:rsidRPr="0075733F">
        <w:rPr>
          <w:bCs w:val="0"/>
        </w:rPr>
        <w:t>Figure C.1: Function of the NCJDRSU</w:t>
      </w:r>
    </w:p>
    <w:p w14:paraId="652CC260" w14:textId="77777777" w:rsidR="00E5475A" w:rsidRPr="0075733F" w:rsidRDefault="00E5475A" w:rsidP="00E5475A">
      <w:pPr>
        <w:pStyle w:val="PwCNormal"/>
        <w:spacing w:before="160"/>
      </w:pPr>
      <w:r w:rsidRPr="0075733F">
        <w:rPr>
          <w:noProof/>
        </w:rPr>
        <w:drawing>
          <wp:inline distT="0" distB="0" distL="0" distR="0" wp14:anchorId="1FF95273" wp14:editId="74B439F9">
            <wp:extent cx="4415589" cy="4132053"/>
            <wp:effectExtent l="0" t="0" r="4445" b="1905"/>
            <wp:docPr id="55" name="Picture 55" descr="Function of the NCJDRSU 1: Referral made, 2: Samples tested, 3: Followup performed, 4: Further testing completed, 5: Registries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17714" cy="4134042"/>
                    </a:xfrm>
                    <a:prstGeom prst="rect">
                      <a:avLst/>
                    </a:prstGeom>
                    <a:noFill/>
                    <a:ln>
                      <a:noFill/>
                    </a:ln>
                  </pic:spPr>
                </pic:pic>
              </a:graphicData>
            </a:graphic>
          </wp:inline>
        </w:drawing>
      </w:r>
    </w:p>
    <w:p w14:paraId="0129C34E" w14:textId="77777777" w:rsidR="00E5475A" w:rsidRPr="0075733F" w:rsidRDefault="00E5475A" w:rsidP="00E5475A">
      <w:pPr>
        <w:pStyle w:val="Sources"/>
      </w:pPr>
      <w:r w:rsidRPr="0075733F">
        <w:t>Source: National CJD Research and Surveillance Unit surveillance protocol, 2017</w:t>
      </w:r>
    </w:p>
    <w:p w14:paraId="3A36466D" w14:textId="77777777" w:rsidR="00E5475A" w:rsidRPr="0075733F" w:rsidRDefault="00E5475A" w:rsidP="00E5475A">
      <w:pPr>
        <w:pStyle w:val="PwCNormal"/>
        <w:spacing w:before="160"/>
        <w:sectPr w:rsidR="00E5475A" w:rsidRPr="0075733F" w:rsidSect="00900FAB">
          <w:footnotePr>
            <w:numRestart w:val="eachPage"/>
          </w:footnotePr>
          <w:type w:val="continuous"/>
          <w:pgSz w:w="16840" w:h="11907" w:orient="landscape" w:code="9"/>
          <w:pgMar w:top="567" w:right="1021" w:bottom="1021" w:left="1021" w:header="561" w:footer="561" w:gutter="0"/>
          <w:cols w:num="2" w:space="562"/>
          <w:titlePg/>
          <w:docGrid w:linePitch="360"/>
        </w:sectPr>
      </w:pPr>
    </w:p>
    <w:p w14:paraId="4F389B30" w14:textId="4AFC8A29" w:rsidR="00E5475A" w:rsidRPr="0075733F" w:rsidRDefault="00E5475A" w:rsidP="00AE3816">
      <w:pPr>
        <w:pStyle w:val="Heading2"/>
      </w:pPr>
      <w:bookmarkStart w:id="42" w:name="_Toc78543131"/>
      <w:r w:rsidRPr="0075733F">
        <w:lastRenderedPageBreak/>
        <w:t>Case study comparison of The NCJDRSU and the ANCJDR</w:t>
      </w:r>
      <w:bookmarkEnd w:id="42"/>
    </w:p>
    <w:p w14:paraId="49A672B4" w14:textId="77777777" w:rsidR="00E5475A" w:rsidRPr="0075733F" w:rsidRDefault="00E5475A" w:rsidP="00E5475A">
      <w:pPr>
        <w:pStyle w:val="PwCNormal"/>
        <w:spacing w:before="160"/>
        <w:sectPr w:rsidR="00E5475A" w:rsidRPr="0075733F" w:rsidSect="00AE3816">
          <w:headerReference w:type="first" r:id="rId109"/>
          <w:footnotePr>
            <w:numRestart w:val="eachPage"/>
          </w:footnotePr>
          <w:pgSz w:w="16840" w:h="11907" w:orient="landscape" w:code="9"/>
          <w:pgMar w:top="567" w:right="1021" w:bottom="1021" w:left="1021" w:header="561" w:footer="561" w:gutter="0"/>
          <w:cols w:space="227"/>
          <w:titlePg/>
          <w:docGrid w:linePitch="360"/>
        </w:sectPr>
      </w:pPr>
    </w:p>
    <w:p w14:paraId="118B3D4F" w14:textId="77777777" w:rsidR="00E5475A" w:rsidRPr="0075733F" w:rsidRDefault="00E5475A" w:rsidP="005E753F">
      <w:pPr>
        <w:pStyle w:val="Heading3"/>
      </w:pPr>
      <w:r w:rsidRPr="0075733F">
        <w:t>How variant CJD impacts surveillance</w:t>
      </w:r>
    </w:p>
    <w:p w14:paraId="25BBB1FA" w14:textId="77777777" w:rsidR="00E5475A" w:rsidRPr="0075733F" w:rsidRDefault="00E5475A" w:rsidP="00E5475A">
      <w:pPr>
        <w:pStyle w:val="PwCNormal"/>
        <w:spacing w:before="40"/>
      </w:pPr>
      <w:r w:rsidRPr="0075733F">
        <w:t xml:space="preserve">Because of the UK’s history with </w:t>
      </w:r>
      <w:proofErr w:type="spellStart"/>
      <w:r w:rsidRPr="0075733F">
        <w:t>vCJD</w:t>
      </w:r>
      <w:proofErr w:type="spellEnd"/>
      <w:r w:rsidRPr="0075733F">
        <w:t xml:space="preserve"> as a result of a BSE outbreak, multiple steps are taken to contain and prevent a future outbreak and deal with the </w:t>
      </w:r>
      <w:proofErr w:type="gramStart"/>
      <w:r w:rsidRPr="0075733F">
        <w:t>long term</w:t>
      </w:r>
      <w:proofErr w:type="gramEnd"/>
      <w:r w:rsidRPr="0075733F">
        <w:t xml:space="preserve"> implications of the public health crisis.</w:t>
      </w:r>
    </w:p>
    <w:p w14:paraId="2CA79917" w14:textId="77777777" w:rsidR="00E5475A" w:rsidRPr="0075733F" w:rsidRDefault="00E5475A" w:rsidP="0075733F">
      <w:pPr>
        <w:pStyle w:val="ListBullet"/>
      </w:pPr>
      <w:r w:rsidRPr="0075733F">
        <w:t>Creation of the National Care Team which is funded by the federal government to provide support services to those diagnosed with CJD*</w:t>
      </w:r>
    </w:p>
    <w:p w14:paraId="34A8D5F5" w14:textId="77777777" w:rsidR="00E5475A" w:rsidRPr="0075733F" w:rsidRDefault="00E5475A" w:rsidP="0075733F">
      <w:pPr>
        <w:pStyle w:val="ListBullet"/>
      </w:pPr>
      <w:r w:rsidRPr="0075733F">
        <w:t xml:space="preserve">Monitoring of blood products to track individuals who donated and went on to develop </w:t>
      </w:r>
      <w:proofErr w:type="spellStart"/>
      <w:r w:rsidRPr="0075733F">
        <w:t>vCJD</w:t>
      </w:r>
      <w:proofErr w:type="spellEnd"/>
      <w:r w:rsidRPr="0075733F">
        <w:t xml:space="preserve"> and the recipients of the blood products</w:t>
      </w:r>
    </w:p>
    <w:p w14:paraId="4C24E03C" w14:textId="77777777" w:rsidR="00E5475A" w:rsidRPr="0075733F" w:rsidRDefault="00E5475A" w:rsidP="0075733F">
      <w:pPr>
        <w:pStyle w:val="ListBullet"/>
      </w:pPr>
      <w:r w:rsidRPr="0075733F">
        <w:t>Tailored questionnaires to determine past exposure or clusters are designed so that in the event of a case of variant CJD the source can be identified.</w:t>
      </w:r>
    </w:p>
    <w:p w14:paraId="3DBB3B88" w14:textId="77777777" w:rsidR="00E5475A" w:rsidRPr="0075733F" w:rsidRDefault="00E5475A" w:rsidP="005E753F">
      <w:pPr>
        <w:pStyle w:val="Heading3"/>
      </w:pPr>
      <w:r w:rsidRPr="0075733F">
        <w:t>Management or services for those at increased risk of CJD</w:t>
      </w:r>
    </w:p>
    <w:p w14:paraId="52E7B329" w14:textId="77777777" w:rsidR="00E5475A" w:rsidRPr="0075733F" w:rsidRDefault="00E5475A" w:rsidP="00E5475A">
      <w:pPr>
        <w:pStyle w:val="PwCNormal"/>
        <w:spacing w:before="40"/>
        <w:rPr>
          <w:b/>
          <w:bCs/>
        </w:rPr>
      </w:pPr>
      <w:r w:rsidRPr="0075733F">
        <w:rPr>
          <w:b/>
          <w:bCs/>
        </w:rPr>
        <w:t>Prospective</w:t>
      </w:r>
    </w:p>
    <w:p w14:paraId="1DD1152C" w14:textId="77777777" w:rsidR="00E5475A" w:rsidRPr="0075733F" w:rsidRDefault="00E5475A" w:rsidP="00E5475A">
      <w:pPr>
        <w:pStyle w:val="PwCNormal"/>
        <w:spacing w:before="40"/>
      </w:pPr>
      <w:r w:rsidRPr="0075733F">
        <w:t>Those who are at an increased risk for iatrogenic and genetic CJD are covered by the infection control guidelines. There is no additional funding or support for those who received human growth hormones for short stature.</w:t>
      </w:r>
    </w:p>
    <w:p w14:paraId="7925F453" w14:textId="77777777" w:rsidR="00E5475A" w:rsidRPr="0075733F" w:rsidRDefault="00E5475A" w:rsidP="00E5475A">
      <w:pPr>
        <w:pStyle w:val="PwCNormal"/>
        <w:spacing w:before="40"/>
        <w:rPr>
          <w:b/>
          <w:bCs/>
        </w:rPr>
      </w:pPr>
      <w:r w:rsidRPr="0075733F">
        <w:rPr>
          <w:b/>
          <w:bCs/>
        </w:rPr>
        <w:t>Retrospective</w:t>
      </w:r>
    </w:p>
    <w:p w14:paraId="401B0EF6" w14:textId="77777777" w:rsidR="00E5475A" w:rsidRPr="0075733F" w:rsidRDefault="00E5475A" w:rsidP="00E5475A">
      <w:pPr>
        <w:pStyle w:val="PwCNormal"/>
        <w:spacing w:before="40"/>
      </w:pPr>
      <w:r w:rsidRPr="0075733F">
        <w:t>When a case is identified by the NCJDRSU, researchers retrospectively examine medical records and identify what surgeries the individual had before death. The public health department is then notified so any additional tracing can take place.</w:t>
      </w:r>
    </w:p>
    <w:p w14:paraId="6919C21D" w14:textId="77777777" w:rsidR="00E5475A" w:rsidRPr="0075733F" w:rsidRDefault="00E5475A" w:rsidP="005E753F">
      <w:pPr>
        <w:pStyle w:val="Heading3"/>
      </w:pPr>
      <w:r w:rsidRPr="0075733F">
        <w:t>Ongoing “issues” for the NCJDRSU</w:t>
      </w:r>
    </w:p>
    <w:p w14:paraId="1C38CF12" w14:textId="77777777" w:rsidR="00E5475A" w:rsidRPr="0075733F" w:rsidRDefault="00E5475A" w:rsidP="00E5475A">
      <w:pPr>
        <w:pStyle w:val="PwCNormal"/>
        <w:spacing w:before="40"/>
      </w:pPr>
      <w:r w:rsidRPr="0075733F">
        <w:t xml:space="preserve">The NCJDRSU began as a surveillance system to monitor BSE. Once </w:t>
      </w:r>
      <w:proofErr w:type="spellStart"/>
      <w:r w:rsidRPr="0075733F">
        <w:t>vCJD</w:t>
      </w:r>
      <w:proofErr w:type="spellEnd"/>
      <w:r w:rsidRPr="0075733F">
        <w:t xml:space="preserve"> was identified in the population, additional measures were included to support those infected. Since its inception, the NCJDRSU has expanded to include the additional surveillance and support measures required in the UK for all forms of CJD.</w:t>
      </w:r>
    </w:p>
    <w:p w14:paraId="4A6C94AB" w14:textId="77777777" w:rsidR="00E5475A" w:rsidRPr="0075733F" w:rsidRDefault="00E5475A" w:rsidP="00E5475A">
      <w:pPr>
        <w:pStyle w:val="PwCNormal"/>
        <w:spacing w:before="40"/>
        <w:rPr>
          <w:vertAlign w:val="superscript"/>
        </w:rPr>
      </w:pPr>
      <w:r w:rsidRPr="0075733F">
        <w:t>A significant number of referrals are met in person to perform examinations and provide support, however, the onset of the COVID-19 Pandemic required the transition to telehealth services, which a recent study showed was an effective way to carry out surveillance in the UK.</w:t>
      </w:r>
      <w:r w:rsidRPr="0075733F">
        <w:rPr>
          <w:vertAlign w:val="superscript"/>
        </w:rPr>
        <w:t>18</w:t>
      </w:r>
    </w:p>
    <w:p w14:paraId="429047A0" w14:textId="77777777" w:rsidR="00E5475A" w:rsidRPr="0075733F" w:rsidRDefault="00E5475A" w:rsidP="00E5475A">
      <w:pPr>
        <w:pStyle w:val="PwCNormal"/>
        <w:spacing w:before="40"/>
      </w:pPr>
      <w:r w:rsidRPr="0075733F">
        <w:t>Table C.1 presents a comparison of the Australian and UK surveillance systems.</w:t>
      </w:r>
    </w:p>
    <w:p w14:paraId="3418A75B" w14:textId="77777777" w:rsidR="00E5475A" w:rsidRPr="0075733F" w:rsidRDefault="00E5475A" w:rsidP="00E5475A">
      <w:pPr>
        <w:pStyle w:val="Sources"/>
        <w:spacing w:after="80"/>
      </w:pPr>
      <w:r w:rsidRPr="0075733F">
        <w:t xml:space="preserve">*In addition to the National Care </w:t>
      </w:r>
      <w:proofErr w:type="gramStart"/>
      <w:r w:rsidRPr="0075733F">
        <w:t>Team</w:t>
      </w:r>
      <w:proofErr w:type="gramEnd"/>
      <w:r w:rsidRPr="0075733F">
        <w:t xml:space="preserve"> which is a part of the NCJDRSU, there is also a charity called the CJD Support Network which participates in support services and fundraising</w:t>
      </w:r>
    </w:p>
    <w:p w14:paraId="30D92CEB" w14:textId="77777777" w:rsidR="00E5475A" w:rsidRPr="0075733F" w:rsidRDefault="00E5475A" w:rsidP="00E5475A">
      <w:pPr>
        <w:pStyle w:val="Caption"/>
      </w:pPr>
      <w:r w:rsidRPr="0075733F">
        <w:t>Table C.1: Comparison of the Australian and United Kingdom’s surveillance systems</w:t>
      </w:r>
    </w:p>
    <w:tbl>
      <w:tblPr>
        <w:tblStyle w:val="Tables-APBase"/>
        <w:tblW w:w="5000" w:type="pct"/>
        <w:tblLook w:val="04A0" w:firstRow="1" w:lastRow="0" w:firstColumn="1" w:lastColumn="0" w:noHBand="0" w:noVBand="1"/>
      </w:tblPr>
      <w:tblGrid>
        <w:gridCol w:w="2384"/>
        <w:gridCol w:w="2367"/>
        <w:gridCol w:w="2367"/>
      </w:tblGrid>
      <w:tr w:rsidR="00E5475A" w:rsidRPr="0075733F" w14:paraId="1C83C932" w14:textId="77777777" w:rsidTr="00AB1D28">
        <w:trPr>
          <w:cnfStyle w:val="100000000000" w:firstRow="1" w:lastRow="0" w:firstColumn="0" w:lastColumn="0" w:oddVBand="0" w:evenVBand="0" w:oddHBand="0" w:evenHBand="0" w:firstRowFirstColumn="0" w:firstRowLastColumn="0" w:lastRowFirstColumn="0" w:lastRowLastColumn="0"/>
          <w:trHeight w:val="20"/>
        </w:trPr>
        <w:tc>
          <w:tcPr>
            <w:cnfStyle w:val="000000000100" w:firstRow="0" w:lastRow="0" w:firstColumn="0" w:lastColumn="0" w:oddVBand="0" w:evenVBand="0" w:oddHBand="0" w:evenHBand="0" w:firstRowFirstColumn="1" w:firstRowLastColumn="0" w:lastRowFirstColumn="0" w:lastRowLastColumn="0"/>
            <w:tcW w:w="1674" w:type="pct"/>
            <w:hideMark/>
          </w:tcPr>
          <w:p w14:paraId="169D0B91" w14:textId="77777777" w:rsidR="00E5475A" w:rsidRPr="00A36503" w:rsidRDefault="00E5475A" w:rsidP="00A36503">
            <w:pPr>
              <w:pStyle w:val="TableColumnHeadingNormal"/>
              <w:jc w:val="center"/>
            </w:pPr>
          </w:p>
        </w:tc>
        <w:tc>
          <w:tcPr>
            <w:tcW w:w="1663" w:type="pct"/>
            <w:hideMark/>
          </w:tcPr>
          <w:p w14:paraId="21D16523" w14:textId="77777777" w:rsidR="00E5475A" w:rsidRPr="00A36503" w:rsidRDefault="00E5475A" w:rsidP="00A36503">
            <w:pPr>
              <w:pStyle w:val="TableColumnHeadingNormal"/>
              <w:jc w:val="center"/>
              <w:cnfStyle w:val="100000000000" w:firstRow="1" w:lastRow="0" w:firstColumn="0" w:lastColumn="0" w:oddVBand="0" w:evenVBand="0" w:oddHBand="0" w:evenHBand="0" w:firstRowFirstColumn="0" w:firstRowLastColumn="0" w:lastRowFirstColumn="0" w:lastRowLastColumn="0"/>
            </w:pPr>
            <w:r w:rsidRPr="00A36503">
              <w:rPr>
                <w:noProof/>
              </w:rPr>
              <w:drawing>
                <wp:inline distT="0" distB="0" distL="0" distR="0" wp14:anchorId="43EC1F8F" wp14:editId="674061BA">
                  <wp:extent cx="420948" cy="235850"/>
                  <wp:effectExtent l="0" t="0" r="0" b="0"/>
                  <wp:docPr id="1293" name="Google Shape;1293;p114" descr="UK flag"/>
                  <wp:cNvGraphicFramePr/>
                  <a:graphic xmlns:a="http://schemas.openxmlformats.org/drawingml/2006/main">
                    <a:graphicData uri="http://schemas.openxmlformats.org/drawingml/2006/picture">
                      <pic:pic xmlns:pic="http://schemas.openxmlformats.org/drawingml/2006/picture">
                        <pic:nvPicPr>
                          <pic:cNvPr id="1293" name="Google Shape;1293;p114"/>
                          <pic:cNvPicPr preferRelativeResize="0"/>
                        </pic:nvPicPr>
                        <pic:blipFill>
                          <a:blip r:embed="rId110">
                            <a:alphaModFix/>
                          </a:blip>
                          <a:stretch>
                            <a:fillRect/>
                          </a:stretch>
                        </pic:blipFill>
                        <pic:spPr>
                          <a:xfrm rot="10800000" flipH="1">
                            <a:off x="0" y="0"/>
                            <a:ext cx="426449" cy="238932"/>
                          </a:xfrm>
                          <a:prstGeom prst="rect">
                            <a:avLst/>
                          </a:prstGeom>
                          <a:noFill/>
                          <a:ln>
                            <a:noFill/>
                          </a:ln>
                        </pic:spPr>
                      </pic:pic>
                    </a:graphicData>
                  </a:graphic>
                </wp:inline>
              </w:drawing>
            </w:r>
          </w:p>
        </w:tc>
        <w:tc>
          <w:tcPr>
            <w:tcW w:w="1663" w:type="pct"/>
            <w:hideMark/>
          </w:tcPr>
          <w:p w14:paraId="7921B0AD" w14:textId="77777777" w:rsidR="00E5475A" w:rsidRPr="00A36503" w:rsidRDefault="00E5475A" w:rsidP="00A36503">
            <w:pPr>
              <w:pStyle w:val="TableColumnHeadingNormal"/>
              <w:jc w:val="center"/>
              <w:cnfStyle w:val="100000000000" w:firstRow="1" w:lastRow="0" w:firstColumn="0" w:lastColumn="0" w:oddVBand="0" w:evenVBand="0" w:oddHBand="0" w:evenHBand="0" w:firstRowFirstColumn="0" w:firstRowLastColumn="0" w:lastRowFirstColumn="0" w:lastRowLastColumn="0"/>
            </w:pPr>
            <w:r w:rsidRPr="00A36503">
              <w:rPr>
                <w:noProof/>
              </w:rPr>
              <w:drawing>
                <wp:inline distT="0" distB="0" distL="0" distR="0" wp14:anchorId="52739B74" wp14:editId="6CD657B9">
                  <wp:extent cx="420718" cy="233732"/>
                  <wp:effectExtent l="0" t="0" r="0" b="0"/>
                  <wp:docPr id="1294" name="Google Shape;1294;p114" descr="Australian flag"/>
                  <wp:cNvGraphicFramePr/>
                  <a:graphic xmlns:a="http://schemas.openxmlformats.org/drawingml/2006/main">
                    <a:graphicData uri="http://schemas.openxmlformats.org/drawingml/2006/picture">
                      <pic:pic xmlns:pic="http://schemas.openxmlformats.org/drawingml/2006/picture">
                        <pic:nvPicPr>
                          <pic:cNvPr id="1294" name="Google Shape;1294;p114"/>
                          <pic:cNvPicPr preferRelativeResize="0"/>
                        </pic:nvPicPr>
                        <pic:blipFill>
                          <a:blip r:embed="rId111">
                            <a:alphaModFix/>
                          </a:blip>
                          <a:stretch>
                            <a:fillRect/>
                          </a:stretch>
                        </pic:blipFill>
                        <pic:spPr>
                          <a:xfrm>
                            <a:off x="0" y="0"/>
                            <a:ext cx="423361" cy="235200"/>
                          </a:xfrm>
                          <a:prstGeom prst="rect">
                            <a:avLst/>
                          </a:prstGeom>
                          <a:noFill/>
                          <a:ln>
                            <a:noFill/>
                          </a:ln>
                        </pic:spPr>
                      </pic:pic>
                    </a:graphicData>
                  </a:graphic>
                </wp:inline>
              </w:drawing>
            </w:r>
          </w:p>
        </w:tc>
      </w:tr>
      <w:tr w:rsidR="00E5475A" w:rsidRPr="0075733F" w14:paraId="0025B0F0" w14:textId="77777777" w:rsidTr="00AB1D28">
        <w:trPr>
          <w:trHeight w:val="20"/>
        </w:trPr>
        <w:tc>
          <w:tcPr>
            <w:tcW w:w="1674" w:type="pct"/>
            <w:shd w:val="clear" w:color="auto" w:fill="F2F2F2" w:themeFill="background1" w:themeFillShade="F2"/>
            <w:hideMark/>
          </w:tcPr>
          <w:p w14:paraId="06CA4FD2" w14:textId="77777777" w:rsidR="00E5475A" w:rsidRPr="0075733F" w:rsidRDefault="00E5475A" w:rsidP="00AB1D28">
            <w:pPr>
              <w:pStyle w:val="TableTextNormal"/>
              <w:spacing w:before="20" w:after="20"/>
              <w:rPr>
                <w:b/>
                <w:bCs/>
                <w:sz w:val="16"/>
                <w:szCs w:val="16"/>
              </w:rPr>
            </w:pPr>
            <w:r w:rsidRPr="0075733F">
              <w:rPr>
                <w:rFonts w:eastAsia="Arial"/>
                <w:b/>
                <w:bCs/>
                <w:sz w:val="16"/>
                <w:szCs w:val="16"/>
              </w:rPr>
              <w:t>Surveillance began</w:t>
            </w:r>
          </w:p>
        </w:tc>
        <w:tc>
          <w:tcPr>
            <w:tcW w:w="1663" w:type="pct"/>
            <w:hideMark/>
          </w:tcPr>
          <w:p w14:paraId="1A64D7CD"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1990</w:t>
            </w:r>
          </w:p>
        </w:tc>
        <w:tc>
          <w:tcPr>
            <w:tcW w:w="1663" w:type="pct"/>
            <w:hideMark/>
          </w:tcPr>
          <w:p w14:paraId="29B782E7"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1993</w:t>
            </w:r>
          </w:p>
        </w:tc>
      </w:tr>
      <w:tr w:rsidR="00E5475A" w:rsidRPr="0075733F" w14:paraId="6C1E2244" w14:textId="77777777" w:rsidTr="00AB1D28">
        <w:trPr>
          <w:trHeight w:val="20"/>
        </w:trPr>
        <w:tc>
          <w:tcPr>
            <w:tcW w:w="1674" w:type="pct"/>
            <w:shd w:val="clear" w:color="auto" w:fill="F2F2F2" w:themeFill="background1" w:themeFillShade="F2"/>
            <w:hideMark/>
          </w:tcPr>
          <w:p w14:paraId="41019292" w14:textId="77777777" w:rsidR="00E5475A" w:rsidRPr="0075733F" w:rsidRDefault="00E5475A" w:rsidP="00AB1D28">
            <w:pPr>
              <w:pStyle w:val="TableTextNormal"/>
              <w:spacing w:before="20" w:after="20"/>
              <w:rPr>
                <w:b/>
                <w:bCs/>
                <w:sz w:val="16"/>
                <w:szCs w:val="16"/>
              </w:rPr>
            </w:pPr>
            <w:r w:rsidRPr="0075733F">
              <w:rPr>
                <w:rFonts w:eastAsia="Arial"/>
                <w:b/>
                <w:bCs/>
                <w:sz w:val="16"/>
                <w:szCs w:val="16"/>
              </w:rPr>
              <w:t>Cause for creation</w:t>
            </w:r>
          </w:p>
        </w:tc>
        <w:tc>
          <w:tcPr>
            <w:tcW w:w="1663" w:type="pct"/>
            <w:hideMark/>
          </w:tcPr>
          <w:p w14:paraId="7460CB65"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BSE outbreak</w:t>
            </w:r>
          </w:p>
        </w:tc>
        <w:tc>
          <w:tcPr>
            <w:tcW w:w="1663" w:type="pct"/>
            <w:hideMark/>
          </w:tcPr>
          <w:p w14:paraId="4067E08C"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AHPHP</w:t>
            </w:r>
          </w:p>
        </w:tc>
      </w:tr>
      <w:tr w:rsidR="00E5475A" w:rsidRPr="0075733F" w14:paraId="6582650F" w14:textId="77777777" w:rsidTr="00AB1D28">
        <w:trPr>
          <w:trHeight w:val="20"/>
        </w:trPr>
        <w:tc>
          <w:tcPr>
            <w:tcW w:w="1674" w:type="pct"/>
            <w:shd w:val="clear" w:color="auto" w:fill="F2F2F2" w:themeFill="background1" w:themeFillShade="F2"/>
            <w:hideMark/>
          </w:tcPr>
          <w:p w14:paraId="5B156883" w14:textId="77777777" w:rsidR="00E5475A" w:rsidRPr="0075733F" w:rsidRDefault="00E5475A" w:rsidP="00AB1D28">
            <w:pPr>
              <w:pStyle w:val="TableTextNormal"/>
              <w:spacing w:before="20" w:after="20"/>
              <w:rPr>
                <w:b/>
                <w:bCs/>
                <w:sz w:val="16"/>
                <w:szCs w:val="16"/>
              </w:rPr>
            </w:pPr>
            <w:r w:rsidRPr="0075733F">
              <w:rPr>
                <w:rFonts w:eastAsia="Arial"/>
                <w:b/>
                <w:bCs/>
                <w:sz w:val="16"/>
                <w:szCs w:val="16"/>
              </w:rPr>
              <w:t>Annual referrals (</w:t>
            </w:r>
            <w:proofErr w:type="gramStart"/>
            <w:r w:rsidRPr="0075733F">
              <w:rPr>
                <w:rFonts w:eastAsia="Arial"/>
                <w:b/>
                <w:bCs/>
                <w:sz w:val="16"/>
                <w:szCs w:val="16"/>
              </w:rPr>
              <w:t>2019)*</w:t>
            </w:r>
            <w:proofErr w:type="gramEnd"/>
          </w:p>
        </w:tc>
        <w:tc>
          <w:tcPr>
            <w:tcW w:w="1663" w:type="pct"/>
            <w:hideMark/>
          </w:tcPr>
          <w:p w14:paraId="5F575350"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146</w:t>
            </w:r>
          </w:p>
        </w:tc>
        <w:tc>
          <w:tcPr>
            <w:tcW w:w="1663" w:type="pct"/>
            <w:hideMark/>
          </w:tcPr>
          <w:p w14:paraId="34240937"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513</w:t>
            </w:r>
          </w:p>
        </w:tc>
      </w:tr>
      <w:tr w:rsidR="00E5475A" w:rsidRPr="0075733F" w14:paraId="7F771EBB" w14:textId="77777777" w:rsidTr="00AB1D28">
        <w:trPr>
          <w:trHeight w:val="20"/>
        </w:trPr>
        <w:tc>
          <w:tcPr>
            <w:tcW w:w="1674" w:type="pct"/>
            <w:shd w:val="clear" w:color="auto" w:fill="F2F2F2" w:themeFill="background1" w:themeFillShade="F2"/>
            <w:hideMark/>
          </w:tcPr>
          <w:p w14:paraId="566BE7BC" w14:textId="77777777" w:rsidR="00E5475A" w:rsidRPr="0075733F" w:rsidRDefault="00E5475A" w:rsidP="00AB1D28">
            <w:pPr>
              <w:pStyle w:val="TableTextNormal"/>
              <w:spacing w:before="20" w:after="20"/>
              <w:rPr>
                <w:b/>
                <w:bCs/>
                <w:sz w:val="16"/>
                <w:szCs w:val="16"/>
              </w:rPr>
            </w:pPr>
            <w:r w:rsidRPr="0075733F">
              <w:rPr>
                <w:rFonts w:eastAsia="Arial"/>
                <w:b/>
                <w:bCs/>
                <w:sz w:val="16"/>
                <w:szCs w:val="16"/>
              </w:rPr>
              <w:t>Total cases (2019)</w:t>
            </w:r>
          </w:p>
        </w:tc>
        <w:tc>
          <w:tcPr>
            <w:tcW w:w="1663" w:type="pct"/>
            <w:hideMark/>
          </w:tcPr>
          <w:p w14:paraId="04A5F7BC"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135</w:t>
            </w:r>
          </w:p>
        </w:tc>
        <w:tc>
          <w:tcPr>
            <w:tcW w:w="1663" w:type="pct"/>
            <w:hideMark/>
          </w:tcPr>
          <w:p w14:paraId="6E1D9201"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51</w:t>
            </w:r>
          </w:p>
        </w:tc>
      </w:tr>
      <w:tr w:rsidR="00E5475A" w:rsidRPr="0075733F" w14:paraId="5FD7CC59" w14:textId="77777777" w:rsidTr="00AB1D28">
        <w:trPr>
          <w:trHeight w:val="20"/>
        </w:trPr>
        <w:tc>
          <w:tcPr>
            <w:tcW w:w="1674" w:type="pct"/>
            <w:shd w:val="clear" w:color="auto" w:fill="F2F2F2" w:themeFill="background1" w:themeFillShade="F2"/>
            <w:hideMark/>
          </w:tcPr>
          <w:p w14:paraId="17E2DB34" w14:textId="77777777" w:rsidR="00E5475A" w:rsidRPr="0075733F" w:rsidRDefault="00E5475A" w:rsidP="00AB1D28">
            <w:pPr>
              <w:pStyle w:val="TableTextNormal"/>
              <w:spacing w:before="20" w:after="20"/>
              <w:rPr>
                <w:b/>
                <w:bCs/>
                <w:sz w:val="16"/>
                <w:szCs w:val="16"/>
              </w:rPr>
            </w:pPr>
            <w:r w:rsidRPr="0075733F">
              <w:rPr>
                <w:rFonts w:eastAsia="Arial"/>
                <w:b/>
                <w:bCs/>
                <w:sz w:val="16"/>
                <w:szCs w:val="16"/>
              </w:rPr>
              <w:t>Animal TSEs of interest</w:t>
            </w:r>
          </w:p>
        </w:tc>
        <w:tc>
          <w:tcPr>
            <w:tcW w:w="1663" w:type="pct"/>
            <w:hideMark/>
          </w:tcPr>
          <w:p w14:paraId="750029B0"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BSE</w:t>
            </w:r>
          </w:p>
        </w:tc>
        <w:tc>
          <w:tcPr>
            <w:tcW w:w="1663" w:type="pct"/>
            <w:hideMark/>
          </w:tcPr>
          <w:p w14:paraId="224C2FF0"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Scrapie, BSE</w:t>
            </w:r>
          </w:p>
        </w:tc>
      </w:tr>
      <w:tr w:rsidR="00E5475A" w:rsidRPr="0075733F" w14:paraId="3A2D50AE" w14:textId="77777777" w:rsidTr="00AB1D28">
        <w:trPr>
          <w:trHeight w:val="20"/>
        </w:trPr>
        <w:tc>
          <w:tcPr>
            <w:tcW w:w="1674" w:type="pct"/>
            <w:shd w:val="clear" w:color="auto" w:fill="F2F2F2" w:themeFill="background1" w:themeFillShade="F2"/>
            <w:hideMark/>
          </w:tcPr>
          <w:p w14:paraId="74C75B14" w14:textId="77777777" w:rsidR="00E5475A" w:rsidRPr="0075733F" w:rsidRDefault="00E5475A" w:rsidP="00AB1D28">
            <w:pPr>
              <w:pStyle w:val="TableTextNormal"/>
              <w:spacing w:before="20" w:after="20"/>
              <w:rPr>
                <w:b/>
                <w:bCs/>
                <w:sz w:val="16"/>
                <w:szCs w:val="16"/>
              </w:rPr>
            </w:pPr>
            <w:r w:rsidRPr="0075733F">
              <w:rPr>
                <w:rFonts w:eastAsia="Arial"/>
                <w:b/>
                <w:bCs/>
                <w:sz w:val="16"/>
                <w:szCs w:val="16"/>
              </w:rPr>
              <w:t>Monitoring of blood supply</w:t>
            </w:r>
          </w:p>
        </w:tc>
        <w:tc>
          <w:tcPr>
            <w:tcW w:w="1663" w:type="pct"/>
            <w:hideMark/>
          </w:tcPr>
          <w:p w14:paraId="1EFE0BEC"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yes</w:t>
            </w:r>
          </w:p>
        </w:tc>
        <w:tc>
          <w:tcPr>
            <w:tcW w:w="1663" w:type="pct"/>
            <w:hideMark/>
          </w:tcPr>
          <w:p w14:paraId="131C27BE"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no</w:t>
            </w:r>
          </w:p>
        </w:tc>
      </w:tr>
      <w:tr w:rsidR="00E5475A" w:rsidRPr="0075733F" w14:paraId="32666F5D" w14:textId="77777777" w:rsidTr="00AB1D28">
        <w:trPr>
          <w:trHeight w:val="20"/>
        </w:trPr>
        <w:tc>
          <w:tcPr>
            <w:tcW w:w="1674" w:type="pct"/>
            <w:shd w:val="clear" w:color="auto" w:fill="F2F2F2" w:themeFill="background1" w:themeFillShade="F2"/>
            <w:hideMark/>
          </w:tcPr>
          <w:p w14:paraId="777D06F0" w14:textId="77777777" w:rsidR="00E5475A" w:rsidRPr="0075733F" w:rsidRDefault="00E5475A" w:rsidP="00AB1D28">
            <w:pPr>
              <w:pStyle w:val="TableTextNormal"/>
              <w:spacing w:before="20" w:after="20"/>
              <w:rPr>
                <w:b/>
                <w:bCs/>
                <w:sz w:val="16"/>
                <w:szCs w:val="16"/>
              </w:rPr>
            </w:pPr>
            <w:r w:rsidRPr="0075733F">
              <w:rPr>
                <w:rFonts w:eastAsia="Arial"/>
                <w:b/>
                <w:bCs/>
                <w:sz w:val="16"/>
                <w:szCs w:val="16"/>
              </w:rPr>
              <w:t>Funding</w:t>
            </w:r>
          </w:p>
        </w:tc>
        <w:tc>
          <w:tcPr>
            <w:tcW w:w="1663" w:type="pct"/>
            <w:hideMark/>
          </w:tcPr>
          <w:p w14:paraId="12801C54"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UK Government</w:t>
            </w:r>
          </w:p>
        </w:tc>
        <w:tc>
          <w:tcPr>
            <w:tcW w:w="1663" w:type="pct"/>
            <w:hideMark/>
          </w:tcPr>
          <w:p w14:paraId="57CB6ECC"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Australian Government, NHMRC &amp; donations</w:t>
            </w:r>
          </w:p>
        </w:tc>
      </w:tr>
      <w:tr w:rsidR="00E5475A" w:rsidRPr="0075733F" w14:paraId="1BC0BF18" w14:textId="77777777" w:rsidTr="00AB1D28">
        <w:trPr>
          <w:trHeight w:val="20"/>
        </w:trPr>
        <w:tc>
          <w:tcPr>
            <w:tcW w:w="1674" w:type="pct"/>
            <w:shd w:val="clear" w:color="auto" w:fill="F2F2F2" w:themeFill="background1" w:themeFillShade="F2"/>
            <w:hideMark/>
          </w:tcPr>
          <w:p w14:paraId="1ECB01CD" w14:textId="77777777" w:rsidR="00E5475A" w:rsidRPr="0075733F" w:rsidRDefault="00E5475A" w:rsidP="00AB1D28">
            <w:pPr>
              <w:pStyle w:val="TableTextNormal"/>
              <w:spacing w:before="20" w:after="20"/>
              <w:rPr>
                <w:b/>
                <w:bCs/>
                <w:sz w:val="16"/>
                <w:szCs w:val="16"/>
              </w:rPr>
            </w:pPr>
            <w:r w:rsidRPr="0075733F">
              <w:rPr>
                <w:rFonts w:eastAsia="Arial"/>
                <w:b/>
                <w:bCs/>
                <w:sz w:val="16"/>
                <w:szCs w:val="16"/>
              </w:rPr>
              <w:t>Primary location</w:t>
            </w:r>
          </w:p>
        </w:tc>
        <w:tc>
          <w:tcPr>
            <w:tcW w:w="1663" w:type="pct"/>
            <w:hideMark/>
          </w:tcPr>
          <w:p w14:paraId="6D10E618"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University of Edinburgh</w:t>
            </w:r>
          </w:p>
          <w:p w14:paraId="3C5811A4"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MRC Prion Unit and Institute of Prion Diseases UCL</w:t>
            </w:r>
          </w:p>
        </w:tc>
        <w:tc>
          <w:tcPr>
            <w:tcW w:w="1663" w:type="pct"/>
            <w:hideMark/>
          </w:tcPr>
          <w:p w14:paraId="19A9A236"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Florey Institute/University of Melbourne</w:t>
            </w:r>
          </w:p>
        </w:tc>
      </w:tr>
    </w:tbl>
    <w:p w14:paraId="4C6FCE84" w14:textId="77777777" w:rsidR="00E5475A" w:rsidRPr="0075733F" w:rsidRDefault="00E5475A" w:rsidP="00E5475A">
      <w:pPr>
        <w:pStyle w:val="Sources"/>
        <w:spacing w:before="40" w:after="40"/>
      </w:pPr>
      <w:r w:rsidRPr="0075733F">
        <w:t>Source: The National CJD Research &amp; Surveillance Unit and The Australian National CJD Registry</w:t>
      </w:r>
    </w:p>
    <w:p w14:paraId="78526CC6" w14:textId="77777777" w:rsidR="00E5475A" w:rsidRPr="0075733F" w:rsidRDefault="00E5475A" w:rsidP="00E5475A">
      <w:pPr>
        <w:pStyle w:val="Sources"/>
        <w:spacing w:before="40" w:after="40"/>
      </w:pPr>
      <w:r w:rsidRPr="0075733F">
        <w:t>Abbreviations: BSE, bovine spongiform encephalopathy; MRC, Medical Research Council; NHMRC, National Health and Medical Research Council; TSE, Transmissible spongiform encephalopathies; UCL, University College London</w:t>
      </w:r>
    </w:p>
    <w:p w14:paraId="0D23EB6F" w14:textId="751AFC99" w:rsidR="00E5475A" w:rsidRPr="0075733F" w:rsidRDefault="00E5475A" w:rsidP="00E5475A">
      <w:pPr>
        <w:pStyle w:val="Sources"/>
      </w:pPr>
      <w:r w:rsidRPr="0075733F">
        <w:t>*Referrals are as classified in the most recent reporting from each country. Countries do not offer a case definition for a referral and criteria for inclusion may vary. This is the likely explanation for the significant variation in referral rates between the UK and Australia in Table C.1.</w:t>
      </w:r>
    </w:p>
    <w:p w14:paraId="3DD6C9D2" w14:textId="77777777" w:rsidR="00A36503" w:rsidRPr="0075733F" w:rsidRDefault="00A36503" w:rsidP="00A36503">
      <w:pPr>
        <w:pStyle w:val="KeyFindingspictogram"/>
        <w:framePr w:wrap="around"/>
      </w:pPr>
      <w:r w:rsidRPr="0075733F">
        <w:rPr>
          <w:noProof/>
        </w:rPr>
        <mc:AlternateContent>
          <mc:Choice Requires="wps">
            <w:drawing>
              <wp:inline distT="0" distB="0" distL="0" distR="0" wp14:anchorId="61BBB478" wp14:editId="5DC22CE6">
                <wp:extent cx="306000" cy="306000"/>
                <wp:effectExtent l="0" t="0" r="0" b="0"/>
                <wp:docPr id="155" name="Google Shape;1161;p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000" cy="306000"/>
                        </a:xfrm>
                        <a:custGeom>
                          <a:avLst/>
                          <a:gdLst/>
                          <a:ahLst/>
                          <a:cxnLst/>
                          <a:rect l="l" t="t" r="r" b="b"/>
                          <a:pathLst>
                            <a:path w="346" h="347" extrusionOk="0">
                              <a:moveTo>
                                <a:pt x="346" y="0"/>
                              </a:moveTo>
                              <a:cubicBezTo>
                                <a:pt x="0" y="0"/>
                                <a:pt x="0" y="0"/>
                                <a:pt x="0" y="0"/>
                              </a:cubicBezTo>
                              <a:cubicBezTo>
                                <a:pt x="0" y="347"/>
                                <a:pt x="0" y="347"/>
                                <a:pt x="0" y="347"/>
                              </a:cubicBezTo>
                              <a:cubicBezTo>
                                <a:pt x="346" y="347"/>
                                <a:pt x="346" y="347"/>
                                <a:pt x="346" y="347"/>
                              </a:cubicBezTo>
                              <a:cubicBezTo>
                                <a:pt x="346" y="347"/>
                                <a:pt x="346" y="347"/>
                                <a:pt x="346" y="347"/>
                              </a:cubicBezTo>
                              <a:cubicBezTo>
                                <a:pt x="346" y="0"/>
                                <a:pt x="346" y="0"/>
                                <a:pt x="346" y="0"/>
                              </a:cubicBezTo>
                              <a:close/>
                              <a:moveTo>
                                <a:pt x="14" y="319"/>
                              </a:moveTo>
                              <a:cubicBezTo>
                                <a:pt x="68" y="265"/>
                                <a:pt x="68" y="265"/>
                                <a:pt x="68" y="265"/>
                              </a:cubicBezTo>
                              <a:cubicBezTo>
                                <a:pt x="68" y="265"/>
                                <a:pt x="68" y="265"/>
                                <a:pt x="68" y="265"/>
                              </a:cubicBezTo>
                              <a:cubicBezTo>
                                <a:pt x="103" y="231"/>
                                <a:pt x="103" y="231"/>
                                <a:pt x="103" y="231"/>
                              </a:cubicBezTo>
                              <a:cubicBezTo>
                                <a:pt x="104" y="229"/>
                                <a:pt x="107" y="228"/>
                                <a:pt x="109" y="228"/>
                              </a:cubicBezTo>
                              <a:cubicBezTo>
                                <a:pt x="189" y="228"/>
                                <a:pt x="189" y="228"/>
                                <a:pt x="189" y="228"/>
                              </a:cubicBezTo>
                              <a:cubicBezTo>
                                <a:pt x="194" y="228"/>
                                <a:pt x="198" y="232"/>
                                <a:pt x="198" y="237"/>
                              </a:cubicBezTo>
                              <a:cubicBezTo>
                                <a:pt x="198" y="242"/>
                                <a:pt x="194" y="246"/>
                                <a:pt x="189" y="246"/>
                              </a:cubicBezTo>
                              <a:cubicBezTo>
                                <a:pt x="116" y="246"/>
                                <a:pt x="116" y="246"/>
                                <a:pt x="116" y="246"/>
                              </a:cubicBezTo>
                              <a:cubicBezTo>
                                <a:pt x="116" y="261"/>
                                <a:pt x="116" y="261"/>
                                <a:pt x="116" y="261"/>
                              </a:cubicBezTo>
                              <a:cubicBezTo>
                                <a:pt x="189" y="261"/>
                                <a:pt x="189" y="261"/>
                                <a:pt x="189" y="261"/>
                              </a:cubicBezTo>
                              <a:cubicBezTo>
                                <a:pt x="195" y="261"/>
                                <a:pt x="208" y="259"/>
                                <a:pt x="214" y="252"/>
                              </a:cubicBezTo>
                              <a:cubicBezTo>
                                <a:pt x="280" y="186"/>
                                <a:pt x="280" y="186"/>
                                <a:pt x="280" y="186"/>
                              </a:cubicBezTo>
                              <a:cubicBezTo>
                                <a:pt x="284" y="183"/>
                                <a:pt x="289" y="182"/>
                                <a:pt x="293" y="185"/>
                              </a:cubicBezTo>
                              <a:cubicBezTo>
                                <a:pt x="295" y="187"/>
                                <a:pt x="296" y="189"/>
                                <a:pt x="296" y="192"/>
                              </a:cubicBezTo>
                              <a:cubicBezTo>
                                <a:pt x="296" y="194"/>
                                <a:pt x="295" y="197"/>
                                <a:pt x="293" y="198"/>
                              </a:cubicBezTo>
                              <a:cubicBezTo>
                                <a:pt x="208" y="284"/>
                                <a:pt x="208" y="284"/>
                                <a:pt x="208" y="284"/>
                              </a:cubicBezTo>
                              <a:cubicBezTo>
                                <a:pt x="206" y="285"/>
                                <a:pt x="204" y="286"/>
                                <a:pt x="202" y="286"/>
                              </a:cubicBezTo>
                              <a:cubicBezTo>
                                <a:pt x="125" y="286"/>
                                <a:pt x="125" y="286"/>
                                <a:pt x="125" y="286"/>
                              </a:cubicBezTo>
                              <a:cubicBezTo>
                                <a:pt x="79" y="332"/>
                                <a:pt x="79" y="332"/>
                                <a:pt x="79" y="332"/>
                              </a:cubicBezTo>
                              <a:cubicBezTo>
                                <a:pt x="14" y="332"/>
                                <a:pt x="14" y="332"/>
                                <a:pt x="14" y="332"/>
                              </a:cubicBezTo>
                              <a:lnTo>
                                <a:pt x="14" y="319"/>
                              </a:lnTo>
                              <a:close/>
                              <a:moveTo>
                                <a:pt x="100" y="332"/>
                              </a:moveTo>
                              <a:cubicBezTo>
                                <a:pt x="131" y="301"/>
                                <a:pt x="131" y="301"/>
                                <a:pt x="131" y="301"/>
                              </a:cubicBezTo>
                              <a:cubicBezTo>
                                <a:pt x="202" y="301"/>
                                <a:pt x="202" y="301"/>
                                <a:pt x="202" y="301"/>
                              </a:cubicBezTo>
                              <a:cubicBezTo>
                                <a:pt x="208" y="301"/>
                                <a:pt x="214" y="299"/>
                                <a:pt x="218" y="294"/>
                              </a:cubicBezTo>
                              <a:cubicBezTo>
                                <a:pt x="304" y="209"/>
                                <a:pt x="304" y="209"/>
                                <a:pt x="304" y="209"/>
                              </a:cubicBezTo>
                              <a:cubicBezTo>
                                <a:pt x="308" y="204"/>
                                <a:pt x="311" y="198"/>
                                <a:pt x="311" y="191"/>
                              </a:cubicBezTo>
                              <a:cubicBezTo>
                                <a:pt x="310" y="185"/>
                                <a:pt x="308" y="179"/>
                                <a:pt x="303" y="174"/>
                              </a:cubicBezTo>
                              <a:cubicBezTo>
                                <a:pt x="293" y="166"/>
                                <a:pt x="279" y="167"/>
                                <a:pt x="269" y="176"/>
                              </a:cubicBezTo>
                              <a:cubicBezTo>
                                <a:pt x="212" y="233"/>
                                <a:pt x="212" y="233"/>
                                <a:pt x="212" y="233"/>
                              </a:cubicBezTo>
                              <a:cubicBezTo>
                                <a:pt x="210" y="222"/>
                                <a:pt x="200" y="214"/>
                                <a:pt x="189" y="214"/>
                              </a:cubicBezTo>
                              <a:cubicBezTo>
                                <a:pt x="109" y="214"/>
                                <a:pt x="109" y="214"/>
                                <a:pt x="109" y="214"/>
                              </a:cubicBezTo>
                              <a:cubicBezTo>
                                <a:pt x="103" y="214"/>
                                <a:pt x="97" y="216"/>
                                <a:pt x="92" y="220"/>
                              </a:cubicBezTo>
                              <a:cubicBezTo>
                                <a:pt x="60" y="253"/>
                                <a:pt x="60" y="253"/>
                                <a:pt x="60" y="253"/>
                              </a:cubicBezTo>
                              <a:cubicBezTo>
                                <a:pt x="60" y="253"/>
                                <a:pt x="60" y="253"/>
                                <a:pt x="60" y="253"/>
                              </a:cubicBezTo>
                              <a:cubicBezTo>
                                <a:pt x="14" y="298"/>
                                <a:pt x="14" y="298"/>
                                <a:pt x="14" y="298"/>
                              </a:cubicBezTo>
                              <a:cubicBezTo>
                                <a:pt x="14" y="15"/>
                                <a:pt x="14" y="15"/>
                                <a:pt x="14" y="15"/>
                              </a:cubicBezTo>
                              <a:cubicBezTo>
                                <a:pt x="331" y="15"/>
                                <a:pt x="331" y="15"/>
                                <a:pt x="331" y="15"/>
                              </a:cubicBezTo>
                              <a:cubicBezTo>
                                <a:pt x="331" y="332"/>
                                <a:pt x="331" y="332"/>
                                <a:pt x="331" y="332"/>
                              </a:cubicBezTo>
                              <a:lnTo>
                                <a:pt x="100" y="332"/>
                              </a:lnTo>
                              <a:close/>
                              <a:moveTo>
                                <a:pt x="175" y="109"/>
                              </a:moveTo>
                              <a:cubicBezTo>
                                <a:pt x="216" y="109"/>
                                <a:pt x="216" y="109"/>
                                <a:pt x="216" y="109"/>
                              </a:cubicBezTo>
                              <a:cubicBezTo>
                                <a:pt x="216" y="124"/>
                                <a:pt x="216" y="124"/>
                                <a:pt x="216" y="124"/>
                              </a:cubicBezTo>
                              <a:cubicBezTo>
                                <a:pt x="175" y="124"/>
                                <a:pt x="175" y="124"/>
                                <a:pt x="175" y="124"/>
                              </a:cubicBezTo>
                              <a:cubicBezTo>
                                <a:pt x="175" y="165"/>
                                <a:pt x="175" y="165"/>
                                <a:pt x="175" y="165"/>
                              </a:cubicBezTo>
                              <a:cubicBezTo>
                                <a:pt x="160" y="165"/>
                                <a:pt x="160" y="165"/>
                                <a:pt x="160" y="165"/>
                              </a:cubicBezTo>
                              <a:cubicBezTo>
                                <a:pt x="160" y="124"/>
                                <a:pt x="160" y="124"/>
                                <a:pt x="160" y="124"/>
                              </a:cubicBezTo>
                              <a:cubicBezTo>
                                <a:pt x="120" y="124"/>
                                <a:pt x="120" y="124"/>
                                <a:pt x="120" y="124"/>
                              </a:cubicBezTo>
                              <a:cubicBezTo>
                                <a:pt x="120" y="109"/>
                                <a:pt x="120" y="109"/>
                                <a:pt x="120" y="109"/>
                              </a:cubicBezTo>
                              <a:cubicBezTo>
                                <a:pt x="160" y="109"/>
                                <a:pt x="160" y="109"/>
                                <a:pt x="160" y="109"/>
                              </a:cubicBezTo>
                              <a:cubicBezTo>
                                <a:pt x="160" y="69"/>
                                <a:pt x="160" y="69"/>
                                <a:pt x="160" y="69"/>
                              </a:cubicBezTo>
                              <a:cubicBezTo>
                                <a:pt x="175" y="69"/>
                                <a:pt x="175" y="69"/>
                                <a:pt x="175" y="69"/>
                              </a:cubicBezTo>
                              <a:lnTo>
                                <a:pt x="175" y="109"/>
                              </a:lnTo>
                              <a:close/>
                            </a:path>
                          </a:pathLst>
                        </a:custGeom>
                        <a:solidFill>
                          <a:schemeClr val="accent6"/>
                        </a:solidFill>
                        <a:ln>
                          <a:noFill/>
                        </a:ln>
                      </wps:spPr>
                      <wps:bodyPr spcFirstLastPara="1" wrap="square" lIns="68575" tIns="34275" rIns="68575" bIns="34275" anchor="t" anchorCtr="0">
                        <a:noAutofit/>
                      </wps:bodyPr>
                    </wps:wsp>
                  </a:graphicData>
                </a:graphic>
              </wp:inline>
            </w:drawing>
          </mc:Choice>
          <mc:Fallback>
            <w:pict>
              <v:shape w14:anchorId="09DC2ADE" id="Google Shape;1161;p103" o:spid="_x0000_s1026" style="width:24.1pt;height:24.1pt;visibility:visible;mso-wrap-style:square;mso-left-percent:-10001;mso-top-percent:-10001;mso-position-horizontal:absolute;mso-position-horizontal-relative:char;mso-position-vertical:absolute;mso-position-vertical-relative:line;mso-left-percent:-10001;mso-top-percent:-10001;v-text-anchor:top" coordsize="346,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" path="m346,c,,,,,,,347,,347,,347v346,,346,,346,c346,347,346,347,346,347,346,,346,,346,xm14,319c68,265,68,265,68,265v,,,,,c103,231,103,231,103,231v1,-2,4,-3,6,-3c189,228,189,228,189,228v5,,9,4,9,9c198,242,194,246,189,246v-73,,-73,,-73,c116,261,116,261,116,261v73,,73,,73,c195,261,208,259,214,252v66,-66,66,-66,66,-66c284,183,289,182,293,185v2,2,3,4,3,7c296,194,295,197,293,198v-85,86,-85,86,-85,86c206,285,204,286,202,286v-77,,-77,,-77,c79,332,79,332,79,332v-65,,-65,,-65,l14,319xm100,332v31,-31,31,-31,31,-31c202,301,202,301,202,301v6,,12,-2,16,-7c304,209,304,209,304,209v4,-5,7,-11,7,-18c310,185,308,179,303,174v-10,-8,-24,-7,-34,2c212,233,212,233,212,233v-2,-11,-12,-19,-23,-19c109,214,109,214,109,214v-6,,-12,2,-17,6c60,253,60,253,60,253v,,,,,c14,298,14,298,14,298,14,15,14,15,14,15v317,,317,,317,c331,332,331,332,331,332r-231,xm175,109v41,,41,,41,c216,124,216,124,216,124v-41,,-41,,-41,c175,165,175,165,175,165v-15,,-15,,-15,c160,124,160,124,160,124v-40,,-40,,-40,c120,109,120,109,120,109v40,,40,,40,c160,69,160,69,160,69v15,,15,,15,l175,109xe" fillcolor="#464646 [3209]" stroked="f">
                <v:path arrowok="t" o:extrusionok="f"/>
                <w10:anchorlock/>
              </v:shape>
            </w:pict>
          </mc:Fallback>
        </mc:AlternateContent>
      </w:r>
    </w:p>
    <w:p w14:paraId="740944B1" w14:textId="6D498FBF" w:rsidR="00A36503" w:rsidRDefault="00A36503" w:rsidP="00A36503">
      <w:pPr>
        <w:pStyle w:val="KeyFindingstext"/>
        <w:framePr w:wrap="around"/>
      </w:pPr>
      <w:r w:rsidRPr="0075733F">
        <w:t>Key findings</w:t>
      </w:r>
    </w:p>
    <w:p w14:paraId="3A1C7F1C" w14:textId="77777777" w:rsidR="00A36503" w:rsidRPr="0075733F" w:rsidRDefault="00A36503" w:rsidP="00A36503">
      <w:pPr>
        <w:pStyle w:val="KeyFindingsseparator"/>
      </w:pPr>
    </w:p>
    <w:p w14:paraId="229D3E7A" w14:textId="77777777" w:rsidR="00A36503" w:rsidRPr="0075733F" w:rsidRDefault="00A36503" w:rsidP="00A36503">
      <w:pPr>
        <w:pStyle w:val="KeyFindingsbullets"/>
      </w:pPr>
      <w:r w:rsidRPr="0075733F">
        <w:t>The United Kingdom maintains a robust surveillance system through the NCJDRSU at the University of Edinburgh and the Medical Research Council Prion Unit and Institute of Prion Diseases at the University College London</w:t>
      </w:r>
    </w:p>
    <w:p w14:paraId="057291AF" w14:textId="77777777" w:rsidR="00A36503" w:rsidRPr="0075733F" w:rsidRDefault="00A36503" w:rsidP="00A36503">
      <w:pPr>
        <w:pStyle w:val="KeyFindingsbullets"/>
      </w:pPr>
      <w:r w:rsidRPr="0075733F">
        <w:t xml:space="preserve">This is due to the significant BSE outbreak that caused </w:t>
      </w:r>
      <w:proofErr w:type="spellStart"/>
      <w:r w:rsidRPr="0075733F">
        <w:t>vCJD</w:t>
      </w:r>
      <w:proofErr w:type="spellEnd"/>
      <w:r w:rsidRPr="0075733F">
        <w:t xml:space="preserve"> in the 1990s</w:t>
      </w:r>
    </w:p>
    <w:p w14:paraId="174BA55E" w14:textId="77777777" w:rsidR="00A36503" w:rsidRPr="0075733F" w:rsidRDefault="00A36503" w:rsidP="00A36503">
      <w:pPr>
        <w:pStyle w:val="KeyFindingsbullets"/>
      </w:pPr>
      <w:r w:rsidRPr="0075733F">
        <w:t>Surveillance is aided by high levels of community awareness of CJD</w:t>
      </w:r>
    </w:p>
    <w:p w14:paraId="4C13C2DE" w14:textId="77777777" w:rsidR="00A36503" w:rsidRPr="0075733F" w:rsidRDefault="00A36503" w:rsidP="00A36503">
      <w:pPr>
        <w:pStyle w:val="KeyFindingsbullets"/>
      </w:pPr>
      <w:r w:rsidRPr="0075733F">
        <w:t>There is a dedicated government funded health care team that helps patients navigate the health care landscape</w:t>
      </w:r>
    </w:p>
    <w:p w14:paraId="2D278F93" w14:textId="77777777" w:rsidR="00A36503" w:rsidRPr="0075733F" w:rsidRDefault="00A36503" w:rsidP="00A36503">
      <w:pPr>
        <w:pStyle w:val="KeyFindingsbullets"/>
      </w:pPr>
      <w:r w:rsidRPr="0075733F">
        <w:t>The population density of the United Kingdom allows for many in person follow up visits</w:t>
      </w:r>
    </w:p>
    <w:p w14:paraId="53A99FAE" w14:textId="77777777" w:rsidR="00E5475A" w:rsidRPr="0075733F" w:rsidRDefault="00E5475A" w:rsidP="00E5475A">
      <w:pPr>
        <w:pStyle w:val="PwCNormal"/>
        <w:numPr>
          <w:ilvl w:val="0"/>
          <w:numId w:val="0"/>
        </w:numPr>
      </w:pPr>
    </w:p>
    <w:p w14:paraId="2D5FC628" w14:textId="77777777" w:rsidR="00E5475A" w:rsidRPr="0075733F" w:rsidRDefault="00E5475A" w:rsidP="00E5475A">
      <w:pPr>
        <w:pStyle w:val="PwCNormal"/>
        <w:spacing w:before="160"/>
        <w:sectPr w:rsidR="00E5475A" w:rsidRPr="0075733F" w:rsidSect="00900FAB">
          <w:footnotePr>
            <w:numRestart w:val="eachPage"/>
          </w:footnotePr>
          <w:type w:val="continuous"/>
          <w:pgSz w:w="16840" w:h="11907" w:orient="landscape" w:code="9"/>
          <w:pgMar w:top="567" w:right="1021" w:bottom="1021" w:left="1021" w:header="561" w:footer="561" w:gutter="0"/>
          <w:cols w:num="2" w:space="562"/>
          <w:titlePg/>
          <w:docGrid w:linePitch="360"/>
        </w:sectPr>
      </w:pPr>
    </w:p>
    <w:p w14:paraId="4E41AE3E" w14:textId="13FBD57E" w:rsidR="00E5475A" w:rsidRPr="0075733F" w:rsidRDefault="00E5475A" w:rsidP="00AE3816">
      <w:pPr>
        <w:pStyle w:val="Heading2"/>
      </w:pPr>
      <w:bookmarkStart w:id="43" w:name="_Toc78543132"/>
      <w:r w:rsidRPr="0075733F">
        <w:lastRenderedPageBreak/>
        <w:t>Case study of the Creutzfeldt-Jakob Disease Surveillance System (CJDSS) in</w:t>
      </w:r>
      <w:r w:rsidR="00B14046">
        <w:t> </w:t>
      </w:r>
      <w:r w:rsidRPr="0075733F">
        <w:t>Canada</w:t>
      </w:r>
      <w:bookmarkEnd w:id="43"/>
    </w:p>
    <w:p w14:paraId="48C665D4" w14:textId="77777777" w:rsidR="00E5475A" w:rsidRPr="0075733F" w:rsidRDefault="00E5475A" w:rsidP="00E5475A">
      <w:pPr>
        <w:pStyle w:val="PwCNormal"/>
        <w:spacing w:before="160"/>
        <w:sectPr w:rsidR="00E5475A" w:rsidRPr="0075733F" w:rsidSect="00AE3816">
          <w:headerReference w:type="first" r:id="rId112"/>
          <w:footnotePr>
            <w:numRestart w:val="eachPage"/>
          </w:footnotePr>
          <w:pgSz w:w="16840" w:h="11907" w:orient="landscape" w:code="9"/>
          <w:pgMar w:top="567" w:right="1021" w:bottom="1021" w:left="1021" w:header="561" w:footer="561" w:gutter="0"/>
          <w:cols w:space="227"/>
          <w:titlePg/>
          <w:docGrid w:linePitch="360"/>
        </w:sectPr>
      </w:pPr>
    </w:p>
    <w:p w14:paraId="7E3D3FAB" w14:textId="77777777" w:rsidR="00E5475A" w:rsidRPr="0075733F" w:rsidRDefault="00E5475A" w:rsidP="005E753F">
      <w:pPr>
        <w:pStyle w:val="Heading3"/>
      </w:pPr>
      <w:r w:rsidRPr="0075733F">
        <w:t>Origins of CJD surveillance in Canada</w:t>
      </w:r>
    </w:p>
    <w:p w14:paraId="0EC0722B" w14:textId="77777777" w:rsidR="00E5475A" w:rsidRPr="0075733F" w:rsidRDefault="00E5475A" w:rsidP="00E5475A">
      <w:pPr>
        <w:pStyle w:val="PwCNormal"/>
        <w:spacing w:before="160"/>
      </w:pPr>
      <w:r w:rsidRPr="0075733F">
        <w:t xml:space="preserve">Canada began surveillance for CJD in 1998 due to the growing threat of </w:t>
      </w:r>
      <w:proofErr w:type="spellStart"/>
      <w:r w:rsidRPr="0075733F">
        <w:t>vCJD</w:t>
      </w:r>
      <w:proofErr w:type="spellEnd"/>
      <w:r w:rsidRPr="0075733F">
        <w:t xml:space="preserve"> that had been reported in the UK.</w:t>
      </w:r>
      <w:r w:rsidRPr="0075733F">
        <w:rPr>
          <w:vertAlign w:val="superscript"/>
        </w:rPr>
        <w:t>27</w:t>
      </w:r>
      <w:r w:rsidRPr="0075733F">
        <w:t xml:space="preserve"> Canada’s first case of BSE was in a cow that was imported from the UK in 1993. In 1996, when the UK announced the first case of </w:t>
      </w:r>
      <w:proofErr w:type="spellStart"/>
      <w:r w:rsidRPr="0075733F">
        <w:t>vCJD</w:t>
      </w:r>
      <w:proofErr w:type="spellEnd"/>
      <w:r w:rsidRPr="0075733F">
        <w:t xml:space="preserve"> and it was identified and linked to BSE, Canada acted to monitor their population.</w:t>
      </w:r>
    </w:p>
    <w:p w14:paraId="07E89698" w14:textId="77777777" w:rsidR="00E5475A" w:rsidRPr="0075733F" w:rsidRDefault="00E5475A" w:rsidP="00E5475A">
      <w:pPr>
        <w:pStyle w:val="PwCNormal"/>
        <w:spacing w:before="160"/>
      </w:pPr>
      <w:r w:rsidRPr="0075733F">
        <w:t>The Creutzfeldt-Jakob Disease Surveillance System (CJDSS) is operated by the Public Health Agency of Canada and funded through the Canadian government with one central database.</w:t>
      </w:r>
      <w:r w:rsidRPr="0075733F">
        <w:rPr>
          <w:vertAlign w:val="superscript"/>
        </w:rPr>
        <w:t>27</w:t>
      </w:r>
      <w:r w:rsidRPr="0075733F">
        <w:t xml:space="preserve"> The system relies on data sharing from the different provinces which can create challenges in reporting and follow up of suspected cases.</w:t>
      </w:r>
    </w:p>
    <w:p w14:paraId="00E5F6D3" w14:textId="77777777" w:rsidR="00E5475A" w:rsidRPr="0075733F" w:rsidRDefault="00E5475A" w:rsidP="005E753F">
      <w:pPr>
        <w:pStyle w:val="Heading3"/>
      </w:pPr>
      <w:r w:rsidRPr="0075733F">
        <w:t>Conducting surveillance in Canada</w:t>
      </w:r>
    </w:p>
    <w:p w14:paraId="113AB992" w14:textId="77777777" w:rsidR="00E5475A" w:rsidRPr="0075733F" w:rsidRDefault="00E5475A" w:rsidP="00E5475A">
      <w:pPr>
        <w:pStyle w:val="PwCNormal"/>
        <w:spacing w:before="160"/>
      </w:pPr>
      <w:r w:rsidRPr="0075733F">
        <w:t>Reporting and data sharing occurs between provinces and the central surveillance team. Cases can be reported directly to the CJDSS from medical providers who will provide guidance on follow up and testing to further rule CJD in or out. If a referral comes directly to the CJDSS, the team will tell the provider to contact the provinces medical director. The CJDSS will also update each province’s medical director each month with a report of cases in their province.</w:t>
      </w:r>
    </w:p>
    <w:p w14:paraId="14EDE35F" w14:textId="77777777" w:rsidR="00E5475A" w:rsidRPr="0075733F" w:rsidRDefault="00E5475A" w:rsidP="00E5475A">
      <w:pPr>
        <w:pStyle w:val="PwCNormal"/>
        <w:spacing w:before="160"/>
      </w:pPr>
      <w:r w:rsidRPr="0075733F">
        <w:t>In addition to referrals made directly to the CJDSS, the chief medical officers holding meetings where cases are discussed and monthly reports from the federal CJDSS that identify cases within the different provinces. The general function of the CJDSS is described in Figure C.2.</w:t>
      </w:r>
    </w:p>
    <w:p w14:paraId="05385D83" w14:textId="77777777" w:rsidR="00E5475A" w:rsidRPr="0075733F" w:rsidRDefault="00E5475A" w:rsidP="005E753F">
      <w:pPr>
        <w:pStyle w:val="Heading3"/>
      </w:pPr>
      <w:r w:rsidRPr="0075733F">
        <w:t>Products of the CJDSS</w:t>
      </w:r>
    </w:p>
    <w:p w14:paraId="5E6829F1" w14:textId="77777777" w:rsidR="00E5475A" w:rsidRPr="0075733F" w:rsidRDefault="00E5475A" w:rsidP="00E5475A">
      <w:pPr>
        <w:pStyle w:val="PwCNormal"/>
        <w:spacing w:before="160"/>
      </w:pPr>
      <w:r w:rsidRPr="0075733F">
        <w:t>The CJDSS provides education and consultation for health services throughout the country. In addition to the monthly reports to provinces, they provide a newsletter to health care providers and update their website with case statistics. The CJDSS also publishes data from their surveillance.</w:t>
      </w:r>
    </w:p>
    <w:p w14:paraId="5D1DDF59" w14:textId="77777777" w:rsidR="00E5475A" w:rsidRPr="0075733F" w:rsidRDefault="00E5475A" w:rsidP="00E5475A">
      <w:pPr>
        <w:pStyle w:val="Caption"/>
      </w:pPr>
      <w:r w:rsidRPr="0075733F">
        <w:rPr>
          <w:bCs w:val="0"/>
        </w:rPr>
        <w:t>Figure C.2: Function of the CJDSS</w:t>
      </w:r>
    </w:p>
    <w:p w14:paraId="5E0E44ED" w14:textId="77777777" w:rsidR="00E5475A" w:rsidRPr="0075733F" w:rsidRDefault="00E5475A" w:rsidP="00E5475A">
      <w:pPr>
        <w:pStyle w:val="PwCNormal"/>
        <w:spacing w:before="40" w:after="40"/>
      </w:pPr>
      <w:r w:rsidRPr="0075733F">
        <w:rPr>
          <w:noProof/>
        </w:rPr>
        <w:drawing>
          <wp:inline distT="0" distB="0" distL="0" distR="0" wp14:anchorId="1A1A44E7" wp14:editId="1A1C2606">
            <wp:extent cx="4169480" cy="3904090"/>
            <wp:effectExtent l="0" t="0" r="2540" b="1270"/>
            <wp:docPr id="56" name="Picture 56" descr="Function of the CJDSS 1: Referral made, 2: Samples tested, 3: Followup performed, 4: Further testing completed, 5: Registries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79220" cy="3913210"/>
                    </a:xfrm>
                    <a:prstGeom prst="rect">
                      <a:avLst/>
                    </a:prstGeom>
                    <a:noFill/>
                    <a:ln>
                      <a:noFill/>
                    </a:ln>
                  </pic:spPr>
                </pic:pic>
              </a:graphicData>
            </a:graphic>
          </wp:inline>
        </w:drawing>
      </w:r>
    </w:p>
    <w:p w14:paraId="64773201" w14:textId="77777777" w:rsidR="00E5475A" w:rsidRPr="0075733F" w:rsidRDefault="00E5475A" w:rsidP="00DC7A65">
      <w:pPr>
        <w:pStyle w:val="Sources"/>
      </w:pPr>
      <w:r w:rsidRPr="0075733F">
        <w:t>Source: Public Health Agency of Canada and stakeholder consultation</w:t>
      </w:r>
    </w:p>
    <w:p w14:paraId="4BC63E82" w14:textId="77777777" w:rsidR="00E5475A" w:rsidRPr="0075733F" w:rsidRDefault="00E5475A" w:rsidP="00E5475A">
      <w:pPr>
        <w:pStyle w:val="PwCNormal"/>
        <w:numPr>
          <w:ilvl w:val="0"/>
          <w:numId w:val="0"/>
        </w:numPr>
      </w:pPr>
    </w:p>
    <w:p w14:paraId="0F58DB85" w14:textId="77777777" w:rsidR="00E5475A" w:rsidRPr="0075733F" w:rsidRDefault="00E5475A" w:rsidP="00E5475A">
      <w:pPr>
        <w:pStyle w:val="PwCNormal"/>
        <w:spacing w:before="160"/>
        <w:sectPr w:rsidR="00E5475A" w:rsidRPr="0075733F" w:rsidSect="00900FAB">
          <w:footnotePr>
            <w:numRestart w:val="eachPage"/>
          </w:footnotePr>
          <w:type w:val="continuous"/>
          <w:pgSz w:w="16840" w:h="11907" w:orient="landscape" w:code="9"/>
          <w:pgMar w:top="567" w:right="1021" w:bottom="1021" w:left="1021" w:header="561" w:footer="561" w:gutter="0"/>
          <w:cols w:num="2" w:space="562"/>
          <w:titlePg/>
          <w:docGrid w:linePitch="360"/>
        </w:sectPr>
      </w:pPr>
    </w:p>
    <w:p w14:paraId="5EEA2C12" w14:textId="1C722EC2" w:rsidR="00E5475A" w:rsidRPr="0075733F" w:rsidRDefault="00E5475A" w:rsidP="00AE3816">
      <w:pPr>
        <w:pStyle w:val="Heading2"/>
      </w:pPr>
      <w:bookmarkStart w:id="44" w:name="_Toc78543133"/>
      <w:r w:rsidRPr="0075733F">
        <w:lastRenderedPageBreak/>
        <w:t>Case study comparison of The CJDSS and the Australian National Creutzfeldt-Jakob Disease Registry</w:t>
      </w:r>
      <w:bookmarkEnd w:id="44"/>
    </w:p>
    <w:p w14:paraId="58A99590" w14:textId="77777777" w:rsidR="00E5475A" w:rsidRPr="0075733F" w:rsidRDefault="00E5475A" w:rsidP="00E5475A">
      <w:pPr>
        <w:pStyle w:val="PwCNormal"/>
        <w:spacing w:before="160"/>
        <w:sectPr w:rsidR="00E5475A" w:rsidRPr="0075733F" w:rsidSect="00AE3816">
          <w:headerReference w:type="first" r:id="rId114"/>
          <w:footnotePr>
            <w:numRestart w:val="eachPage"/>
          </w:footnotePr>
          <w:pgSz w:w="16840" w:h="11907" w:orient="landscape" w:code="9"/>
          <w:pgMar w:top="567" w:right="1021" w:bottom="1021" w:left="1021" w:header="561" w:footer="561" w:gutter="0"/>
          <w:cols w:space="227"/>
          <w:titlePg/>
          <w:docGrid w:linePitch="360"/>
        </w:sectPr>
      </w:pPr>
    </w:p>
    <w:p w14:paraId="7CDBAC25" w14:textId="77777777" w:rsidR="00E5475A" w:rsidRPr="0075733F" w:rsidRDefault="00E5475A" w:rsidP="005E753F">
      <w:pPr>
        <w:pStyle w:val="Heading3"/>
      </w:pPr>
      <w:r w:rsidRPr="0075733F">
        <w:t>How animal prion diseases impact surveillance</w:t>
      </w:r>
    </w:p>
    <w:p w14:paraId="12680ACB" w14:textId="362784DA" w:rsidR="00E5475A" w:rsidRPr="0075733F" w:rsidRDefault="00E5475A" w:rsidP="000F5A5F">
      <w:pPr>
        <w:pStyle w:val="PwCNormal"/>
      </w:pPr>
      <w:r w:rsidRPr="0075733F">
        <w:t xml:space="preserve">The origin of surveillance in Canada was </w:t>
      </w:r>
      <w:r w:rsidR="000F5A5F">
        <w:t xml:space="preserve">due to the outbreak of BSE in the UK and the associated risk of </w:t>
      </w:r>
      <w:proofErr w:type="spellStart"/>
      <w:r w:rsidR="000F5A5F">
        <w:t>vCJD</w:t>
      </w:r>
      <w:proofErr w:type="spellEnd"/>
      <w:r w:rsidR="000F5A5F">
        <w:t xml:space="preserve">. </w:t>
      </w:r>
      <w:r w:rsidRPr="0075733F">
        <w:t>BSE was the first known animal TSE that was able to transfer to humans, however, since the 1990’s BSE epidemic, another animal prion disease, Chronic Wasting Disease (CWD) has</w:t>
      </w:r>
      <w:r w:rsidR="004F075D">
        <w:t xml:space="preserve"> been</w:t>
      </w:r>
      <w:r w:rsidRPr="0075733F">
        <w:t xml:space="preserve"> shown to be transmittable into mammals. CWD is an animal TSE that is prevalent in North American deer and elk. </w:t>
      </w:r>
    </w:p>
    <w:p w14:paraId="3C72D142" w14:textId="77777777" w:rsidR="00E5475A" w:rsidRPr="0075733F" w:rsidRDefault="00E5475A" w:rsidP="00E5475A">
      <w:pPr>
        <w:pStyle w:val="PwCNormal"/>
      </w:pPr>
      <w:r w:rsidRPr="0075733F">
        <w:t>While Canada, or any other country, has not had a case of a new variant CJD related to CWD, the known mammal transmission and the long latency periods for prion diseases creates an ongoing need for enhanced surveillance. To accomplish this, the Alberta Prion Research Institute (among other research organisations), which is funded by the Alberta government to study prion diseases was created. The institute partners with the Public Health Agency of Canada and the University of Ottawa where the CJDSS is housed.</w:t>
      </w:r>
    </w:p>
    <w:p w14:paraId="1BD29DB5" w14:textId="77777777" w:rsidR="00E5475A" w:rsidRPr="0075733F" w:rsidRDefault="00E5475A" w:rsidP="005E753F">
      <w:pPr>
        <w:pStyle w:val="Heading3"/>
      </w:pPr>
      <w:r w:rsidRPr="0075733F">
        <w:t>Management or services for those at increased risk of CJD</w:t>
      </w:r>
    </w:p>
    <w:p w14:paraId="79F8DC3A" w14:textId="77777777" w:rsidR="00E5475A" w:rsidRPr="0075733F" w:rsidRDefault="00E5475A" w:rsidP="00E5475A">
      <w:pPr>
        <w:pStyle w:val="PwCNormal"/>
      </w:pPr>
      <w:r w:rsidRPr="0075733F">
        <w:t>Canada does not have a large population that is at risk for CJD through iatrogenic exposure, therefore there are no additional services to prospectively manage this group.</w:t>
      </w:r>
    </w:p>
    <w:p w14:paraId="5B25951B" w14:textId="77777777" w:rsidR="00E5475A" w:rsidRPr="0075733F" w:rsidRDefault="00E5475A" w:rsidP="00E5475A">
      <w:pPr>
        <w:pStyle w:val="PwCNormal"/>
      </w:pPr>
      <w:r w:rsidRPr="0075733F">
        <w:t>When Canada updated their infection control guidelines in 2007, it was stated that those who are at an increased risk for CJD, including those who have known genetic or iatrogenic risk factors, do not need any additional infection control measures for the surgical theatre or instruments used. However, is important to note that, Canada did not have a hormone program for either short stature or infertility.</w:t>
      </w:r>
    </w:p>
    <w:p w14:paraId="4BD60659" w14:textId="77777777" w:rsidR="00E5475A" w:rsidRPr="0075733F" w:rsidRDefault="00E5475A" w:rsidP="005E753F">
      <w:pPr>
        <w:pStyle w:val="Heading3"/>
      </w:pPr>
      <w:r w:rsidRPr="0075733F">
        <w:t>Assistance for those with CJD in Canada</w:t>
      </w:r>
    </w:p>
    <w:p w14:paraId="6CBE607E" w14:textId="77777777" w:rsidR="00E5475A" w:rsidRPr="0075733F" w:rsidRDefault="00E5475A" w:rsidP="00E5475A">
      <w:pPr>
        <w:pStyle w:val="PwCNormal"/>
      </w:pPr>
      <w:r w:rsidRPr="0075733F">
        <w:t>Canada is a geographically large country with a low population density and assistance is often provided remotely via the CJDSS. They offer support from nurses to assist a family in navigating the health care system once a referral is made and when CJD is a likely diagnosis.</w:t>
      </w:r>
    </w:p>
    <w:p w14:paraId="5E88ABA5" w14:textId="77777777" w:rsidR="00E5475A" w:rsidRPr="0075733F" w:rsidRDefault="00E5475A" w:rsidP="005E753F">
      <w:pPr>
        <w:pStyle w:val="Heading3"/>
      </w:pPr>
      <w:r w:rsidRPr="0075733F">
        <w:t>Ongoing “issues” with CJD surveillance in Canada</w:t>
      </w:r>
    </w:p>
    <w:p w14:paraId="3C2DCC1B" w14:textId="77777777" w:rsidR="00E5475A" w:rsidRPr="0075733F" w:rsidRDefault="00E5475A" w:rsidP="00E5475A">
      <w:pPr>
        <w:pStyle w:val="PwCNormal"/>
      </w:pPr>
      <w:r w:rsidRPr="0075733F">
        <w:t xml:space="preserve">The CJDSS is impacted by the presence of many remote locations throughout the country. This </w:t>
      </w:r>
      <w:proofErr w:type="gramStart"/>
      <w:r w:rsidRPr="0075733F">
        <w:t>lead</w:t>
      </w:r>
      <w:proofErr w:type="gramEnd"/>
      <w:r w:rsidRPr="0075733F">
        <w:t xml:space="preserve"> to areas where providers are not as familiar with protocols for diagnostics or infection control.</w:t>
      </w:r>
    </w:p>
    <w:p w14:paraId="43FC089E" w14:textId="77777777" w:rsidR="00E5475A" w:rsidRPr="0075733F" w:rsidRDefault="00E5475A" w:rsidP="00E5475A">
      <w:pPr>
        <w:pStyle w:val="PwCNormal"/>
      </w:pPr>
      <w:r w:rsidRPr="0075733F">
        <w:t>Table C.2 presents a comparison of the Australian and Canadian surveillance systems</w:t>
      </w:r>
    </w:p>
    <w:p w14:paraId="36E362F3" w14:textId="77777777" w:rsidR="00E5475A" w:rsidRPr="0075733F" w:rsidRDefault="00E5475A" w:rsidP="00CA397C">
      <w:pPr>
        <w:pStyle w:val="Caption"/>
        <w:numPr>
          <w:ilvl w:val="0"/>
          <w:numId w:val="1"/>
        </w:numPr>
      </w:pPr>
      <w:r w:rsidRPr="0075733F">
        <w:t>Table C.2: Comparison of the Australian and Canadian surveillance systems</w:t>
      </w:r>
    </w:p>
    <w:tbl>
      <w:tblPr>
        <w:tblStyle w:val="Tables-APBase"/>
        <w:tblW w:w="5000" w:type="pct"/>
        <w:tblLook w:val="04A0" w:firstRow="1" w:lastRow="0" w:firstColumn="1" w:lastColumn="0" w:noHBand="0" w:noVBand="1"/>
      </w:tblPr>
      <w:tblGrid>
        <w:gridCol w:w="2384"/>
        <w:gridCol w:w="2367"/>
        <w:gridCol w:w="2367"/>
      </w:tblGrid>
      <w:tr w:rsidR="00E5475A" w:rsidRPr="0075733F" w14:paraId="70D9B1FB" w14:textId="77777777" w:rsidTr="00AB1D28">
        <w:trPr>
          <w:cnfStyle w:val="100000000000" w:firstRow="1" w:lastRow="0" w:firstColumn="0" w:lastColumn="0" w:oddVBand="0" w:evenVBand="0" w:oddHBand="0" w:evenHBand="0" w:firstRowFirstColumn="0" w:firstRowLastColumn="0" w:lastRowFirstColumn="0" w:lastRowLastColumn="0"/>
          <w:trHeight w:val="20"/>
        </w:trPr>
        <w:tc>
          <w:tcPr>
            <w:cnfStyle w:val="000000000100" w:firstRow="0" w:lastRow="0" w:firstColumn="0" w:lastColumn="0" w:oddVBand="0" w:evenVBand="0" w:oddHBand="0" w:evenHBand="0" w:firstRowFirstColumn="1" w:firstRowLastColumn="0" w:lastRowFirstColumn="0" w:lastRowLastColumn="0"/>
            <w:tcW w:w="1674" w:type="pct"/>
            <w:hideMark/>
          </w:tcPr>
          <w:p w14:paraId="4C57DE0A" w14:textId="77777777" w:rsidR="00E5475A" w:rsidRPr="001E1D1E" w:rsidRDefault="00E5475A" w:rsidP="001E1D1E">
            <w:pPr>
              <w:pStyle w:val="TableColumnHeadingNormal"/>
              <w:jc w:val="center"/>
            </w:pPr>
          </w:p>
        </w:tc>
        <w:tc>
          <w:tcPr>
            <w:tcW w:w="1663" w:type="pct"/>
            <w:hideMark/>
          </w:tcPr>
          <w:p w14:paraId="61EE16B3" w14:textId="77777777" w:rsidR="00E5475A" w:rsidRPr="001E1D1E" w:rsidRDefault="00E5475A" w:rsidP="001E1D1E">
            <w:pPr>
              <w:pStyle w:val="TableColumnHeadingNormal"/>
              <w:jc w:val="center"/>
              <w:cnfStyle w:val="100000000000" w:firstRow="1" w:lastRow="0" w:firstColumn="0" w:lastColumn="0" w:oddVBand="0" w:evenVBand="0" w:oddHBand="0" w:evenHBand="0" w:firstRowFirstColumn="0" w:firstRowLastColumn="0" w:lastRowFirstColumn="0" w:lastRowLastColumn="0"/>
            </w:pPr>
            <w:r w:rsidRPr="001E1D1E">
              <w:rPr>
                <w:noProof/>
              </w:rPr>
              <w:drawing>
                <wp:inline distT="0" distB="0" distL="0" distR="0" wp14:anchorId="2145386F" wp14:editId="6ADB57D1">
                  <wp:extent cx="493775" cy="274325"/>
                  <wp:effectExtent l="0" t="0" r="1905" b="0"/>
                  <wp:docPr id="1338" name="Google Shape;1338;p116" descr="Canadian flag"/>
                  <wp:cNvGraphicFramePr/>
                  <a:graphic xmlns:a="http://schemas.openxmlformats.org/drawingml/2006/main">
                    <a:graphicData uri="http://schemas.openxmlformats.org/drawingml/2006/picture">
                      <pic:pic xmlns:pic="http://schemas.openxmlformats.org/drawingml/2006/picture">
                        <pic:nvPicPr>
                          <pic:cNvPr id="1338" name="Google Shape;1338;p116"/>
                          <pic:cNvPicPr preferRelativeResize="0"/>
                        </pic:nvPicPr>
                        <pic:blipFill>
                          <a:blip r:embed="rId71">
                            <a:alphaModFix/>
                          </a:blip>
                          <a:stretch>
                            <a:fillRect/>
                          </a:stretch>
                        </pic:blipFill>
                        <pic:spPr>
                          <a:xfrm>
                            <a:off x="0" y="0"/>
                            <a:ext cx="493775" cy="274325"/>
                          </a:xfrm>
                          <a:prstGeom prst="rect">
                            <a:avLst/>
                          </a:prstGeom>
                          <a:noFill/>
                          <a:ln>
                            <a:noFill/>
                          </a:ln>
                        </pic:spPr>
                      </pic:pic>
                    </a:graphicData>
                  </a:graphic>
                </wp:inline>
              </w:drawing>
            </w:r>
          </w:p>
        </w:tc>
        <w:tc>
          <w:tcPr>
            <w:tcW w:w="1663" w:type="pct"/>
            <w:hideMark/>
          </w:tcPr>
          <w:p w14:paraId="05E9AE8B" w14:textId="77777777" w:rsidR="00E5475A" w:rsidRPr="001E1D1E" w:rsidRDefault="00E5475A" w:rsidP="001E1D1E">
            <w:pPr>
              <w:pStyle w:val="TableColumnHeadingNormal"/>
              <w:jc w:val="center"/>
              <w:cnfStyle w:val="100000000000" w:firstRow="1" w:lastRow="0" w:firstColumn="0" w:lastColumn="0" w:oddVBand="0" w:evenVBand="0" w:oddHBand="0" w:evenHBand="0" w:firstRowFirstColumn="0" w:firstRowLastColumn="0" w:lastRowFirstColumn="0" w:lastRowLastColumn="0"/>
            </w:pPr>
            <w:r w:rsidRPr="001E1D1E">
              <w:rPr>
                <w:noProof/>
              </w:rPr>
              <w:drawing>
                <wp:inline distT="0" distB="0" distL="0" distR="0" wp14:anchorId="52925297" wp14:editId="209744E1">
                  <wp:extent cx="493776" cy="274320"/>
                  <wp:effectExtent l="0" t="0" r="1905" b="0"/>
                  <wp:docPr id="1339" name="Google Shape;1339;p116" descr="Australian flag"/>
                  <wp:cNvGraphicFramePr/>
                  <a:graphic xmlns:a="http://schemas.openxmlformats.org/drawingml/2006/main">
                    <a:graphicData uri="http://schemas.openxmlformats.org/drawingml/2006/picture">
                      <pic:pic xmlns:pic="http://schemas.openxmlformats.org/drawingml/2006/picture">
                        <pic:nvPicPr>
                          <pic:cNvPr id="1339" name="Google Shape;1339;p116"/>
                          <pic:cNvPicPr preferRelativeResize="0"/>
                        </pic:nvPicPr>
                        <pic:blipFill>
                          <a:blip r:embed="rId111">
                            <a:alphaModFix/>
                          </a:blip>
                          <a:stretch>
                            <a:fillRect/>
                          </a:stretch>
                        </pic:blipFill>
                        <pic:spPr>
                          <a:xfrm>
                            <a:off x="0" y="0"/>
                            <a:ext cx="493776" cy="274320"/>
                          </a:xfrm>
                          <a:prstGeom prst="rect">
                            <a:avLst/>
                          </a:prstGeom>
                          <a:noFill/>
                          <a:ln>
                            <a:noFill/>
                          </a:ln>
                        </pic:spPr>
                      </pic:pic>
                    </a:graphicData>
                  </a:graphic>
                </wp:inline>
              </w:drawing>
            </w:r>
          </w:p>
        </w:tc>
      </w:tr>
      <w:tr w:rsidR="00E5475A" w:rsidRPr="0075733F" w14:paraId="292DCEBA" w14:textId="77777777" w:rsidTr="00AB1D28">
        <w:trPr>
          <w:trHeight w:val="20"/>
        </w:trPr>
        <w:tc>
          <w:tcPr>
            <w:tcW w:w="1674" w:type="pct"/>
            <w:shd w:val="clear" w:color="auto" w:fill="F2F2F2" w:themeFill="background1" w:themeFillShade="F2"/>
            <w:hideMark/>
          </w:tcPr>
          <w:p w14:paraId="6A8DDFD2" w14:textId="77777777" w:rsidR="00E5475A" w:rsidRPr="0075733F" w:rsidRDefault="00E5475A" w:rsidP="00AB1D28">
            <w:pPr>
              <w:pStyle w:val="TableTextNormal"/>
              <w:spacing w:before="20" w:after="20"/>
              <w:rPr>
                <w:b/>
                <w:bCs/>
                <w:sz w:val="16"/>
                <w:szCs w:val="16"/>
              </w:rPr>
            </w:pPr>
            <w:r w:rsidRPr="0075733F">
              <w:rPr>
                <w:rFonts w:eastAsia="Arial"/>
                <w:b/>
                <w:bCs/>
                <w:sz w:val="16"/>
                <w:szCs w:val="16"/>
              </w:rPr>
              <w:t>Surveillance began</w:t>
            </w:r>
          </w:p>
        </w:tc>
        <w:tc>
          <w:tcPr>
            <w:tcW w:w="1663" w:type="pct"/>
            <w:hideMark/>
          </w:tcPr>
          <w:p w14:paraId="5FD05C05"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1998</w:t>
            </w:r>
          </w:p>
        </w:tc>
        <w:tc>
          <w:tcPr>
            <w:tcW w:w="1663" w:type="pct"/>
            <w:hideMark/>
          </w:tcPr>
          <w:p w14:paraId="576718C3"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1993</w:t>
            </w:r>
          </w:p>
        </w:tc>
      </w:tr>
      <w:tr w:rsidR="00E5475A" w:rsidRPr="0075733F" w14:paraId="0DF036AF" w14:textId="77777777" w:rsidTr="00AB1D28">
        <w:trPr>
          <w:trHeight w:val="20"/>
        </w:trPr>
        <w:tc>
          <w:tcPr>
            <w:tcW w:w="1674" w:type="pct"/>
            <w:shd w:val="clear" w:color="auto" w:fill="F2F2F2" w:themeFill="background1" w:themeFillShade="F2"/>
            <w:hideMark/>
          </w:tcPr>
          <w:p w14:paraId="5D607FE6" w14:textId="77777777" w:rsidR="00E5475A" w:rsidRPr="0075733F" w:rsidRDefault="00E5475A" w:rsidP="00AB1D28">
            <w:pPr>
              <w:pStyle w:val="TableTextNormal"/>
              <w:spacing w:before="20" w:after="20"/>
              <w:rPr>
                <w:b/>
                <w:bCs/>
                <w:sz w:val="16"/>
                <w:szCs w:val="16"/>
              </w:rPr>
            </w:pPr>
            <w:r w:rsidRPr="0075733F">
              <w:rPr>
                <w:rFonts w:eastAsia="Arial"/>
                <w:b/>
                <w:bCs/>
                <w:sz w:val="16"/>
                <w:szCs w:val="16"/>
              </w:rPr>
              <w:t>Cause for creation</w:t>
            </w:r>
          </w:p>
        </w:tc>
        <w:tc>
          <w:tcPr>
            <w:tcW w:w="1663" w:type="pct"/>
            <w:hideMark/>
          </w:tcPr>
          <w:p w14:paraId="5A177B96"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BSE outbreak</w:t>
            </w:r>
          </w:p>
        </w:tc>
        <w:tc>
          <w:tcPr>
            <w:tcW w:w="1663" w:type="pct"/>
            <w:hideMark/>
          </w:tcPr>
          <w:p w14:paraId="51ED0BF2"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AHPHP</w:t>
            </w:r>
          </w:p>
        </w:tc>
      </w:tr>
      <w:tr w:rsidR="00E5475A" w:rsidRPr="0075733F" w14:paraId="22F084F0" w14:textId="77777777" w:rsidTr="00AB1D28">
        <w:trPr>
          <w:trHeight w:val="20"/>
        </w:trPr>
        <w:tc>
          <w:tcPr>
            <w:tcW w:w="1674" w:type="pct"/>
            <w:shd w:val="clear" w:color="auto" w:fill="F2F2F2" w:themeFill="background1" w:themeFillShade="F2"/>
            <w:hideMark/>
          </w:tcPr>
          <w:p w14:paraId="536E7D0A" w14:textId="77777777" w:rsidR="00E5475A" w:rsidRPr="0075733F" w:rsidRDefault="00E5475A" w:rsidP="00AB1D28">
            <w:pPr>
              <w:pStyle w:val="TableTextNormal"/>
              <w:spacing w:before="20" w:after="20"/>
              <w:rPr>
                <w:b/>
                <w:bCs/>
                <w:sz w:val="16"/>
                <w:szCs w:val="16"/>
              </w:rPr>
            </w:pPr>
            <w:r w:rsidRPr="0075733F">
              <w:rPr>
                <w:rFonts w:eastAsia="Arial"/>
                <w:b/>
                <w:bCs/>
                <w:sz w:val="16"/>
                <w:szCs w:val="16"/>
              </w:rPr>
              <w:t>Annual referrals (</w:t>
            </w:r>
            <w:proofErr w:type="gramStart"/>
            <w:r w:rsidRPr="0075733F">
              <w:rPr>
                <w:rFonts w:eastAsia="Arial"/>
                <w:b/>
                <w:bCs/>
                <w:sz w:val="16"/>
                <w:szCs w:val="16"/>
              </w:rPr>
              <w:t>2019)*</w:t>
            </w:r>
            <w:proofErr w:type="gramEnd"/>
          </w:p>
        </w:tc>
        <w:tc>
          <w:tcPr>
            <w:tcW w:w="1663" w:type="pct"/>
            <w:hideMark/>
          </w:tcPr>
          <w:p w14:paraId="50BFBB94"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140</w:t>
            </w:r>
          </w:p>
        </w:tc>
        <w:tc>
          <w:tcPr>
            <w:tcW w:w="1663" w:type="pct"/>
            <w:hideMark/>
          </w:tcPr>
          <w:p w14:paraId="668BF986"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513</w:t>
            </w:r>
          </w:p>
        </w:tc>
      </w:tr>
      <w:tr w:rsidR="00E5475A" w:rsidRPr="0075733F" w14:paraId="15F7563E" w14:textId="77777777" w:rsidTr="00AB1D28">
        <w:trPr>
          <w:trHeight w:val="20"/>
        </w:trPr>
        <w:tc>
          <w:tcPr>
            <w:tcW w:w="1674" w:type="pct"/>
            <w:shd w:val="clear" w:color="auto" w:fill="F2F2F2" w:themeFill="background1" w:themeFillShade="F2"/>
            <w:hideMark/>
          </w:tcPr>
          <w:p w14:paraId="0028BD50" w14:textId="77777777" w:rsidR="00E5475A" w:rsidRPr="0075733F" w:rsidRDefault="00E5475A" w:rsidP="00AB1D28">
            <w:pPr>
              <w:pStyle w:val="TableTextNormal"/>
              <w:spacing w:before="20" w:after="20"/>
              <w:rPr>
                <w:b/>
                <w:bCs/>
                <w:sz w:val="16"/>
                <w:szCs w:val="16"/>
              </w:rPr>
            </w:pPr>
            <w:r w:rsidRPr="0075733F">
              <w:rPr>
                <w:rFonts w:eastAsia="Arial"/>
                <w:b/>
                <w:bCs/>
                <w:sz w:val="16"/>
                <w:szCs w:val="16"/>
              </w:rPr>
              <w:t>Total cases (2019)</w:t>
            </w:r>
          </w:p>
        </w:tc>
        <w:tc>
          <w:tcPr>
            <w:tcW w:w="1663" w:type="pct"/>
            <w:hideMark/>
          </w:tcPr>
          <w:p w14:paraId="35F35C89"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78</w:t>
            </w:r>
          </w:p>
        </w:tc>
        <w:tc>
          <w:tcPr>
            <w:tcW w:w="1663" w:type="pct"/>
            <w:hideMark/>
          </w:tcPr>
          <w:p w14:paraId="5431CFA2"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51</w:t>
            </w:r>
          </w:p>
        </w:tc>
      </w:tr>
      <w:tr w:rsidR="00E5475A" w:rsidRPr="0075733F" w14:paraId="59E873BF" w14:textId="77777777" w:rsidTr="00AB1D28">
        <w:trPr>
          <w:trHeight w:val="20"/>
        </w:trPr>
        <w:tc>
          <w:tcPr>
            <w:tcW w:w="1674" w:type="pct"/>
            <w:shd w:val="clear" w:color="auto" w:fill="F2F2F2" w:themeFill="background1" w:themeFillShade="F2"/>
            <w:hideMark/>
          </w:tcPr>
          <w:p w14:paraId="4CB43A93" w14:textId="77777777" w:rsidR="00E5475A" w:rsidRPr="0075733F" w:rsidRDefault="00E5475A" w:rsidP="00AB1D28">
            <w:pPr>
              <w:pStyle w:val="TableTextNormal"/>
              <w:spacing w:before="20" w:after="20"/>
              <w:rPr>
                <w:b/>
                <w:bCs/>
                <w:sz w:val="16"/>
                <w:szCs w:val="16"/>
              </w:rPr>
            </w:pPr>
            <w:r w:rsidRPr="0075733F">
              <w:rPr>
                <w:rFonts w:eastAsia="Arial"/>
                <w:b/>
                <w:bCs/>
                <w:sz w:val="16"/>
                <w:szCs w:val="16"/>
              </w:rPr>
              <w:t>Animal TSEs of interest</w:t>
            </w:r>
          </w:p>
        </w:tc>
        <w:tc>
          <w:tcPr>
            <w:tcW w:w="1663" w:type="pct"/>
            <w:hideMark/>
          </w:tcPr>
          <w:p w14:paraId="39380021"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CWD, BSE</w:t>
            </w:r>
          </w:p>
        </w:tc>
        <w:tc>
          <w:tcPr>
            <w:tcW w:w="1663" w:type="pct"/>
            <w:hideMark/>
          </w:tcPr>
          <w:p w14:paraId="3469CCF4"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Scrapie, BSE</w:t>
            </w:r>
          </w:p>
        </w:tc>
      </w:tr>
      <w:tr w:rsidR="00E5475A" w:rsidRPr="0075733F" w14:paraId="311343DE" w14:textId="77777777" w:rsidTr="00AB1D28">
        <w:trPr>
          <w:trHeight w:val="20"/>
        </w:trPr>
        <w:tc>
          <w:tcPr>
            <w:tcW w:w="1674" w:type="pct"/>
            <w:shd w:val="clear" w:color="auto" w:fill="F2F2F2" w:themeFill="background1" w:themeFillShade="F2"/>
            <w:hideMark/>
          </w:tcPr>
          <w:p w14:paraId="45AD4EB0" w14:textId="77777777" w:rsidR="00E5475A" w:rsidRPr="0075733F" w:rsidRDefault="00E5475A" w:rsidP="00AB1D28">
            <w:pPr>
              <w:pStyle w:val="TableTextNormal"/>
              <w:spacing w:before="20" w:after="20"/>
              <w:rPr>
                <w:b/>
                <w:bCs/>
                <w:sz w:val="16"/>
                <w:szCs w:val="16"/>
              </w:rPr>
            </w:pPr>
            <w:r w:rsidRPr="0075733F">
              <w:rPr>
                <w:rFonts w:eastAsia="Arial"/>
                <w:b/>
                <w:bCs/>
                <w:sz w:val="16"/>
                <w:szCs w:val="16"/>
              </w:rPr>
              <w:t>Monitoring of blood supply</w:t>
            </w:r>
          </w:p>
        </w:tc>
        <w:tc>
          <w:tcPr>
            <w:tcW w:w="1663" w:type="pct"/>
            <w:hideMark/>
          </w:tcPr>
          <w:p w14:paraId="24B089C9"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No</w:t>
            </w:r>
          </w:p>
        </w:tc>
        <w:tc>
          <w:tcPr>
            <w:tcW w:w="1663" w:type="pct"/>
            <w:hideMark/>
          </w:tcPr>
          <w:p w14:paraId="23A2A150"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No</w:t>
            </w:r>
          </w:p>
        </w:tc>
      </w:tr>
      <w:tr w:rsidR="00E5475A" w:rsidRPr="0075733F" w14:paraId="05C9B654" w14:textId="77777777" w:rsidTr="00AB1D28">
        <w:trPr>
          <w:trHeight w:val="20"/>
        </w:trPr>
        <w:tc>
          <w:tcPr>
            <w:tcW w:w="1674" w:type="pct"/>
            <w:shd w:val="clear" w:color="auto" w:fill="F2F2F2" w:themeFill="background1" w:themeFillShade="F2"/>
            <w:hideMark/>
          </w:tcPr>
          <w:p w14:paraId="4B1F7244" w14:textId="77777777" w:rsidR="00E5475A" w:rsidRPr="0075733F" w:rsidRDefault="00E5475A" w:rsidP="00AB1D28">
            <w:pPr>
              <w:pStyle w:val="TableTextNormal"/>
              <w:spacing w:before="20" w:after="20"/>
              <w:rPr>
                <w:b/>
                <w:bCs/>
                <w:sz w:val="16"/>
                <w:szCs w:val="16"/>
              </w:rPr>
            </w:pPr>
            <w:r w:rsidRPr="0075733F">
              <w:rPr>
                <w:rFonts w:eastAsia="Arial"/>
                <w:b/>
                <w:bCs/>
                <w:sz w:val="16"/>
                <w:szCs w:val="16"/>
              </w:rPr>
              <w:t>Funding</w:t>
            </w:r>
          </w:p>
        </w:tc>
        <w:tc>
          <w:tcPr>
            <w:tcW w:w="1663" w:type="pct"/>
            <w:hideMark/>
          </w:tcPr>
          <w:p w14:paraId="106F73A5"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Government</w:t>
            </w:r>
          </w:p>
        </w:tc>
        <w:tc>
          <w:tcPr>
            <w:tcW w:w="1663" w:type="pct"/>
            <w:hideMark/>
          </w:tcPr>
          <w:p w14:paraId="1EB44BB9"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Australian Government, NHMRC &amp; CJDSGN</w:t>
            </w:r>
          </w:p>
        </w:tc>
      </w:tr>
      <w:tr w:rsidR="00E5475A" w:rsidRPr="0075733F" w14:paraId="60A4581D" w14:textId="77777777" w:rsidTr="00AB1D28">
        <w:trPr>
          <w:trHeight w:val="20"/>
        </w:trPr>
        <w:tc>
          <w:tcPr>
            <w:tcW w:w="1674" w:type="pct"/>
            <w:shd w:val="clear" w:color="auto" w:fill="F2F2F2" w:themeFill="background1" w:themeFillShade="F2"/>
            <w:hideMark/>
          </w:tcPr>
          <w:p w14:paraId="266457E2" w14:textId="77777777" w:rsidR="00E5475A" w:rsidRPr="0075733F" w:rsidRDefault="00E5475A" w:rsidP="00AB1D28">
            <w:pPr>
              <w:pStyle w:val="TableTextNormal"/>
              <w:spacing w:before="20" w:after="20"/>
              <w:rPr>
                <w:b/>
                <w:bCs/>
                <w:sz w:val="16"/>
                <w:szCs w:val="16"/>
              </w:rPr>
            </w:pPr>
            <w:r w:rsidRPr="0075733F">
              <w:rPr>
                <w:rFonts w:eastAsia="Arial"/>
                <w:b/>
                <w:bCs/>
                <w:sz w:val="16"/>
                <w:szCs w:val="16"/>
              </w:rPr>
              <w:t>Primary location</w:t>
            </w:r>
          </w:p>
        </w:tc>
        <w:tc>
          <w:tcPr>
            <w:tcW w:w="1663" w:type="pct"/>
            <w:hideMark/>
          </w:tcPr>
          <w:p w14:paraId="728C48BF"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University of Ottawa</w:t>
            </w:r>
          </w:p>
        </w:tc>
        <w:tc>
          <w:tcPr>
            <w:tcW w:w="1663" w:type="pct"/>
            <w:hideMark/>
          </w:tcPr>
          <w:p w14:paraId="0ACFCAD1" w14:textId="77777777" w:rsidR="00E5475A" w:rsidRPr="0075733F" w:rsidRDefault="00E5475A" w:rsidP="00AB1D28">
            <w:pPr>
              <w:pStyle w:val="TableTextNormal"/>
              <w:spacing w:before="20" w:after="20"/>
              <w:jc w:val="center"/>
              <w:rPr>
                <w:sz w:val="16"/>
                <w:szCs w:val="16"/>
              </w:rPr>
            </w:pPr>
            <w:r w:rsidRPr="0075733F">
              <w:rPr>
                <w:rFonts w:eastAsia="Arial"/>
                <w:sz w:val="16"/>
                <w:szCs w:val="16"/>
              </w:rPr>
              <w:t>Florey Institute/University of Melbourne</w:t>
            </w:r>
          </w:p>
        </w:tc>
      </w:tr>
    </w:tbl>
    <w:p w14:paraId="1BD5467A" w14:textId="77777777" w:rsidR="00E5475A" w:rsidRPr="0075733F" w:rsidRDefault="00E5475A" w:rsidP="00E5475A">
      <w:pPr>
        <w:pStyle w:val="Sources"/>
        <w:spacing w:before="40" w:after="40"/>
      </w:pPr>
      <w:r w:rsidRPr="0075733F">
        <w:t>Source: The CJD Surveillance System, the Australian National CJD Registry, and Stakeholder consultation</w:t>
      </w:r>
    </w:p>
    <w:p w14:paraId="5FFD660C" w14:textId="3E710E95" w:rsidR="00E5475A" w:rsidRPr="0075733F" w:rsidRDefault="00E5475A" w:rsidP="00E5475A">
      <w:pPr>
        <w:pStyle w:val="Sources"/>
      </w:pPr>
      <w:r w:rsidRPr="0075733F">
        <w:t>*Referrals are as classified in the most recent reporting from each country. Countries do not offer a case definition for a referral and criteria for inclusion may vary.</w:t>
      </w:r>
    </w:p>
    <w:p w14:paraId="4CF30F1A" w14:textId="77777777" w:rsidR="001E1D1E" w:rsidRPr="0075733F" w:rsidRDefault="001E1D1E" w:rsidP="001E1D1E">
      <w:pPr>
        <w:pStyle w:val="KeyFindingspictogram"/>
        <w:framePr w:wrap="around"/>
      </w:pPr>
      <w:r w:rsidRPr="0075733F">
        <w:rPr>
          <w:noProof/>
        </w:rPr>
        <mc:AlternateContent>
          <mc:Choice Requires="wps">
            <w:drawing>
              <wp:inline distT="0" distB="0" distL="0" distR="0" wp14:anchorId="24C671EC" wp14:editId="2EF3E5C3">
                <wp:extent cx="306000" cy="306000"/>
                <wp:effectExtent l="0" t="0" r="0" b="0"/>
                <wp:docPr id="156" name="Google Shape;1161;p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6000" cy="306000"/>
                        </a:xfrm>
                        <a:custGeom>
                          <a:avLst/>
                          <a:gdLst/>
                          <a:ahLst/>
                          <a:cxnLst/>
                          <a:rect l="l" t="t" r="r" b="b"/>
                          <a:pathLst>
                            <a:path w="346" h="347" extrusionOk="0">
                              <a:moveTo>
                                <a:pt x="346" y="0"/>
                              </a:moveTo>
                              <a:cubicBezTo>
                                <a:pt x="0" y="0"/>
                                <a:pt x="0" y="0"/>
                                <a:pt x="0" y="0"/>
                              </a:cubicBezTo>
                              <a:cubicBezTo>
                                <a:pt x="0" y="347"/>
                                <a:pt x="0" y="347"/>
                                <a:pt x="0" y="347"/>
                              </a:cubicBezTo>
                              <a:cubicBezTo>
                                <a:pt x="346" y="347"/>
                                <a:pt x="346" y="347"/>
                                <a:pt x="346" y="347"/>
                              </a:cubicBezTo>
                              <a:cubicBezTo>
                                <a:pt x="346" y="347"/>
                                <a:pt x="346" y="347"/>
                                <a:pt x="346" y="347"/>
                              </a:cubicBezTo>
                              <a:cubicBezTo>
                                <a:pt x="346" y="0"/>
                                <a:pt x="346" y="0"/>
                                <a:pt x="346" y="0"/>
                              </a:cubicBezTo>
                              <a:close/>
                              <a:moveTo>
                                <a:pt x="14" y="319"/>
                              </a:moveTo>
                              <a:cubicBezTo>
                                <a:pt x="68" y="265"/>
                                <a:pt x="68" y="265"/>
                                <a:pt x="68" y="265"/>
                              </a:cubicBezTo>
                              <a:cubicBezTo>
                                <a:pt x="68" y="265"/>
                                <a:pt x="68" y="265"/>
                                <a:pt x="68" y="265"/>
                              </a:cubicBezTo>
                              <a:cubicBezTo>
                                <a:pt x="103" y="231"/>
                                <a:pt x="103" y="231"/>
                                <a:pt x="103" y="231"/>
                              </a:cubicBezTo>
                              <a:cubicBezTo>
                                <a:pt x="104" y="229"/>
                                <a:pt x="107" y="228"/>
                                <a:pt x="109" y="228"/>
                              </a:cubicBezTo>
                              <a:cubicBezTo>
                                <a:pt x="189" y="228"/>
                                <a:pt x="189" y="228"/>
                                <a:pt x="189" y="228"/>
                              </a:cubicBezTo>
                              <a:cubicBezTo>
                                <a:pt x="194" y="228"/>
                                <a:pt x="198" y="232"/>
                                <a:pt x="198" y="237"/>
                              </a:cubicBezTo>
                              <a:cubicBezTo>
                                <a:pt x="198" y="242"/>
                                <a:pt x="194" y="246"/>
                                <a:pt x="189" y="246"/>
                              </a:cubicBezTo>
                              <a:cubicBezTo>
                                <a:pt x="116" y="246"/>
                                <a:pt x="116" y="246"/>
                                <a:pt x="116" y="246"/>
                              </a:cubicBezTo>
                              <a:cubicBezTo>
                                <a:pt x="116" y="261"/>
                                <a:pt x="116" y="261"/>
                                <a:pt x="116" y="261"/>
                              </a:cubicBezTo>
                              <a:cubicBezTo>
                                <a:pt x="189" y="261"/>
                                <a:pt x="189" y="261"/>
                                <a:pt x="189" y="261"/>
                              </a:cubicBezTo>
                              <a:cubicBezTo>
                                <a:pt x="195" y="261"/>
                                <a:pt x="208" y="259"/>
                                <a:pt x="214" y="252"/>
                              </a:cubicBezTo>
                              <a:cubicBezTo>
                                <a:pt x="280" y="186"/>
                                <a:pt x="280" y="186"/>
                                <a:pt x="280" y="186"/>
                              </a:cubicBezTo>
                              <a:cubicBezTo>
                                <a:pt x="284" y="183"/>
                                <a:pt x="289" y="182"/>
                                <a:pt x="293" y="185"/>
                              </a:cubicBezTo>
                              <a:cubicBezTo>
                                <a:pt x="295" y="187"/>
                                <a:pt x="296" y="189"/>
                                <a:pt x="296" y="192"/>
                              </a:cubicBezTo>
                              <a:cubicBezTo>
                                <a:pt x="296" y="194"/>
                                <a:pt x="295" y="197"/>
                                <a:pt x="293" y="198"/>
                              </a:cubicBezTo>
                              <a:cubicBezTo>
                                <a:pt x="208" y="284"/>
                                <a:pt x="208" y="284"/>
                                <a:pt x="208" y="284"/>
                              </a:cubicBezTo>
                              <a:cubicBezTo>
                                <a:pt x="206" y="285"/>
                                <a:pt x="204" y="286"/>
                                <a:pt x="202" y="286"/>
                              </a:cubicBezTo>
                              <a:cubicBezTo>
                                <a:pt x="125" y="286"/>
                                <a:pt x="125" y="286"/>
                                <a:pt x="125" y="286"/>
                              </a:cubicBezTo>
                              <a:cubicBezTo>
                                <a:pt x="79" y="332"/>
                                <a:pt x="79" y="332"/>
                                <a:pt x="79" y="332"/>
                              </a:cubicBezTo>
                              <a:cubicBezTo>
                                <a:pt x="14" y="332"/>
                                <a:pt x="14" y="332"/>
                                <a:pt x="14" y="332"/>
                              </a:cubicBezTo>
                              <a:lnTo>
                                <a:pt x="14" y="319"/>
                              </a:lnTo>
                              <a:close/>
                              <a:moveTo>
                                <a:pt x="100" y="332"/>
                              </a:moveTo>
                              <a:cubicBezTo>
                                <a:pt x="131" y="301"/>
                                <a:pt x="131" y="301"/>
                                <a:pt x="131" y="301"/>
                              </a:cubicBezTo>
                              <a:cubicBezTo>
                                <a:pt x="202" y="301"/>
                                <a:pt x="202" y="301"/>
                                <a:pt x="202" y="301"/>
                              </a:cubicBezTo>
                              <a:cubicBezTo>
                                <a:pt x="208" y="301"/>
                                <a:pt x="214" y="299"/>
                                <a:pt x="218" y="294"/>
                              </a:cubicBezTo>
                              <a:cubicBezTo>
                                <a:pt x="304" y="209"/>
                                <a:pt x="304" y="209"/>
                                <a:pt x="304" y="209"/>
                              </a:cubicBezTo>
                              <a:cubicBezTo>
                                <a:pt x="308" y="204"/>
                                <a:pt x="311" y="198"/>
                                <a:pt x="311" y="191"/>
                              </a:cubicBezTo>
                              <a:cubicBezTo>
                                <a:pt x="310" y="185"/>
                                <a:pt x="308" y="179"/>
                                <a:pt x="303" y="174"/>
                              </a:cubicBezTo>
                              <a:cubicBezTo>
                                <a:pt x="293" y="166"/>
                                <a:pt x="279" y="167"/>
                                <a:pt x="269" y="176"/>
                              </a:cubicBezTo>
                              <a:cubicBezTo>
                                <a:pt x="212" y="233"/>
                                <a:pt x="212" y="233"/>
                                <a:pt x="212" y="233"/>
                              </a:cubicBezTo>
                              <a:cubicBezTo>
                                <a:pt x="210" y="222"/>
                                <a:pt x="200" y="214"/>
                                <a:pt x="189" y="214"/>
                              </a:cubicBezTo>
                              <a:cubicBezTo>
                                <a:pt x="109" y="214"/>
                                <a:pt x="109" y="214"/>
                                <a:pt x="109" y="214"/>
                              </a:cubicBezTo>
                              <a:cubicBezTo>
                                <a:pt x="103" y="214"/>
                                <a:pt x="97" y="216"/>
                                <a:pt x="92" y="220"/>
                              </a:cubicBezTo>
                              <a:cubicBezTo>
                                <a:pt x="60" y="253"/>
                                <a:pt x="60" y="253"/>
                                <a:pt x="60" y="253"/>
                              </a:cubicBezTo>
                              <a:cubicBezTo>
                                <a:pt x="60" y="253"/>
                                <a:pt x="60" y="253"/>
                                <a:pt x="60" y="253"/>
                              </a:cubicBezTo>
                              <a:cubicBezTo>
                                <a:pt x="14" y="298"/>
                                <a:pt x="14" y="298"/>
                                <a:pt x="14" y="298"/>
                              </a:cubicBezTo>
                              <a:cubicBezTo>
                                <a:pt x="14" y="15"/>
                                <a:pt x="14" y="15"/>
                                <a:pt x="14" y="15"/>
                              </a:cubicBezTo>
                              <a:cubicBezTo>
                                <a:pt x="331" y="15"/>
                                <a:pt x="331" y="15"/>
                                <a:pt x="331" y="15"/>
                              </a:cubicBezTo>
                              <a:cubicBezTo>
                                <a:pt x="331" y="332"/>
                                <a:pt x="331" y="332"/>
                                <a:pt x="331" y="332"/>
                              </a:cubicBezTo>
                              <a:lnTo>
                                <a:pt x="100" y="332"/>
                              </a:lnTo>
                              <a:close/>
                              <a:moveTo>
                                <a:pt x="175" y="109"/>
                              </a:moveTo>
                              <a:cubicBezTo>
                                <a:pt x="216" y="109"/>
                                <a:pt x="216" y="109"/>
                                <a:pt x="216" y="109"/>
                              </a:cubicBezTo>
                              <a:cubicBezTo>
                                <a:pt x="216" y="124"/>
                                <a:pt x="216" y="124"/>
                                <a:pt x="216" y="124"/>
                              </a:cubicBezTo>
                              <a:cubicBezTo>
                                <a:pt x="175" y="124"/>
                                <a:pt x="175" y="124"/>
                                <a:pt x="175" y="124"/>
                              </a:cubicBezTo>
                              <a:cubicBezTo>
                                <a:pt x="175" y="165"/>
                                <a:pt x="175" y="165"/>
                                <a:pt x="175" y="165"/>
                              </a:cubicBezTo>
                              <a:cubicBezTo>
                                <a:pt x="160" y="165"/>
                                <a:pt x="160" y="165"/>
                                <a:pt x="160" y="165"/>
                              </a:cubicBezTo>
                              <a:cubicBezTo>
                                <a:pt x="160" y="124"/>
                                <a:pt x="160" y="124"/>
                                <a:pt x="160" y="124"/>
                              </a:cubicBezTo>
                              <a:cubicBezTo>
                                <a:pt x="120" y="124"/>
                                <a:pt x="120" y="124"/>
                                <a:pt x="120" y="124"/>
                              </a:cubicBezTo>
                              <a:cubicBezTo>
                                <a:pt x="120" y="109"/>
                                <a:pt x="120" y="109"/>
                                <a:pt x="120" y="109"/>
                              </a:cubicBezTo>
                              <a:cubicBezTo>
                                <a:pt x="160" y="109"/>
                                <a:pt x="160" y="109"/>
                                <a:pt x="160" y="109"/>
                              </a:cubicBezTo>
                              <a:cubicBezTo>
                                <a:pt x="160" y="69"/>
                                <a:pt x="160" y="69"/>
                                <a:pt x="160" y="69"/>
                              </a:cubicBezTo>
                              <a:cubicBezTo>
                                <a:pt x="175" y="69"/>
                                <a:pt x="175" y="69"/>
                                <a:pt x="175" y="69"/>
                              </a:cubicBezTo>
                              <a:lnTo>
                                <a:pt x="175" y="109"/>
                              </a:lnTo>
                              <a:close/>
                            </a:path>
                          </a:pathLst>
                        </a:custGeom>
                        <a:solidFill>
                          <a:schemeClr val="accent6"/>
                        </a:solidFill>
                        <a:ln>
                          <a:noFill/>
                        </a:ln>
                      </wps:spPr>
                      <wps:bodyPr spcFirstLastPara="1" wrap="square" lIns="68575" tIns="34275" rIns="68575" bIns="34275" anchor="t" anchorCtr="0">
                        <a:noAutofit/>
                      </wps:bodyPr>
                    </wps:wsp>
                  </a:graphicData>
                </a:graphic>
              </wp:inline>
            </w:drawing>
          </mc:Choice>
          <mc:Fallback>
            <w:pict>
              <v:shape w14:anchorId="358E4B38" id="Google Shape;1161;p103" o:spid="_x0000_s1026" style="width:24.1pt;height:24.1pt;visibility:visible;mso-wrap-style:square;mso-left-percent:-10001;mso-top-percent:-10001;mso-position-horizontal:absolute;mso-position-horizontal-relative:char;mso-position-vertical:absolute;mso-position-vertical-relative:line;mso-left-percent:-10001;mso-top-percent:-10001;v-text-anchor:top" coordsize="346,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" path="m346,c,,,,,,,347,,347,,347v346,,346,,346,c346,347,346,347,346,347,346,,346,,346,xm14,319c68,265,68,265,68,265v,,,,,c103,231,103,231,103,231v1,-2,4,-3,6,-3c189,228,189,228,189,228v5,,9,4,9,9c198,242,194,246,189,246v-73,,-73,,-73,c116,261,116,261,116,261v73,,73,,73,c195,261,208,259,214,252v66,-66,66,-66,66,-66c284,183,289,182,293,185v2,2,3,4,3,7c296,194,295,197,293,198v-85,86,-85,86,-85,86c206,285,204,286,202,286v-77,,-77,,-77,c79,332,79,332,79,332v-65,,-65,,-65,l14,319xm100,332v31,-31,31,-31,31,-31c202,301,202,301,202,301v6,,12,-2,16,-7c304,209,304,209,304,209v4,-5,7,-11,7,-18c310,185,308,179,303,174v-10,-8,-24,-7,-34,2c212,233,212,233,212,233v-2,-11,-12,-19,-23,-19c109,214,109,214,109,214v-6,,-12,2,-17,6c60,253,60,253,60,253v,,,,,c14,298,14,298,14,298,14,15,14,15,14,15v317,,317,,317,c331,332,331,332,331,332r-231,xm175,109v41,,41,,41,c216,124,216,124,216,124v-41,,-41,,-41,c175,165,175,165,175,165v-15,,-15,,-15,c160,124,160,124,160,124v-40,,-40,,-40,c120,109,120,109,120,109v40,,40,,40,c160,69,160,69,160,69v15,,15,,15,l175,109xe" fillcolor="#464646 [3209]" stroked="f">
                <v:path arrowok="t" o:extrusionok="f"/>
                <o:lock v:ext="edit" aspectratio="t"/>
                <w10:anchorlock/>
              </v:shape>
            </w:pict>
          </mc:Fallback>
        </mc:AlternateContent>
      </w:r>
    </w:p>
    <w:p w14:paraId="23973B5A" w14:textId="4E584EC5" w:rsidR="001E1D1E" w:rsidRDefault="001E1D1E" w:rsidP="001E1D1E">
      <w:pPr>
        <w:pStyle w:val="KeyFindingstext"/>
        <w:framePr w:wrap="around"/>
      </w:pPr>
      <w:r w:rsidRPr="0075733F">
        <w:t>Key findings</w:t>
      </w:r>
    </w:p>
    <w:p w14:paraId="2CD2CAFC" w14:textId="77777777" w:rsidR="001E1D1E" w:rsidRPr="0075733F" w:rsidRDefault="001E1D1E" w:rsidP="001E1D1E">
      <w:pPr>
        <w:pStyle w:val="KeyFindingsseparator"/>
      </w:pPr>
    </w:p>
    <w:p w14:paraId="7BCCBC8A" w14:textId="77777777" w:rsidR="001E1D1E" w:rsidRPr="0075733F" w:rsidRDefault="001E1D1E" w:rsidP="001E1D1E">
      <w:pPr>
        <w:pStyle w:val="KeyFindingsbullets"/>
      </w:pPr>
      <w:r w:rsidRPr="0075733F">
        <w:t>Canada does not have a strong history of iatrogenic CJD linked to a human pituitary hormone program</w:t>
      </w:r>
    </w:p>
    <w:p w14:paraId="7869F9F5" w14:textId="77777777" w:rsidR="001E1D1E" w:rsidRPr="0075733F" w:rsidRDefault="001E1D1E" w:rsidP="001E1D1E">
      <w:pPr>
        <w:pStyle w:val="KeyFindingsbullets"/>
      </w:pPr>
      <w:r w:rsidRPr="0075733F">
        <w:t>CWD has been recorded in deer and elk in the country and the CJDSS and animal research institutes study animal prion diseases</w:t>
      </w:r>
    </w:p>
    <w:p w14:paraId="14A727B7" w14:textId="77777777" w:rsidR="001E1D1E" w:rsidRPr="0075733F" w:rsidRDefault="001E1D1E" w:rsidP="001E1D1E">
      <w:pPr>
        <w:pStyle w:val="KeyFindingsbullets"/>
      </w:pPr>
      <w:r w:rsidRPr="0075733F">
        <w:t>Remote locations lead to diagnostic challenges</w:t>
      </w:r>
    </w:p>
    <w:p w14:paraId="6BAB46C2" w14:textId="77777777" w:rsidR="001E1D1E" w:rsidRPr="0075733F" w:rsidRDefault="001E1D1E" w:rsidP="001E1D1E">
      <w:pPr>
        <w:pStyle w:val="KeyFindingsbullets"/>
      </w:pPr>
      <w:r w:rsidRPr="0075733F">
        <w:t>There are ongoing data-sharing issues between the CJDSS and provinces.</w:t>
      </w:r>
    </w:p>
    <w:p w14:paraId="5387ED41" w14:textId="77777777" w:rsidR="00E5475A" w:rsidRPr="0075733F" w:rsidRDefault="00E5475A" w:rsidP="00E5475A">
      <w:pPr>
        <w:pStyle w:val="PwCNormal"/>
        <w:numPr>
          <w:ilvl w:val="0"/>
          <w:numId w:val="0"/>
        </w:numPr>
      </w:pPr>
    </w:p>
    <w:p w14:paraId="20A5C4FC" w14:textId="77777777" w:rsidR="00E5475A" w:rsidRPr="0075733F" w:rsidRDefault="00E5475A" w:rsidP="00E5475A">
      <w:pPr>
        <w:pStyle w:val="PwCNormal"/>
        <w:spacing w:before="160"/>
        <w:sectPr w:rsidR="00E5475A" w:rsidRPr="0075733F" w:rsidSect="00900FAB">
          <w:footnotePr>
            <w:numRestart w:val="eachPage"/>
          </w:footnotePr>
          <w:type w:val="continuous"/>
          <w:pgSz w:w="16840" w:h="11907" w:orient="landscape" w:code="9"/>
          <w:pgMar w:top="567" w:right="1021" w:bottom="1021" w:left="1021" w:header="561" w:footer="561" w:gutter="0"/>
          <w:cols w:num="2" w:space="562"/>
          <w:titlePg/>
          <w:docGrid w:linePitch="360"/>
        </w:sectPr>
      </w:pPr>
    </w:p>
    <w:p w14:paraId="1282C061" w14:textId="6B290CD0" w:rsidR="00E5475A" w:rsidRPr="0075733F" w:rsidRDefault="00FD252A" w:rsidP="00FD252A">
      <w:pPr>
        <w:pStyle w:val="AppendixHeading1"/>
      </w:pPr>
      <w:r>
        <w:lastRenderedPageBreak/>
        <w:t xml:space="preserve"> </w:t>
      </w:r>
      <w:bookmarkStart w:id="45" w:name="_Toc78543134"/>
      <w:bookmarkStart w:id="46" w:name="_Toc78543370"/>
      <w:r>
        <w:t xml:space="preserve">– </w:t>
      </w:r>
      <w:r w:rsidR="00E5475A" w:rsidRPr="0075733F">
        <w:t xml:space="preserve">AHPHP </w:t>
      </w:r>
      <w:r w:rsidR="00FC5B90">
        <w:t>participant</w:t>
      </w:r>
      <w:r w:rsidR="00E5475A" w:rsidRPr="0075733F">
        <w:t xml:space="preserve"> survey and interview data analysis</w:t>
      </w:r>
      <w:bookmarkEnd w:id="45"/>
      <w:bookmarkEnd w:id="46"/>
    </w:p>
    <w:p w14:paraId="3D1B11FF" w14:textId="77777777" w:rsidR="00E5475A" w:rsidRPr="0075733F" w:rsidRDefault="00E5475A" w:rsidP="00E5475A">
      <w:pPr>
        <w:pStyle w:val="PwCNormal"/>
        <w:spacing w:before="160"/>
        <w:sectPr w:rsidR="00E5475A" w:rsidRPr="0075733F" w:rsidSect="00AE3816">
          <w:headerReference w:type="first" r:id="rId115"/>
          <w:footnotePr>
            <w:numRestart w:val="eachPage"/>
          </w:footnotePr>
          <w:pgSz w:w="16840" w:h="11907" w:orient="landscape" w:code="9"/>
          <w:pgMar w:top="567" w:right="1021" w:bottom="1021" w:left="1021" w:header="561" w:footer="561" w:gutter="0"/>
          <w:cols w:space="227"/>
          <w:titlePg/>
          <w:docGrid w:linePitch="360"/>
        </w:sectPr>
      </w:pPr>
    </w:p>
    <w:p w14:paraId="528E256C" w14:textId="77777777" w:rsidR="00E5475A" w:rsidRPr="0075733F" w:rsidRDefault="00E5475A" w:rsidP="005E753F">
      <w:pPr>
        <w:pStyle w:val="Heading3"/>
      </w:pPr>
      <w:r w:rsidRPr="0075733F">
        <w:t>AHPHP participant survey and interviews</w:t>
      </w:r>
    </w:p>
    <w:p w14:paraId="323E8C82" w14:textId="3B060A78" w:rsidR="00E5475A" w:rsidRPr="0075733F" w:rsidRDefault="00E5475A" w:rsidP="00E5475A">
      <w:pPr>
        <w:pStyle w:val="Sources"/>
        <w:rPr>
          <w:sz w:val="18"/>
          <w:szCs w:val="18"/>
        </w:rPr>
      </w:pPr>
      <w:r w:rsidRPr="0075733F">
        <w:rPr>
          <w:sz w:val="18"/>
          <w:szCs w:val="18"/>
        </w:rPr>
        <w:t xml:space="preserve">Due to the sensitive nature of this review, a Human Research Ethics (HREC) review of the methodology was undertaken </w:t>
      </w:r>
      <w:r w:rsidR="00FC5B90">
        <w:rPr>
          <w:sz w:val="18"/>
          <w:szCs w:val="18"/>
        </w:rPr>
        <w:t xml:space="preserve">and approved </w:t>
      </w:r>
      <w:r w:rsidRPr="0075733F">
        <w:rPr>
          <w:sz w:val="18"/>
          <w:szCs w:val="18"/>
        </w:rPr>
        <w:t>by Bellberry Limited (reference number 2021-02-150). Considerations were taken to minimise distress to AHPHP participants by offering an ‘opt-in’ method of participating in a survey or interview. Third-party counselling options were provided for any distress experienced during the review.</w:t>
      </w:r>
    </w:p>
    <w:p w14:paraId="24A11CC3" w14:textId="2E192A12" w:rsidR="00E5475A" w:rsidRPr="0075733F" w:rsidRDefault="00E5475A" w:rsidP="00E5475A">
      <w:pPr>
        <w:pStyle w:val="Sources"/>
        <w:rPr>
          <w:sz w:val="18"/>
          <w:szCs w:val="18"/>
        </w:rPr>
      </w:pPr>
      <w:r w:rsidRPr="0075733F">
        <w:rPr>
          <w:sz w:val="18"/>
          <w:szCs w:val="18"/>
        </w:rPr>
        <w:t xml:space="preserve">The data collection process for AHPHP </w:t>
      </w:r>
      <w:r w:rsidR="005064C0">
        <w:rPr>
          <w:sz w:val="18"/>
          <w:szCs w:val="18"/>
        </w:rPr>
        <w:t>participants</w:t>
      </w:r>
      <w:r w:rsidRPr="0075733F">
        <w:rPr>
          <w:sz w:val="18"/>
          <w:szCs w:val="18"/>
        </w:rPr>
        <w:t xml:space="preserve"> included a paper-based mail survey and optional follow up interview either via teleconference or video conference (where consent was provided). The purpose of this data collection was to understand:</w:t>
      </w:r>
    </w:p>
    <w:p w14:paraId="53D92DE5" w14:textId="5FE5B268" w:rsidR="00E5475A" w:rsidRPr="0075733F" w:rsidRDefault="00E5475A" w:rsidP="00E5475A">
      <w:pPr>
        <w:pStyle w:val="ListBullet"/>
      </w:pPr>
      <w:r w:rsidRPr="0075733F">
        <w:t xml:space="preserve">the current and future needs for the </w:t>
      </w:r>
      <w:r w:rsidR="00D50AE0">
        <w:t>cohort</w:t>
      </w:r>
    </w:p>
    <w:p w14:paraId="4DC287DA" w14:textId="77777777" w:rsidR="00E5475A" w:rsidRPr="0075733F" w:rsidRDefault="00E5475A" w:rsidP="00E5475A">
      <w:pPr>
        <w:pStyle w:val="ListBullet"/>
      </w:pPr>
      <w:r w:rsidRPr="0075733F">
        <w:t>their experiences with the CJDSGN.</w:t>
      </w:r>
    </w:p>
    <w:p w14:paraId="3AE291FC" w14:textId="130F945C" w:rsidR="00E5475A" w:rsidRPr="0075733F" w:rsidRDefault="00E5475A" w:rsidP="00E5475A">
      <w:pPr>
        <w:pStyle w:val="Sources"/>
        <w:rPr>
          <w:sz w:val="18"/>
        </w:rPr>
      </w:pPr>
      <w:r w:rsidRPr="0075733F">
        <w:rPr>
          <w:sz w:val="18"/>
        </w:rPr>
        <w:t xml:space="preserve">Details of this data collection methodology can be found in Appendix E. As of 8 June 2021, 19 participants responded to the survey (see Figure D.1). A key limitation is that the sample is not representative of the ~2,100 person AHPHP </w:t>
      </w:r>
      <w:r w:rsidR="005064C0">
        <w:rPr>
          <w:sz w:val="18"/>
        </w:rPr>
        <w:t>participant group</w:t>
      </w:r>
      <w:r w:rsidRPr="0075733F">
        <w:rPr>
          <w:sz w:val="18"/>
        </w:rPr>
        <w:t xml:space="preserve"> and the sample under-represents those who have not used the C</w:t>
      </w:r>
      <w:r w:rsidR="007713EC">
        <w:rPr>
          <w:sz w:val="18"/>
        </w:rPr>
        <w:t>J</w:t>
      </w:r>
      <w:r w:rsidRPr="0075733F">
        <w:rPr>
          <w:sz w:val="18"/>
        </w:rPr>
        <w:t>DSGN for support.</w:t>
      </w:r>
    </w:p>
    <w:p w14:paraId="21073795" w14:textId="77777777" w:rsidR="00E5475A" w:rsidRPr="0075733F" w:rsidRDefault="00E5475A" w:rsidP="00E5475A">
      <w:pPr>
        <w:pStyle w:val="Caption"/>
      </w:pPr>
      <w:r w:rsidRPr="0075733F">
        <w:rPr>
          <w:bCs w:val="0"/>
        </w:rPr>
        <w:t>Figure D.1: Overview of AHPHP participants who responded to the data collection</w:t>
      </w:r>
    </w:p>
    <w:p w14:paraId="2CEC0A19" w14:textId="1726B407" w:rsidR="00E5475A" w:rsidRPr="0075733F" w:rsidRDefault="00E3005C" w:rsidP="00E5475A">
      <w:pPr>
        <w:pStyle w:val="PwCNormal"/>
        <w:numPr>
          <w:ilvl w:val="0"/>
          <w:numId w:val="0"/>
        </w:numPr>
      </w:pPr>
      <w:r>
        <w:rPr>
          <w:noProof/>
        </w:rPr>
        <w:drawing>
          <wp:inline distT="0" distB="0" distL="0" distR="0" wp14:anchorId="78B9DEAE" wp14:editId="30B95EED">
            <wp:extent cx="4054475" cy="1993265"/>
            <wp:effectExtent l="0" t="0" r="3175" b="6985"/>
            <wp:docPr id="69" name="Picture 69" descr="A map of Australia shows how many AHPHP participants responded from different areas. It ranges from 1 in the ACT and NT to 7 in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map of Australia shows how many AHPHP participants responded from different areas. It ranges from 1 in the ACT and NT to 7 in Tasmania."/>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54475" cy="1993265"/>
                    </a:xfrm>
                    <a:prstGeom prst="rect">
                      <a:avLst/>
                    </a:prstGeom>
                    <a:noFill/>
                  </pic:spPr>
                </pic:pic>
              </a:graphicData>
            </a:graphic>
          </wp:inline>
        </w:drawing>
      </w:r>
    </w:p>
    <w:p w14:paraId="764C390B" w14:textId="77777777" w:rsidR="00E5475A" w:rsidRPr="0075733F" w:rsidRDefault="00E5475A" w:rsidP="00E5475A">
      <w:pPr>
        <w:pStyle w:val="Sources"/>
        <w:spacing w:after="0"/>
      </w:pPr>
      <w:r w:rsidRPr="0075733F">
        <w:t>*1 no response to hormone type</w:t>
      </w:r>
    </w:p>
    <w:p w14:paraId="653564A3" w14:textId="77777777" w:rsidR="00E5475A" w:rsidRPr="0075733F" w:rsidRDefault="00E5475A" w:rsidP="00E5475A">
      <w:pPr>
        <w:pStyle w:val="Sources"/>
        <w:spacing w:after="0"/>
      </w:pPr>
      <w:r w:rsidRPr="0075733F">
        <w:t>**family member received growth hormone</w:t>
      </w:r>
    </w:p>
    <w:p w14:paraId="4C62B4FB" w14:textId="77777777" w:rsidR="00E5475A" w:rsidRPr="0075733F" w:rsidRDefault="00E5475A" w:rsidP="005E753F">
      <w:pPr>
        <w:pStyle w:val="Heading3"/>
      </w:pPr>
      <w:r w:rsidRPr="0075733F">
        <w:t>Participant concerns about the risk of CJD</w:t>
      </w:r>
    </w:p>
    <w:p w14:paraId="01C5CD04" w14:textId="77777777" w:rsidR="00E5475A" w:rsidRPr="0075733F" w:rsidRDefault="00E5475A" w:rsidP="00E5475A">
      <w:pPr>
        <w:pStyle w:val="Indent1"/>
      </w:pPr>
      <w:r w:rsidRPr="0075733F">
        <w:rPr>
          <w:i/>
          <w:iCs/>
          <w:color w:val="E0301E" w:themeColor="accent3"/>
        </w:rPr>
        <w:t>“It’s a significant grief over what has happened and the anticipated grief about the unknown.”</w:t>
      </w:r>
      <w:r w:rsidRPr="0075733F">
        <w:t xml:space="preserve"> – AHPHP participant</w:t>
      </w:r>
    </w:p>
    <w:p w14:paraId="1C56BF0A" w14:textId="77777777" w:rsidR="00E5475A" w:rsidRPr="0075733F" w:rsidRDefault="00E5475A" w:rsidP="00E5475A">
      <w:pPr>
        <w:pStyle w:val="PwCNormal"/>
        <w:spacing w:before="60" w:after="60"/>
      </w:pPr>
      <w:r w:rsidRPr="0075733F">
        <w:t>Surveyed participants indicate they have varying levels of concerns around developing CJD. This concern increases when they interact with the medical community or when they experience forgetfulness.</w:t>
      </w:r>
    </w:p>
    <w:p w14:paraId="46EB9908" w14:textId="77777777" w:rsidR="00E5475A" w:rsidRPr="0075148E" w:rsidRDefault="00E5475A" w:rsidP="00E5475A">
      <w:pPr>
        <w:pStyle w:val="PwCNormal"/>
        <w:spacing w:before="60" w:after="60"/>
        <w:rPr>
          <w:b/>
          <w:bCs/>
          <w:color w:val="D04A02" w:themeColor="accent1"/>
        </w:rPr>
      </w:pPr>
      <w:r w:rsidRPr="0075148E">
        <w:rPr>
          <w:color w:val="D04A02" w:themeColor="accent1"/>
        </w:rPr>
        <w:t>The average response of how often participants think about their risk of developing CJD (responses ranged from 1-10)</w:t>
      </w:r>
    </w:p>
    <w:p w14:paraId="575AB3CD" w14:textId="77777777" w:rsidR="00E5475A" w:rsidRPr="0075733F" w:rsidRDefault="00E5475A" w:rsidP="00E5475A">
      <w:pPr>
        <w:pStyle w:val="PwCNormal"/>
        <w:spacing w:before="60" w:after="60"/>
        <w:rPr>
          <w:b/>
          <w:bCs/>
        </w:rPr>
      </w:pPr>
      <w:r w:rsidRPr="0075733F">
        <w:rPr>
          <w:noProof/>
        </w:rPr>
        <w:drawing>
          <wp:inline distT="0" distB="0" distL="0" distR="0" wp14:anchorId="40BDAE31" wp14:editId="67EC1305">
            <wp:extent cx="1780347" cy="438912"/>
            <wp:effectExtent l="0" t="0" r="0" b="0"/>
            <wp:docPr id="59" name="Picture 59" descr="Diagram showing that the average response has a value of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05775" cy="445181"/>
                    </a:xfrm>
                    <a:prstGeom prst="rect">
                      <a:avLst/>
                    </a:prstGeom>
                    <a:noFill/>
                    <a:ln>
                      <a:noFill/>
                    </a:ln>
                  </pic:spPr>
                </pic:pic>
              </a:graphicData>
            </a:graphic>
          </wp:inline>
        </w:drawing>
      </w:r>
    </w:p>
    <w:p w14:paraId="4DB0AEE4" w14:textId="77777777" w:rsidR="00E5475A" w:rsidRPr="0075733F" w:rsidRDefault="00E5475A" w:rsidP="00E5475A">
      <w:pPr>
        <w:pStyle w:val="PwCNormal"/>
        <w:spacing w:before="60" w:after="60"/>
        <w:rPr>
          <w:color w:val="E0301E" w:themeColor="accent3"/>
        </w:rPr>
      </w:pPr>
      <w:r w:rsidRPr="0075733F">
        <w:rPr>
          <w:b/>
          <w:bCs/>
          <w:color w:val="E0301E" w:themeColor="accent3"/>
          <w:sz w:val="24"/>
          <w:szCs w:val="26"/>
        </w:rPr>
        <w:t>5.21</w:t>
      </w:r>
      <w:r w:rsidRPr="0075733F">
        <w:rPr>
          <w:b/>
          <w:bCs/>
          <w:color w:val="E0301E" w:themeColor="accent3"/>
        </w:rPr>
        <w:t xml:space="preserve"> </w:t>
      </w:r>
      <w:r w:rsidRPr="0075733F">
        <w:rPr>
          <w:color w:val="E0301E" w:themeColor="accent3"/>
        </w:rPr>
        <w:t>the average response of how worried participants are about developing CJD 1 = not worried at all, 10 = extremely worried (responses ranged from 1-10)</w:t>
      </w:r>
    </w:p>
    <w:p w14:paraId="0E323E7E" w14:textId="77777777" w:rsidR="00E5475A" w:rsidRPr="0075733F" w:rsidRDefault="00E5475A" w:rsidP="005E753F">
      <w:pPr>
        <w:pStyle w:val="Heading3"/>
      </w:pPr>
      <w:r w:rsidRPr="0075733F">
        <w:t>Current needs of AHPHP Participants</w:t>
      </w:r>
    </w:p>
    <w:p w14:paraId="38941D33" w14:textId="40BD1D9B" w:rsidR="00E5475A" w:rsidRPr="0075733F" w:rsidRDefault="00E5475A" w:rsidP="00E5475A">
      <w:pPr>
        <w:pStyle w:val="PwCNormal"/>
        <w:spacing w:before="60" w:after="60"/>
        <w:rPr>
          <w:spacing w:val="-2"/>
        </w:rPr>
      </w:pPr>
      <w:r w:rsidRPr="0075733F">
        <w:rPr>
          <w:spacing w:val="-2"/>
        </w:rPr>
        <w:t xml:space="preserve">When asked about what services they use to assist with concerns about CJD, most AHPHP participants surveyed cited using some form of support. The </w:t>
      </w:r>
      <w:proofErr w:type="gramStart"/>
      <w:r w:rsidRPr="0075733F">
        <w:rPr>
          <w:spacing w:val="-2"/>
        </w:rPr>
        <w:t>most commonly used</w:t>
      </w:r>
      <w:proofErr w:type="gramEnd"/>
      <w:r w:rsidRPr="0075733F">
        <w:rPr>
          <w:spacing w:val="-2"/>
        </w:rPr>
        <w:t xml:space="preserve"> support is that provided by the CJDSGN. *Other commonly used means of support include seeking information from the Department regarding initiatives related to AHPHP </w:t>
      </w:r>
      <w:r w:rsidR="005064C0">
        <w:rPr>
          <w:spacing w:val="-2"/>
        </w:rPr>
        <w:t>participants</w:t>
      </w:r>
      <w:r w:rsidRPr="0075733F">
        <w:rPr>
          <w:spacing w:val="-2"/>
        </w:rPr>
        <w:t xml:space="preserve">; or individually keeping track of information about new treatments or diagnosis. Figure E.2 outlines the support services AHPHP participants report they are currently using. </w:t>
      </w:r>
    </w:p>
    <w:p w14:paraId="2530F490" w14:textId="77777777" w:rsidR="00E5475A" w:rsidRPr="0075733F" w:rsidRDefault="00E5475A" w:rsidP="0075733F">
      <w:pPr>
        <w:pStyle w:val="Caption"/>
      </w:pPr>
      <w:r w:rsidRPr="0075733F">
        <w:t>Figure E.2: Current supports or services to help with concerns about CJD</w:t>
      </w:r>
    </w:p>
    <w:p w14:paraId="6222F348" w14:textId="77777777" w:rsidR="00E5475A" w:rsidRPr="0075733F" w:rsidRDefault="00E5475A" w:rsidP="00E5475A">
      <w:pPr>
        <w:pStyle w:val="PwCNormal"/>
        <w:numPr>
          <w:ilvl w:val="0"/>
          <w:numId w:val="0"/>
        </w:numPr>
        <w:spacing w:before="60" w:after="60"/>
      </w:pPr>
      <w:r w:rsidRPr="0075733F">
        <w:rPr>
          <w:noProof/>
          <w:snapToGrid/>
        </w:rPr>
        <w:drawing>
          <wp:inline distT="0" distB="0" distL="0" distR="0" wp14:anchorId="22838079" wp14:editId="2A6952A8">
            <wp:extent cx="4381500" cy="1046074"/>
            <wp:effectExtent l="0" t="0" r="0" b="1905"/>
            <wp:docPr id="60" name="Chart 60" descr="Bar chart showing No support used = 3; Counselling = 1; Dept. of Health= 10; CJDSGN = 15; Keep own track of information = 11; Other supports =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71DBE91F" w14:textId="77777777" w:rsidR="00E5475A" w:rsidRPr="0075733F" w:rsidRDefault="00E5475A" w:rsidP="00E5475A">
      <w:pPr>
        <w:pStyle w:val="Sources"/>
        <w:spacing w:before="60" w:after="60"/>
      </w:pPr>
      <w:r w:rsidRPr="0075733F">
        <w:t>Source: PwC analysis of AHPHP survey data</w:t>
      </w:r>
    </w:p>
    <w:p w14:paraId="1C8B2D8B" w14:textId="77777777" w:rsidR="00E5475A" w:rsidRPr="0075733F" w:rsidRDefault="00E5475A" w:rsidP="00E5475A">
      <w:pPr>
        <w:pStyle w:val="Sources"/>
        <w:spacing w:before="60" w:after="60"/>
      </w:pPr>
      <w:r w:rsidRPr="0075733F">
        <w:t>Note: Respondents may select multiple responses, resulting in a total greater than the number of completed surveys.</w:t>
      </w:r>
    </w:p>
    <w:p w14:paraId="225EFAE6" w14:textId="77777777" w:rsidR="00E5475A" w:rsidRPr="0075733F" w:rsidRDefault="00E5475A" w:rsidP="00E5475A">
      <w:pPr>
        <w:pStyle w:val="Sources"/>
        <w:spacing w:before="60" w:after="60"/>
      </w:pPr>
      <w:r w:rsidRPr="0075733F">
        <w:t xml:space="preserve">*Due to the nature of participant recruitment, survey participants who utilise CJDSGN services are overrepresented. </w:t>
      </w:r>
    </w:p>
    <w:p w14:paraId="30CC1562" w14:textId="77777777" w:rsidR="00E5475A" w:rsidRPr="0075733F" w:rsidRDefault="00E5475A" w:rsidP="005E753F">
      <w:pPr>
        <w:pStyle w:val="Heading3"/>
      </w:pPr>
      <w:r w:rsidRPr="0075733F">
        <w:t>Usefulness of support services</w:t>
      </w:r>
    </w:p>
    <w:p w14:paraId="205D238D" w14:textId="77777777" w:rsidR="00E5475A" w:rsidRPr="0075733F" w:rsidRDefault="00E5475A" w:rsidP="00E5475A">
      <w:pPr>
        <w:pStyle w:val="PwCNormal"/>
        <w:spacing w:before="160"/>
      </w:pPr>
      <w:r w:rsidRPr="0075733F">
        <w:t xml:space="preserve">When asked about which </w:t>
      </w:r>
      <w:proofErr w:type="gramStart"/>
      <w:r w:rsidRPr="0075733F">
        <w:t>service</w:t>
      </w:r>
      <w:proofErr w:type="gramEnd"/>
      <w:r w:rsidRPr="0075733F">
        <w:t xml:space="preserve"> they found most useful, 37 per cent of respondents reported the advocacy services for medical procedures were the most useful. Other </w:t>
      </w:r>
      <w:r w:rsidRPr="0075733F">
        <w:lastRenderedPageBreak/>
        <w:t xml:space="preserve">responses include finding out about developments in treatment, diagnosis, and new cases and communication with other participants (16 per cent). </w:t>
      </w:r>
    </w:p>
    <w:p w14:paraId="30298E9F" w14:textId="77777777" w:rsidR="00E5475A" w:rsidRPr="0075733F" w:rsidRDefault="00E5475A" w:rsidP="005E753F">
      <w:pPr>
        <w:pStyle w:val="Heading3"/>
      </w:pPr>
      <w:r w:rsidRPr="0075733F">
        <w:t>Use of CJDSGN support services</w:t>
      </w:r>
    </w:p>
    <w:p w14:paraId="45513EA8" w14:textId="6E0E8B2E" w:rsidR="00E5475A" w:rsidRPr="0075733F" w:rsidRDefault="00FC5B90" w:rsidP="00FC5B90">
      <w:pPr>
        <w:pStyle w:val="PwCNormal"/>
        <w:spacing w:before="160"/>
      </w:pPr>
      <w:r>
        <w:t>AHPHP participants were asked about what services were used</w:t>
      </w:r>
      <w:r w:rsidR="00E5475A" w:rsidRPr="0075733F">
        <w:t xml:space="preserve"> when engaging with CJDSGN. See Figure D.3 for more detail. Of those services, there is an almost equal </w:t>
      </w:r>
      <w:proofErr w:type="gramStart"/>
      <w:r w:rsidR="00E5475A" w:rsidRPr="0075733F">
        <w:t>amount</w:t>
      </w:r>
      <w:proofErr w:type="gramEnd"/>
      <w:r w:rsidR="00E5475A" w:rsidRPr="0075733F">
        <w:t xml:space="preserve"> of respondents who reported using the CJDSGN for:</w:t>
      </w:r>
    </w:p>
    <w:p w14:paraId="58DD8527" w14:textId="77777777" w:rsidR="00E5475A" w:rsidRPr="0075733F" w:rsidRDefault="00E5475A" w:rsidP="00E5475A">
      <w:pPr>
        <w:pStyle w:val="ListBullet"/>
      </w:pPr>
      <w:r w:rsidRPr="0075733F">
        <w:t>face to face support meetings with members of the CJDSGN (74 per cent)</w:t>
      </w:r>
    </w:p>
    <w:p w14:paraId="454A0601" w14:textId="77777777" w:rsidR="00E5475A" w:rsidRPr="0075733F" w:rsidRDefault="00E5475A" w:rsidP="00E5475A">
      <w:pPr>
        <w:pStyle w:val="ListBullet"/>
      </w:pPr>
      <w:r w:rsidRPr="0075733F">
        <w:t>liaison or advocacy services to medical, surgical, or mental health services (63 per cent).</w:t>
      </w:r>
    </w:p>
    <w:p w14:paraId="43D5303A" w14:textId="1D737CCF" w:rsidR="00E5475A" w:rsidRPr="0075733F" w:rsidRDefault="00E5475A" w:rsidP="00E5475A">
      <w:pPr>
        <w:pStyle w:val="Caption"/>
      </w:pPr>
      <w:r w:rsidRPr="0075733F">
        <w:rPr>
          <w:bCs w:val="0"/>
        </w:rPr>
        <w:t xml:space="preserve">Figure D.3: CJDSGN supports used by AHPHP </w:t>
      </w:r>
      <w:r w:rsidR="005064C0">
        <w:rPr>
          <w:bCs w:val="0"/>
        </w:rPr>
        <w:t>participants</w:t>
      </w:r>
    </w:p>
    <w:p w14:paraId="64A7EF12" w14:textId="77777777" w:rsidR="00E5475A" w:rsidRPr="0075733F" w:rsidRDefault="00E5475A" w:rsidP="00E5475A">
      <w:pPr>
        <w:pStyle w:val="PwCNormal"/>
        <w:spacing w:before="160"/>
      </w:pPr>
      <w:r w:rsidRPr="0075733F">
        <w:rPr>
          <w:noProof/>
          <w:snapToGrid/>
        </w:rPr>
        <w:drawing>
          <wp:inline distT="0" distB="0" distL="0" distR="0" wp14:anchorId="3CC19A8B" wp14:editId="6BD992F9">
            <wp:extent cx="4519295" cy="2122098"/>
            <wp:effectExtent l="0" t="0" r="0" b="0"/>
            <wp:docPr id="62" name="Chart 62" descr="Column graph showing number of respondents - None = 1, Helpline = 6, CJDSGN website = 10, face to face meetings = 14, Conferences = 8, Liaison/Advocacy = 12, Other =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198B62C1" w14:textId="77777777" w:rsidR="00E5475A" w:rsidRPr="0075733F" w:rsidRDefault="00E5475A" w:rsidP="00E5475A">
      <w:pPr>
        <w:pStyle w:val="Sources"/>
        <w:spacing w:after="0"/>
      </w:pPr>
      <w:r w:rsidRPr="0075733F">
        <w:t>Source: PwC analysis of AHPHP survey data</w:t>
      </w:r>
    </w:p>
    <w:p w14:paraId="13583818" w14:textId="77777777" w:rsidR="00E5475A" w:rsidRPr="0075733F" w:rsidRDefault="00E5475A" w:rsidP="00E5475A">
      <w:pPr>
        <w:pStyle w:val="Sources"/>
        <w:spacing w:after="0"/>
      </w:pPr>
      <w:r w:rsidRPr="0075733F">
        <w:t>Note: Respondents may select multiple responses, resulting in a total greater than the number of completed surveys</w:t>
      </w:r>
    </w:p>
    <w:p w14:paraId="3A6CAA1D" w14:textId="77777777" w:rsidR="00E5475A" w:rsidRPr="0075733F" w:rsidRDefault="00E5475A" w:rsidP="005E753F">
      <w:pPr>
        <w:pStyle w:val="Heading3"/>
      </w:pPr>
      <w:r w:rsidRPr="0075733F">
        <w:t>Most useful CJDSGN supports</w:t>
      </w:r>
    </w:p>
    <w:p w14:paraId="75C6F99E" w14:textId="77777777" w:rsidR="00E5475A" w:rsidRPr="0075733F" w:rsidRDefault="00E5475A" w:rsidP="00E5475A">
      <w:pPr>
        <w:pStyle w:val="PwCNormal"/>
        <w:spacing w:before="160"/>
      </w:pPr>
      <w:r w:rsidRPr="0075733F">
        <w:t xml:space="preserve">Respondents were asked which supports offered by the CJDSGN, were the most helpful to them. There was variation in these </w:t>
      </w:r>
      <w:proofErr w:type="gramStart"/>
      <w:r w:rsidRPr="0075733F">
        <w:t>responses</w:t>
      </w:r>
      <w:proofErr w:type="gramEnd"/>
      <w:r w:rsidRPr="0075733F">
        <w:t xml:space="preserve"> and they are further described in Figure D.4. The two most frequently reported services are liaison services for medical procedures and support meetings, 58 per cent and 47 per cent, respectively.</w:t>
      </w:r>
    </w:p>
    <w:p w14:paraId="6D630F7E" w14:textId="77777777" w:rsidR="00E5475A" w:rsidRPr="0075733F" w:rsidRDefault="00E5475A" w:rsidP="00E5475A">
      <w:pPr>
        <w:pStyle w:val="Caption"/>
      </w:pPr>
      <w:r w:rsidRPr="0075733F">
        <w:rPr>
          <w:bCs w:val="0"/>
        </w:rPr>
        <w:t>Figure D.4: Reported ‘most useful’ services offered by the CJDSGN</w:t>
      </w:r>
    </w:p>
    <w:p w14:paraId="0C564099" w14:textId="77777777" w:rsidR="00E5475A" w:rsidRPr="0075733F" w:rsidRDefault="00E5475A" w:rsidP="00E5475A">
      <w:pPr>
        <w:pStyle w:val="PwCNormal"/>
        <w:numPr>
          <w:ilvl w:val="0"/>
          <w:numId w:val="0"/>
        </w:numPr>
      </w:pPr>
      <w:r w:rsidRPr="0075733F">
        <w:rPr>
          <w:noProof/>
          <w:snapToGrid/>
        </w:rPr>
        <w:drawing>
          <wp:inline distT="0" distB="0" distL="0" distR="0" wp14:anchorId="7B9C3A6A" wp14:editId="3A9FB860">
            <wp:extent cx="4519295" cy="1699404"/>
            <wp:effectExtent l="0" t="0" r="0" b="0"/>
            <wp:docPr id="63" name="Chart 63" descr="Column graph showing number of respondents: Liaison services = 11, Support = 9, Conferences = 2, Counselling = 3, CJDSGN contact = 4, Website = 5, Helpline = 3, Newsletter =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63F8EFBE" w14:textId="77777777" w:rsidR="00E5475A" w:rsidRPr="0075733F" w:rsidRDefault="00E5475A" w:rsidP="00E5475A">
      <w:pPr>
        <w:pStyle w:val="Sources"/>
        <w:spacing w:after="0"/>
      </w:pPr>
      <w:r w:rsidRPr="0075733F">
        <w:t>Source: PwC analysis of AHPHP survey data</w:t>
      </w:r>
    </w:p>
    <w:p w14:paraId="601234C6" w14:textId="77777777" w:rsidR="00E5475A" w:rsidRPr="0075733F" w:rsidRDefault="00E5475A" w:rsidP="00E5475A">
      <w:pPr>
        <w:pStyle w:val="Sources"/>
        <w:spacing w:after="0"/>
      </w:pPr>
      <w:r w:rsidRPr="0075733F">
        <w:t xml:space="preserve">Note: Respondents may select </w:t>
      </w:r>
      <w:proofErr w:type="gramStart"/>
      <w:r w:rsidRPr="0075733F">
        <w:t>multiple-responses</w:t>
      </w:r>
      <w:proofErr w:type="gramEnd"/>
      <w:r w:rsidRPr="0075733F">
        <w:t>, resulting in a total greater than the number of completed surveys</w:t>
      </w:r>
    </w:p>
    <w:p w14:paraId="357F6739" w14:textId="77777777" w:rsidR="00E5475A" w:rsidRPr="0075733F" w:rsidRDefault="00E5475A" w:rsidP="005E753F">
      <w:pPr>
        <w:pStyle w:val="Heading3"/>
      </w:pPr>
      <w:r w:rsidRPr="0075733F">
        <w:t>Future needs of AHPHP Participants</w:t>
      </w:r>
    </w:p>
    <w:p w14:paraId="73A7C0A2" w14:textId="6148F542" w:rsidR="00E5475A" w:rsidRPr="0075733F" w:rsidRDefault="00E5475A" w:rsidP="00E5475A">
      <w:pPr>
        <w:pStyle w:val="PwCNormal"/>
        <w:spacing w:before="60" w:after="60"/>
      </w:pPr>
      <w:r w:rsidRPr="0075733F">
        <w:t>Participants reported being overall well supported by the CJDSGN with an average score of 9.1 out of 10 for how well their needs are met. Of the 19 respondents, 74</w:t>
      </w:r>
      <w:r w:rsidR="0092753D">
        <w:t> </w:t>
      </w:r>
      <w:r w:rsidRPr="0075733F">
        <w:t>per cent report that if they do not develop CJD they will still need supports. An additional 21 per cent are not sure if they will need the supports, and only one respondent noted that they will not need supports if they do not develop CJD.</w:t>
      </w:r>
    </w:p>
    <w:p w14:paraId="79C46760" w14:textId="17935685" w:rsidR="0092753D" w:rsidRPr="0075733F" w:rsidRDefault="0092753D" w:rsidP="00AB1D28">
      <w:pPr>
        <w:pStyle w:val="TableTextNormal"/>
        <w:tabs>
          <w:tab w:val="left" w:pos="1161"/>
          <w:tab w:val="left" w:pos="4068"/>
        </w:tabs>
        <w:spacing w:before="20" w:after="20"/>
        <w:ind w:left="108"/>
        <w:rPr>
          <w:sz w:val="16"/>
          <w:szCs w:val="16"/>
        </w:rPr>
      </w:pPr>
      <w:r w:rsidRPr="0075733F">
        <w:rPr>
          <w:noProof/>
          <w:snapToGrid/>
          <w:sz w:val="16"/>
          <w:szCs w:val="16"/>
        </w:rPr>
        <w:drawing>
          <wp:inline distT="0" distB="0" distL="0" distR="0" wp14:anchorId="405CFCEE" wp14:editId="2AF54EF7">
            <wp:extent cx="1606550" cy="1047750"/>
            <wp:effectExtent l="0" t="0" r="0" b="0"/>
            <wp:docPr id="70" name="Chart 70" descr="Pie chart showing 74 percent response to &quot;Will still need support?&quot;&#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sidRPr="0075733F">
        <w:rPr>
          <w:sz w:val="16"/>
          <w:szCs w:val="16"/>
        </w:rPr>
        <w:tab/>
      </w:r>
      <w:r w:rsidRPr="0075733F">
        <w:rPr>
          <w:noProof/>
          <w:snapToGrid/>
          <w:sz w:val="16"/>
          <w:szCs w:val="16"/>
        </w:rPr>
        <w:drawing>
          <wp:inline distT="0" distB="0" distL="0" distR="0" wp14:anchorId="614FF7CD" wp14:editId="53E2509C">
            <wp:extent cx="1821815" cy="1051560"/>
            <wp:effectExtent l="0" t="0" r="6985" b="0"/>
            <wp:docPr id="71" name="Chart 71" descr="Pie chart showing 95 percent response rate to &quot;Should the government still provide support?&quot;"/>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05C0620A" w14:textId="420C956D" w:rsidR="0092753D" w:rsidRPr="0075733F" w:rsidRDefault="0092753D" w:rsidP="0092753D">
      <w:pPr>
        <w:pStyle w:val="TableTextNormal"/>
        <w:spacing w:before="120" w:after="120"/>
        <w:jc w:val="center"/>
        <w:rPr>
          <w:sz w:val="16"/>
          <w:szCs w:val="16"/>
        </w:rPr>
      </w:pPr>
      <w:r w:rsidRPr="0092753D">
        <w:rPr>
          <w:b/>
          <w:bCs/>
        </w:rPr>
        <w:t>Key</w:t>
      </w:r>
      <w:r>
        <w:t xml:space="preserve"> </w:t>
      </w:r>
      <w:r w:rsidRPr="0075733F">
        <w:rPr>
          <w:noProof/>
          <w:sz w:val="16"/>
          <w:szCs w:val="16"/>
        </w:rPr>
        <mc:AlternateContent>
          <mc:Choice Requires="wps">
            <w:drawing>
              <wp:inline distT="0" distB="0" distL="0" distR="0" wp14:anchorId="33413338" wp14:editId="64C33AB3">
                <wp:extent cx="95400" cy="95400"/>
                <wp:effectExtent l="0" t="0" r="0" b="0"/>
                <wp:docPr id="1405" name="Google Shape;1405;p118" descr="Yes dot"/>
                <wp:cNvGraphicFramePr/>
                <a:graphic xmlns:a="http://schemas.openxmlformats.org/drawingml/2006/main">
                  <a:graphicData uri="http://schemas.microsoft.com/office/word/2010/wordprocessingShape">
                    <wps:wsp>
                      <wps:cNvSpPr/>
                      <wps:spPr>
                        <a:xfrm>
                          <a:off x="0" y="0"/>
                          <a:ext cx="95400" cy="95400"/>
                        </a:xfrm>
                        <a:prstGeom prst="ellipse">
                          <a:avLst/>
                        </a:prstGeom>
                        <a:solidFill>
                          <a:srgbClr val="DC6900"/>
                        </a:solidFill>
                        <a:ln w="9525" cap="flat" cmpd="sng">
                          <a:no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w:pict>
              <v:oval w14:anchorId="36559F6D" id="Google Shape;1405;p118" o:spid="_x0000_s1026" alt="Yes dot"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" fillcolor="#dc6900" stroked="f">
                <v:stroke startarrowwidth="narrow" startarrowlength="short" endarrowwidth="narrow" endarrowlength="short"/>
                <v:textbox inset="2.53958mm,2.53958mm,2.53958mm,2.53958mm"/>
                <w10:anchorlock/>
              </v:oval>
            </w:pict>
          </mc:Fallback>
        </mc:AlternateContent>
      </w:r>
      <w:r w:rsidRPr="0075733F">
        <w:rPr>
          <w:sz w:val="16"/>
          <w:szCs w:val="16"/>
        </w:rPr>
        <w:t xml:space="preserve"> Yes</w:t>
      </w:r>
      <w:r>
        <w:rPr>
          <w:sz w:val="16"/>
          <w:szCs w:val="16"/>
        </w:rPr>
        <w:t xml:space="preserve"> </w:t>
      </w:r>
      <w:r w:rsidRPr="0075733F">
        <w:rPr>
          <w:noProof/>
          <w:sz w:val="16"/>
          <w:szCs w:val="16"/>
        </w:rPr>
        <mc:AlternateContent>
          <mc:Choice Requires="wps">
            <w:drawing>
              <wp:inline distT="0" distB="0" distL="0" distR="0" wp14:anchorId="0461EA13" wp14:editId="3BFE3EC5">
                <wp:extent cx="95400" cy="95400"/>
                <wp:effectExtent l="0" t="0" r="0" b="0"/>
                <wp:docPr id="48" name="Google Shape;1405;p118" descr="Not sure dot"/>
                <wp:cNvGraphicFramePr/>
                <a:graphic xmlns:a="http://schemas.openxmlformats.org/drawingml/2006/main">
                  <a:graphicData uri="http://schemas.microsoft.com/office/word/2010/wordprocessingShape">
                    <wps:wsp>
                      <wps:cNvSpPr/>
                      <wps:spPr>
                        <a:xfrm>
                          <a:off x="0" y="0"/>
                          <a:ext cx="95400" cy="95400"/>
                        </a:xfrm>
                        <a:prstGeom prst="ellipse">
                          <a:avLst/>
                        </a:prstGeom>
                        <a:solidFill>
                          <a:schemeClr val="accent1"/>
                        </a:solidFill>
                        <a:ln w="9525" cap="flat" cmpd="sng">
                          <a:noFill/>
                          <a:prstDash val="solid"/>
                          <a:round/>
                          <a:headEnd type="none" w="sm" len="sm"/>
                          <a:tailEnd type="none" w="sm" len="sm"/>
                        </a:ln>
                      </wps:spPr>
                      <wps:txbx>
                        <w:txbxContent>
                          <w:p w14:paraId="5D239A10" w14:textId="77777777" w:rsidR="00951F5B" w:rsidRDefault="00951F5B" w:rsidP="0092753D">
                            <w:pPr>
                              <w:jc w:val="center"/>
                            </w:pPr>
                            <w:r>
                              <w:t xml:space="preserve"> Not Sure</w:t>
                            </w:r>
                          </w:p>
                        </w:txbxContent>
                      </wps:txbx>
                      <wps:bodyPr spcFirstLastPara="1" wrap="square" lIns="91425" tIns="91425" rIns="91425" bIns="91425" anchor="ctr" anchorCtr="0">
                        <a:noAutofit/>
                      </wps:bodyPr>
                    </wps:wsp>
                  </a:graphicData>
                </a:graphic>
              </wp:inline>
            </w:drawing>
          </mc:Choice>
          <mc:Fallback>
            <w:pict>
              <v:oval w14:anchorId="0461EA13" id="Google Shape;1405;p118" o:spid="_x0000_s1026" alt="Not sure dot"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" fillcolor="#d04a02 [3204]" stroked="f">
                <v:stroke startarrowwidth="narrow" startarrowlength="short" endarrowwidth="narrow" endarrowlength="short"/>
                <v:textbox inset="2.53958mm,2.53958mm,2.53958mm,2.53958mm">
                  <w:txbxContent>
                    <w:p w14:paraId="5D239A10" w14:textId="77777777" w:rsidR="00951F5B" w:rsidRDefault="00951F5B" w:rsidP="0092753D">
                      <w:pPr>
                        <w:jc w:val="center"/>
                      </w:pPr>
                      <w:r>
                        <w:t xml:space="preserve"> Not Sure</w:t>
                      </w:r>
                    </w:p>
                  </w:txbxContent>
                </v:textbox>
                <w10:anchorlock/>
              </v:oval>
            </w:pict>
          </mc:Fallback>
        </mc:AlternateContent>
      </w:r>
      <w:r w:rsidRPr="0075733F">
        <w:rPr>
          <w:sz w:val="16"/>
          <w:szCs w:val="16"/>
        </w:rPr>
        <w:t xml:space="preserve"> Not sure</w:t>
      </w:r>
      <w:r>
        <w:rPr>
          <w:sz w:val="16"/>
          <w:szCs w:val="16"/>
        </w:rPr>
        <w:t xml:space="preserve"> </w:t>
      </w:r>
      <w:r w:rsidRPr="0075733F">
        <w:rPr>
          <w:b/>
          <w:bCs/>
          <w:noProof/>
          <w:sz w:val="16"/>
          <w:szCs w:val="16"/>
        </w:rPr>
        <mc:AlternateContent>
          <mc:Choice Requires="wps">
            <w:drawing>
              <wp:inline distT="0" distB="0" distL="0" distR="0" wp14:anchorId="490D1D5C" wp14:editId="2CAE04A7">
                <wp:extent cx="95400" cy="95400"/>
                <wp:effectExtent l="0" t="0" r="0" b="0"/>
                <wp:docPr id="49" name="Google Shape;1405;p118" descr=" No dot"/>
                <wp:cNvGraphicFramePr/>
                <a:graphic xmlns:a="http://schemas.openxmlformats.org/drawingml/2006/main">
                  <a:graphicData uri="http://schemas.microsoft.com/office/word/2010/wordprocessingShape">
                    <wps:wsp>
                      <wps:cNvSpPr/>
                      <wps:spPr>
                        <a:xfrm>
                          <a:off x="0" y="0"/>
                          <a:ext cx="95400" cy="95400"/>
                        </a:xfrm>
                        <a:prstGeom prst="ellipse">
                          <a:avLst/>
                        </a:prstGeom>
                        <a:solidFill>
                          <a:schemeClr val="accent6"/>
                        </a:solidFill>
                        <a:ln w="9525" cap="flat" cmpd="sng">
                          <a:noFill/>
                          <a:prstDash val="solid"/>
                          <a:round/>
                          <a:headEnd type="none" w="sm" len="sm"/>
                          <a:tailEnd type="none" w="sm" len="sm"/>
                        </a:ln>
                      </wps:spPr>
                      <wps:txbx>
                        <w:txbxContent>
                          <w:p w14:paraId="795B6EE2" w14:textId="77777777" w:rsidR="00951F5B" w:rsidRDefault="00951F5B" w:rsidP="0092753D">
                            <w:pPr>
                              <w:jc w:val="center"/>
                            </w:pPr>
                            <w:r>
                              <w:t xml:space="preserve"> Not Sure</w:t>
                            </w:r>
                          </w:p>
                        </w:txbxContent>
                      </wps:txbx>
                      <wps:bodyPr spcFirstLastPara="1" wrap="square" lIns="91425" tIns="91425" rIns="91425" bIns="91425" anchor="ctr" anchorCtr="0">
                        <a:noAutofit/>
                      </wps:bodyPr>
                    </wps:wsp>
                  </a:graphicData>
                </a:graphic>
              </wp:inline>
            </w:drawing>
          </mc:Choice>
          <mc:Fallback>
            <w:pict>
              <v:oval w14:anchorId="490D1D5C" id="_x0000_s1027" alt=" No dot" style="width: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" fillcolor="#464646 [3209]" stroked="f">
                <v:stroke startarrowwidth="narrow" startarrowlength="short" endarrowwidth="narrow" endarrowlength="short"/>
                <v:textbox inset="2.53958mm,2.53958mm,2.53958mm,2.53958mm">
                  <w:txbxContent>
                    <w:p w14:paraId="795B6EE2" w14:textId="77777777" w:rsidR="00951F5B" w:rsidRDefault="00951F5B" w:rsidP="0092753D">
                      <w:pPr>
                        <w:jc w:val="center"/>
                      </w:pPr>
                      <w:r>
                        <w:t xml:space="preserve"> Not Sure</w:t>
                      </w:r>
                    </w:p>
                  </w:txbxContent>
                </v:textbox>
                <w10:anchorlock/>
              </v:oval>
            </w:pict>
          </mc:Fallback>
        </mc:AlternateContent>
      </w:r>
      <w:r w:rsidRPr="0075733F">
        <w:rPr>
          <w:b/>
          <w:bCs/>
          <w:sz w:val="16"/>
          <w:szCs w:val="16"/>
        </w:rPr>
        <w:t xml:space="preserve"> </w:t>
      </w:r>
      <w:r w:rsidRPr="0075733F">
        <w:rPr>
          <w:sz w:val="16"/>
          <w:szCs w:val="16"/>
        </w:rPr>
        <w:t>No</w:t>
      </w:r>
    </w:p>
    <w:p w14:paraId="73F0C8DF" w14:textId="5FF2E423" w:rsidR="00E5475A" w:rsidRPr="0075733F" w:rsidRDefault="00E5475A" w:rsidP="00E5475A">
      <w:pPr>
        <w:pStyle w:val="PwCNormal"/>
        <w:spacing w:before="60" w:after="60"/>
      </w:pPr>
      <w:r w:rsidRPr="0075733F">
        <w:t>The majority (95 per cent) of participants surveyed reported the</w:t>
      </w:r>
      <w:r w:rsidR="006D4573">
        <w:t>y believed the</w:t>
      </w:r>
      <w:r w:rsidRPr="0075733F">
        <w:t xml:space="preserve"> government should still provide the supports that were available previously to AHPHP </w:t>
      </w:r>
      <w:r w:rsidR="005064C0">
        <w:t>participants</w:t>
      </w:r>
      <w:r w:rsidRPr="0075733F">
        <w:t xml:space="preserve"> </w:t>
      </w:r>
      <w:r w:rsidR="006D4573">
        <w:t>(e.g. c</w:t>
      </w:r>
      <w:r w:rsidRPr="0075733F">
        <w:t>ounselling</w:t>
      </w:r>
      <w:r w:rsidR="006D4573">
        <w:t>.</w:t>
      </w:r>
      <w:r w:rsidRPr="0075733F">
        <w:t xml:space="preserve"> medical and other care for those who develop CJD</w:t>
      </w:r>
      <w:r w:rsidR="006D4573">
        <w:t>)</w:t>
      </w:r>
      <w:r w:rsidRPr="0075733F">
        <w:t xml:space="preserve">. Outside of the supports already described, participants requested that the government provide funding to support research and public awareness of CJD and for the government to formally address what </w:t>
      </w:r>
      <w:r w:rsidR="006D4573">
        <w:t>some people</w:t>
      </w:r>
      <w:r w:rsidRPr="0075733F">
        <w:t xml:space="preserve"> believed was a lack of transparency in the past regarding the AHPHP.</w:t>
      </w:r>
    </w:p>
    <w:p w14:paraId="775704F9" w14:textId="30B4F46F" w:rsidR="00E5475A" w:rsidRPr="0075733F" w:rsidRDefault="00E5475A" w:rsidP="005E753F">
      <w:pPr>
        <w:pStyle w:val="Heading3"/>
      </w:pPr>
      <w:r w:rsidRPr="0075733F">
        <w:lastRenderedPageBreak/>
        <w:t xml:space="preserve">Future needs of AHPHP </w:t>
      </w:r>
      <w:r w:rsidR="00FC5B90">
        <w:t>p</w:t>
      </w:r>
      <w:r w:rsidRPr="0075733F">
        <w:t>articipants</w:t>
      </w:r>
    </w:p>
    <w:p w14:paraId="6066CF4C" w14:textId="77777777" w:rsidR="00E5475A" w:rsidRPr="0075733F" w:rsidRDefault="00E5475A" w:rsidP="00E5475A">
      <w:pPr>
        <w:pStyle w:val="PwCNormal"/>
        <w:spacing w:before="160"/>
        <w:rPr>
          <w:b/>
          <w:bCs/>
        </w:rPr>
      </w:pPr>
      <w:r w:rsidRPr="0075733F">
        <w:t xml:space="preserve">Aside from the continuation of support from the government, participants were asked what the CJDSGN could do to improve their services. This question was met with significant variability in responses, however, 10 per cent of respondents requested more face to face meetings. The second suggestion is to continue funding the CJDSGN for their current support and to fund education for medical professionals (10 per cent). </w:t>
      </w:r>
    </w:p>
    <w:p w14:paraId="632B86C6" w14:textId="77777777" w:rsidR="00E5475A" w:rsidRPr="0075733F" w:rsidRDefault="00E5475A" w:rsidP="00E5475A">
      <w:pPr>
        <w:pStyle w:val="Caption"/>
      </w:pPr>
      <w:r w:rsidRPr="0075733F">
        <w:rPr>
          <w:bCs w:val="0"/>
        </w:rPr>
        <w:t>Figure D.5: Areas of improvement for the CJDSGN</w:t>
      </w:r>
    </w:p>
    <w:p w14:paraId="17DE56EA" w14:textId="316B2A46" w:rsidR="00E5475A" w:rsidRPr="0075733F" w:rsidRDefault="0092753D" w:rsidP="00E5475A">
      <w:pPr>
        <w:pStyle w:val="PwCNormal"/>
        <w:numPr>
          <w:ilvl w:val="0"/>
          <w:numId w:val="0"/>
        </w:numPr>
      </w:pPr>
      <w:r>
        <w:rPr>
          <w:noProof/>
        </w:rPr>
        <w:drawing>
          <wp:inline distT="0" distB="0" distL="0" distR="0" wp14:anchorId="562F1890" wp14:editId="5F6EE274">
            <wp:extent cx="4500000" cy="1975404"/>
            <wp:effectExtent l="0" t="0" r="0" b="6350"/>
            <wp:docPr id="184" name="Picture 184" descr="Area for improvement are: Keep me informed; Be there for me and my family; Continue providing newsletters; Keep funding; Have a hotline for a medical instrument repository; Be there in the future; Continue having con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00000" cy="1975404"/>
                    </a:xfrm>
                    <a:prstGeom prst="rect">
                      <a:avLst/>
                    </a:prstGeom>
                    <a:noFill/>
                  </pic:spPr>
                </pic:pic>
              </a:graphicData>
            </a:graphic>
          </wp:inline>
        </w:drawing>
      </w:r>
    </w:p>
    <w:p w14:paraId="1F7EA246" w14:textId="77777777" w:rsidR="00E5475A" w:rsidRPr="0092753D" w:rsidRDefault="00E5475A" w:rsidP="00E5475A">
      <w:pPr>
        <w:pStyle w:val="Indent1"/>
        <w:ind w:left="0"/>
        <w:rPr>
          <w:rStyle w:val="Quotesource"/>
        </w:rPr>
      </w:pPr>
      <w:r w:rsidRPr="0075733F">
        <w:rPr>
          <w:i/>
          <w:iCs/>
          <w:color w:val="E0301E" w:themeColor="accent3"/>
        </w:rPr>
        <w:t>“As long as they continue to be funded, they can go on to help all recipients and families in the way they have done to date”</w:t>
      </w:r>
      <w:r w:rsidRPr="0075733F">
        <w:t xml:space="preserve"> </w:t>
      </w:r>
      <w:r w:rsidRPr="0092753D">
        <w:rPr>
          <w:rStyle w:val="Quotesource"/>
        </w:rPr>
        <w:t>– AHPHP Participant</w:t>
      </w:r>
    </w:p>
    <w:p w14:paraId="5824158B" w14:textId="77777777" w:rsidR="00E5475A" w:rsidRPr="0092753D" w:rsidRDefault="00E5475A" w:rsidP="00E5475A">
      <w:pPr>
        <w:pStyle w:val="Indent1"/>
        <w:ind w:left="0"/>
        <w:rPr>
          <w:rStyle w:val="Quotesource"/>
        </w:rPr>
      </w:pPr>
      <w:r w:rsidRPr="0075733F">
        <w:rPr>
          <w:i/>
          <w:iCs/>
          <w:color w:val="E0301E" w:themeColor="accent3"/>
        </w:rPr>
        <w:t xml:space="preserve">“It is important to know that CJDSGN ‘has my back’ with support an advice when and if </w:t>
      </w:r>
      <w:proofErr w:type="spellStart"/>
      <w:r w:rsidRPr="0075733F">
        <w:rPr>
          <w:i/>
          <w:iCs/>
          <w:color w:val="E0301E" w:themeColor="accent3"/>
        </w:rPr>
        <w:t>i</w:t>
      </w:r>
      <w:proofErr w:type="spellEnd"/>
      <w:r w:rsidRPr="0075733F">
        <w:rPr>
          <w:i/>
          <w:iCs/>
          <w:color w:val="E0301E" w:themeColor="accent3"/>
        </w:rPr>
        <w:t xml:space="preserve"> need it.” </w:t>
      </w:r>
      <w:r w:rsidRPr="0092753D">
        <w:rPr>
          <w:rStyle w:val="Quotesource"/>
        </w:rPr>
        <w:t>– AHPHP Participant</w:t>
      </w:r>
    </w:p>
    <w:p w14:paraId="7B5B6596" w14:textId="77777777" w:rsidR="00E5475A" w:rsidRPr="0075733F" w:rsidRDefault="00E5475A" w:rsidP="005E753F">
      <w:pPr>
        <w:pStyle w:val="Heading3"/>
      </w:pPr>
      <w:r w:rsidRPr="0075733F">
        <w:br w:type="column"/>
      </w:r>
      <w:r w:rsidRPr="0075733F">
        <w:t>Follow up participants interviews</w:t>
      </w:r>
    </w:p>
    <w:p w14:paraId="7C552180" w14:textId="77777777" w:rsidR="00E5475A" w:rsidRPr="0075733F" w:rsidRDefault="00E5475A" w:rsidP="00E5475A">
      <w:pPr>
        <w:pStyle w:val="PwCNormal"/>
        <w:spacing w:before="160"/>
      </w:pPr>
      <w:r w:rsidRPr="0075733F">
        <w:t>Ten follow up interviews were conducted with participants. During these interviews, participants were given the opportunity to elaborate on their experiences. Figure D.6 outlines the key themes arising from the interview.</w:t>
      </w:r>
    </w:p>
    <w:p w14:paraId="68F32EFF" w14:textId="77777777" w:rsidR="00E5475A" w:rsidRPr="0075733F" w:rsidRDefault="00E5475A" w:rsidP="00E5475A">
      <w:pPr>
        <w:pStyle w:val="Caption"/>
      </w:pPr>
      <w:r w:rsidRPr="0075733F">
        <w:rPr>
          <w:bCs w:val="0"/>
        </w:rPr>
        <w:t>Figure D.6: Themes from interviews with AHPHP participants</w:t>
      </w:r>
    </w:p>
    <w:tbl>
      <w:tblPr>
        <w:tblW w:w="5228" w:type="pct"/>
        <w:tblLayout w:type="fixed"/>
        <w:tblCellMar>
          <w:left w:w="0" w:type="dxa"/>
          <w:right w:w="0" w:type="dxa"/>
        </w:tblCellMar>
        <w:tblLook w:val="0600" w:firstRow="0" w:lastRow="0" w:firstColumn="0" w:lastColumn="0" w:noHBand="1" w:noVBand="1"/>
      </w:tblPr>
      <w:tblGrid>
        <w:gridCol w:w="1237"/>
        <w:gridCol w:w="1239"/>
        <w:gridCol w:w="1237"/>
        <w:gridCol w:w="1239"/>
        <w:gridCol w:w="1237"/>
        <w:gridCol w:w="1237"/>
      </w:tblGrid>
      <w:tr w:rsidR="00FC5B90" w:rsidRPr="0075733F" w14:paraId="3E405060" w14:textId="77777777" w:rsidTr="00FC5B90">
        <w:trPr>
          <w:trHeight w:val="20"/>
        </w:trPr>
        <w:tc>
          <w:tcPr>
            <w:tcW w:w="833" w:type="pct"/>
            <w:tcBorders>
              <w:top w:val="single" w:sz="6" w:space="0" w:color="FFFFFF"/>
              <w:left w:val="single" w:sz="6" w:space="0" w:color="FFFFFF"/>
              <w:right w:val="single" w:sz="6" w:space="0" w:color="FFFFFF"/>
            </w:tcBorders>
            <w:shd w:val="clear" w:color="auto" w:fill="F2F2F2" w:themeFill="background1" w:themeFillShade="F2"/>
            <w:tcMar>
              <w:top w:w="58" w:type="dxa"/>
              <w:left w:w="58" w:type="dxa"/>
              <w:bottom w:w="58" w:type="dxa"/>
              <w:right w:w="58" w:type="dxa"/>
            </w:tcMar>
            <w:hideMark/>
          </w:tcPr>
          <w:p w14:paraId="51D1E8ED" w14:textId="5E4FFCB4" w:rsidR="00FC5B90" w:rsidRPr="00FC5B90" w:rsidRDefault="00FC5B90" w:rsidP="00FC5B90">
            <w:pPr>
              <w:pStyle w:val="TableTextSmall"/>
              <w:rPr>
                <w:rFonts w:asciiTheme="minorHAnsi" w:hAnsiTheme="minorHAnsi" w:cstheme="minorHAnsi"/>
                <w:szCs w:val="16"/>
              </w:rPr>
            </w:pPr>
            <w:r>
              <w:rPr>
                <w:rFonts w:asciiTheme="minorHAnsi" w:hAnsiTheme="minorHAnsi" w:cstheme="minorHAnsi"/>
                <w:color w:val="000000"/>
                <w:szCs w:val="16"/>
              </w:rPr>
              <w:t>P</w:t>
            </w:r>
            <w:r w:rsidRPr="00FC5B90">
              <w:rPr>
                <w:rFonts w:asciiTheme="minorHAnsi" w:hAnsiTheme="minorHAnsi" w:cstheme="minorHAnsi"/>
                <w:color w:val="000000"/>
                <w:szCs w:val="16"/>
              </w:rPr>
              <w:t>eople think more about their risk of CJD as they age, including when they forget things or feel uncoordinated</w:t>
            </w:r>
          </w:p>
        </w:tc>
        <w:tc>
          <w:tcPr>
            <w:tcW w:w="834" w:type="pct"/>
            <w:tcBorders>
              <w:top w:val="single" w:sz="6" w:space="0" w:color="FFFFFF"/>
              <w:left w:val="single" w:sz="6" w:space="0" w:color="FFFFFF"/>
              <w:right w:val="single" w:sz="6" w:space="0" w:color="FFFFFF"/>
            </w:tcBorders>
            <w:shd w:val="clear" w:color="auto" w:fill="F2F2F2" w:themeFill="background1" w:themeFillShade="F2"/>
            <w:tcMar>
              <w:top w:w="58" w:type="dxa"/>
              <w:left w:w="58" w:type="dxa"/>
              <w:bottom w:w="58" w:type="dxa"/>
              <w:right w:w="58" w:type="dxa"/>
            </w:tcMar>
            <w:hideMark/>
          </w:tcPr>
          <w:p w14:paraId="7CE1BD16" w14:textId="7BB272A4" w:rsidR="00FC5B90" w:rsidRPr="00FC5B90" w:rsidRDefault="00FC5B90" w:rsidP="00FC5B90">
            <w:pPr>
              <w:pStyle w:val="TableTextSmall"/>
              <w:rPr>
                <w:rFonts w:asciiTheme="minorHAnsi" w:hAnsiTheme="minorHAnsi" w:cstheme="minorHAnsi"/>
                <w:szCs w:val="16"/>
              </w:rPr>
            </w:pPr>
            <w:r w:rsidRPr="00FC5B90">
              <w:rPr>
                <w:rFonts w:asciiTheme="minorHAnsi" w:hAnsiTheme="minorHAnsi" w:cstheme="minorHAnsi"/>
                <w:color w:val="000000"/>
                <w:szCs w:val="16"/>
              </w:rPr>
              <w:t>People would like more face to face contact with the CJDSGN</w:t>
            </w:r>
          </w:p>
        </w:tc>
        <w:tc>
          <w:tcPr>
            <w:tcW w:w="833" w:type="pct"/>
            <w:tcBorders>
              <w:top w:val="single" w:sz="6" w:space="0" w:color="FFFFFF"/>
              <w:left w:val="single" w:sz="6" w:space="0" w:color="FFFFFF"/>
              <w:right w:val="single" w:sz="6" w:space="0" w:color="FFFFFF"/>
            </w:tcBorders>
            <w:shd w:val="clear" w:color="auto" w:fill="F2F2F2" w:themeFill="background1" w:themeFillShade="F2"/>
            <w:tcMar>
              <w:top w:w="58" w:type="dxa"/>
              <w:left w:w="58" w:type="dxa"/>
              <w:bottom w:w="58" w:type="dxa"/>
              <w:right w:w="58" w:type="dxa"/>
            </w:tcMar>
            <w:hideMark/>
          </w:tcPr>
          <w:p w14:paraId="7B1FF1E5" w14:textId="7561C4FD" w:rsidR="00FC5B90" w:rsidRPr="00FC5B90" w:rsidRDefault="00FC5B90" w:rsidP="00FC5B90">
            <w:pPr>
              <w:pStyle w:val="TableTextSmall"/>
              <w:rPr>
                <w:rFonts w:asciiTheme="minorHAnsi" w:hAnsiTheme="minorHAnsi" w:cstheme="minorHAnsi"/>
                <w:szCs w:val="16"/>
              </w:rPr>
            </w:pPr>
            <w:r w:rsidRPr="00FC5B90">
              <w:rPr>
                <w:rFonts w:asciiTheme="minorHAnsi" w:hAnsiTheme="minorHAnsi" w:cstheme="minorHAnsi"/>
                <w:color w:val="000000"/>
                <w:szCs w:val="16"/>
              </w:rPr>
              <w:t>Some people have ongoing anger or frustration with the government because of the AHPHP</w:t>
            </w:r>
          </w:p>
        </w:tc>
        <w:tc>
          <w:tcPr>
            <w:tcW w:w="834" w:type="pct"/>
            <w:tcBorders>
              <w:top w:val="single" w:sz="6" w:space="0" w:color="FFFFFF"/>
              <w:left w:val="single" w:sz="6" w:space="0" w:color="FFFFFF"/>
              <w:right w:val="single" w:sz="6" w:space="0" w:color="FFFFFF"/>
            </w:tcBorders>
            <w:shd w:val="clear" w:color="auto" w:fill="F2F2F2" w:themeFill="background1" w:themeFillShade="F2"/>
            <w:tcMar>
              <w:top w:w="58" w:type="dxa"/>
              <w:left w:w="58" w:type="dxa"/>
              <w:bottom w:w="58" w:type="dxa"/>
              <w:right w:w="58" w:type="dxa"/>
            </w:tcMar>
            <w:hideMark/>
          </w:tcPr>
          <w:p w14:paraId="138FD69B" w14:textId="1D7E3EF9" w:rsidR="00FC5B90" w:rsidRPr="00FC5B90" w:rsidRDefault="00FC5B90" w:rsidP="00FC5B90">
            <w:pPr>
              <w:pStyle w:val="TableTextSmall"/>
              <w:rPr>
                <w:rFonts w:asciiTheme="minorHAnsi" w:hAnsiTheme="minorHAnsi" w:cstheme="minorHAnsi"/>
                <w:szCs w:val="16"/>
              </w:rPr>
            </w:pPr>
            <w:r w:rsidRPr="00FC5B90">
              <w:rPr>
                <w:rFonts w:asciiTheme="minorHAnsi" w:hAnsiTheme="minorHAnsi" w:cstheme="minorHAnsi"/>
                <w:color w:val="000000"/>
                <w:szCs w:val="16"/>
              </w:rPr>
              <w:t>Some people have reported what they believe is discrimination when seeking medical care </w:t>
            </w:r>
          </w:p>
        </w:tc>
        <w:tc>
          <w:tcPr>
            <w:tcW w:w="833" w:type="pct"/>
            <w:tcBorders>
              <w:top w:val="single" w:sz="6" w:space="0" w:color="FFFFFF"/>
              <w:left w:val="single" w:sz="6" w:space="0" w:color="FFFFFF"/>
              <w:right w:val="single" w:sz="6" w:space="0" w:color="FFFFFF"/>
            </w:tcBorders>
            <w:shd w:val="clear" w:color="auto" w:fill="F2F2F2" w:themeFill="background1" w:themeFillShade="F2"/>
            <w:tcMar>
              <w:top w:w="58" w:type="dxa"/>
              <w:left w:w="58" w:type="dxa"/>
              <w:bottom w:w="58" w:type="dxa"/>
              <w:right w:w="58" w:type="dxa"/>
            </w:tcMar>
            <w:hideMark/>
          </w:tcPr>
          <w:p w14:paraId="1028A7E4" w14:textId="0983E70A" w:rsidR="00FC5B90" w:rsidRPr="00FC5B90" w:rsidRDefault="00FC5B90" w:rsidP="00FC5B90">
            <w:pPr>
              <w:pStyle w:val="TableTextSmall"/>
              <w:rPr>
                <w:rFonts w:asciiTheme="minorHAnsi" w:hAnsiTheme="minorHAnsi" w:cstheme="minorHAnsi"/>
                <w:szCs w:val="16"/>
              </w:rPr>
            </w:pPr>
            <w:r w:rsidRPr="00FC5B90">
              <w:rPr>
                <w:rFonts w:asciiTheme="minorHAnsi" w:hAnsiTheme="minorHAnsi" w:cstheme="minorHAnsi"/>
                <w:color w:val="000000"/>
                <w:szCs w:val="16"/>
              </w:rPr>
              <w:t xml:space="preserve">People like access to information and to stay informed of developments </w:t>
            </w:r>
            <w:r w:rsidRPr="00FC5B90">
              <w:rPr>
                <w:rFonts w:asciiTheme="minorHAnsi" w:hAnsiTheme="minorHAnsi" w:cstheme="minorHAnsi"/>
                <w:color w:val="000000"/>
                <w:szCs w:val="16"/>
              </w:rPr>
              <w:br/>
              <w:t>in CJD cases, treatment, and diagnostics</w:t>
            </w:r>
          </w:p>
        </w:tc>
        <w:tc>
          <w:tcPr>
            <w:tcW w:w="833" w:type="pct"/>
            <w:tcBorders>
              <w:top w:val="single" w:sz="6" w:space="0" w:color="FFFFFF"/>
              <w:left w:val="single" w:sz="6" w:space="0" w:color="FFFFFF"/>
              <w:right w:val="single" w:sz="6" w:space="0" w:color="FFFFFF"/>
            </w:tcBorders>
            <w:shd w:val="clear" w:color="auto" w:fill="F2F2F2" w:themeFill="background1" w:themeFillShade="F2"/>
            <w:tcMar>
              <w:top w:w="58" w:type="dxa"/>
              <w:left w:w="58" w:type="dxa"/>
              <w:bottom w:w="58" w:type="dxa"/>
              <w:right w:w="58" w:type="dxa"/>
            </w:tcMar>
            <w:hideMark/>
          </w:tcPr>
          <w:p w14:paraId="02BD966C" w14:textId="3E0C482A" w:rsidR="00FC5B90" w:rsidRPr="00FC5B90" w:rsidRDefault="00FC5B90" w:rsidP="00FC5B90">
            <w:pPr>
              <w:pStyle w:val="TableTextSmall"/>
              <w:rPr>
                <w:rFonts w:asciiTheme="minorHAnsi" w:hAnsiTheme="minorHAnsi" w:cstheme="minorHAnsi"/>
                <w:szCs w:val="16"/>
              </w:rPr>
            </w:pPr>
            <w:r w:rsidRPr="00FC5B90">
              <w:rPr>
                <w:rFonts w:asciiTheme="minorHAnsi" w:hAnsiTheme="minorHAnsi" w:cstheme="minorHAnsi"/>
                <w:color w:val="000000"/>
                <w:szCs w:val="16"/>
              </w:rPr>
              <w:t>People like to get their information about CJD from the CJDSGN</w:t>
            </w:r>
          </w:p>
        </w:tc>
      </w:tr>
      <w:tr w:rsidR="00E5475A" w:rsidRPr="0075733F" w14:paraId="3B5C213F" w14:textId="77777777" w:rsidTr="00FC5B90">
        <w:trPr>
          <w:trHeight w:val="881"/>
        </w:trPr>
        <w:tc>
          <w:tcPr>
            <w:tcW w:w="833" w:type="pct"/>
            <w:shd w:val="clear" w:color="auto" w:fill="E0301E" w:themeFill="accent3"/>
            <w:tcMar>
              <w:top w:w="58" w:type="dxa"/>
              <w:left w:w="58" w:type="dxa"/>
              <w:bottom w:w="58" w:type="dxa"/>
              <w:right w:w="58" w:type="dxa"/>
            </w:tcMar>
            <w:hideMark/>
          </w:tcPr>
          <w:p w14:paraId="445853FC" w14:textId="77777777" w:rsidR="00E5475A" w:rsidRPr="0075733F" w:rsidRDefault="00E5475A" w:rsidP="00AB1D28">
            <w:pPr>
              <w:pStyle w:val="PwCNormal"/>
              <w:spacing w:before="40" w:after="40"/>
              <w:rPr>
                <w:color w:val="FFFFFF" w:themeColor="background1"/>
                <w:sz w:val="16"/>
                <w:szCs w:val="16"/>
              </w:rPr>
            </w:pPr>
            <w:r w:rsidRPr="0075733F">
              <w:rPr>
                <w:i/>
                <w:iCs/>
                <w:color w:val="FFFFFF" w:themeColor="background1"/>
                <w:sz w:val="16"/>
                <w:szCs w:val="16"/>
              </w:rPr>
              <w:t>“Occasionally when I can’t remember something or forgot something, I think “Oh, what’s this?”</w:t>
            </w:r>
          </w:p>
        </w:tc>
        <w:tc>
          <w:tcPr>
            <w:tcW w:w="834" w:type="pct"/>
            <w:shd w:val="clear" w:color="auto" w:fill="DB536A" w:themeFill="accent5"/>
            <w:tcMar>
              <w:top w:w="58" w:type="dxa"/>
              <w:left w:w="58" w:type="dxa"/>
              <w:bottom w:w="58" w:type="dxa"/>
              <w:right w:w="58" w:type="dxa"/>
            </w:tcMar>
            <w:hideMark/>
          </w:tcPr>
          <w:p w14:paraId="0B9AC49D" w14:textId="77777777" w:rsidR="00E5475A" w:rsidRPr="0075733F" w:rsidRDefault="00E5475A" w:rsidP="00AB1D28">
            <w:pPr>
              <w:pStyle w:val="PwCNormal"/>
              <w:spacing w:before="40" w:after="40"/>
              <w:rPr>
                <w:color w:val="FFFFFF" w:themeColor="background1"/>
                <w:sz w:val="16"/>
                <w:szCs w:val="16"/>
              </w:rPr>
            </w:pPr>
            <w:r w:rsidRPr="0075733F">
              <w:rPr>
                <w:i/>
                <w:iCs/>
                <w:color w:val="FFFFFF" w:themeColor="background1"/>
                <w:sz w:val="16"/>
                <w:szCs w:val="16"/>
              </w:rPr>
              <w:t>“Face to face support has been vital to my wellbeing”</w:t>
            </w:r>
          </w:p>
        </w:tc>
        <w:tc>
          <w:tcPr>
            <w:tcW w:w="833" w:type="pct"/>
            <w:shd w:val="clear" w:color="auto" w:fill="7D7D7D" w:themeFill="text2"/>
            <w:tcMar>
              <w:top w:w="58" w:type="dxa"/>
              <w:left w:w="58" w:type="dxa"/>
              <w:bottom w:w="58" w:type="dxa"/>
              <w:right w:w="58" w:type="dxa"/>
            </w:tcMar>
            <w:hideMark/>
          </w:tcPr>
          <w:p w14:paraId="4B757B40" w14:textId="77777777" w:rsidR="00E5475A" w:rsidRPr="0075733F" w:rsidRDefault="00E5475A" w:rsidP="00AB1D28">
            <w:pPr>
              <w:pStyle w:val="PwCNormal"/>
              <w:spacing w:before="40" w:after="40"/>
              <w:rPr>
                <w:color w:val="FFFFFF" w:themeColor="background1"/>
                <w:sz w:val="16"/>
                <w:szCs w:val="16"/>
              </w:rPr>
            </w:pPr>
            <w:r w:rsidRPr="0075733F">
              <w:rPr>
                <w:i/>
                <w:iCs/>
                <w:color w:val="FFFFFF" w:themeColor="background1"/>
                <w:sz w:val="16"/>
                <w:szCs w:val="16"/>
              </w:rPr>
              <w:t>“I want to see justice done”</w:t>
            </w:r>
          </w:p>
        </w:tc>
        <w:tc>
          <w:tcPr>
            <w:tcW w:w="834" w:type="pct"/>
            <w:shd w:val="clear" w:color="auto" w:fill="D04A02" w:themeFill="accent1"/>
            <w:tcMar>
              <w:top w:w="58" w:type="dxa"/>
              <w:left w:w="58" w:type="dxa"/>
              <w:bottom w:w="58" w:type="dxa"/>
              <w:right w:w="58" w:type="dxa"/>
            </w:tcMar>
            <w:hideMark/>
          </w:tcPr>
          <w:p w14:paraId="75061346" w14:textId="77777777" w:rsidR="00E5475A" w:rsidRPr="0075733F" w:rsidRDefault="00E5475A" w:rsidP="00AB1D28">
            <w:pPr>
              <w:pStyle w:val="PwCNormal"/>
              <w:spacing w:before="40" w:after="40"/>
              <w:rPr>
                <w:color w:val="auto"/>
                <w:sz w:val="16"/>
                <w:szCs w:val="16"/>
              </w:rPr>
            </w:pPr>
            <w:r w:rsidRPr="0075733F">
              <w:rPr>
                <w:i/>
                <w:iCs/>
                <w:color w:val="auto"/>
                <w:sz w:val="16"/>
                <w:szCs w:val="16"/>
              </w:rPr>
              <w:t>“The CJDSGN helped me ensure that my procedure occurred without any problems”</w:t>
            </w:r>
          </w:p>
        </w:tc>
        <w:tc>
          <w:tcPr>
            <w:tcW w:w="833" w:type="pct"/>
            <w:shd w:val="clear" w:color="auto" w:fill="EB8C00" w:themeFill="accent4"/>
            <w:tcMar>
              <w:top w:w="58" w:type="dxa"/>
              <w:left w:w="58" w:type="dxa"/>
              <w:bottom w:w="58" w:type="dxa"/>
              <w:right w:w="58" w:type="dxa"/>
            </w:tcMar>
            <w:hideMark/>
          </w:tcPr>
          <w:p w14:paraId="051E5A25" w14:textId="1285E8CA" w:rsidR="00E5475A" w:rsidRPr="0092753D" w:rsidRDefault="00E5475A" w:rsidP="00AB1D28">
            <w:pPr>
              <w:pStyle w:val="PwCNormal"/>
              <w:spacing w:before="40" w:after="40"/>
              <w:rPr>
                <w:sz w:val="16"/>
                <w:szCs w:val="16"/>
              </w:rPr>
            </w:pPr>
            <w:r w:rsidRPr="0092753D">
              <w:rPr>
                <w:i/>
                <w:iCs/>
                <w:sz w:val="16"/>
                <w:szCs w:val="16"/>
              </w:rPr>
              <w:t>“I want factual information…</w:t>
            </w:r>
            <w:r w:rsidR="00FC5B90">
              <w:rPr>
                <w:i/>
                <w:iCs/>
                <w:sz w:val="16"/>
                <w:szCs w:val="16"/>
              </w:rPr>
              <w:t xml:space="preserve"> </w:t>
            </w:r>
            <w:r w:rsidRPr="0092753D">
              <w:rPr>
                <w:i/>
                <w:iCs/>
                <w:sz w:val="16"/>
                <w:szCs w:val="16"/>
              </w:rPr>
              <w:t>information is my main concern”</w:t>
            </w:r>
          </w:p>
        </w:tc>
        <w:tc>
          <w:tcPr>
            <w:tcW w:w="833" w:type="pct"/>
            <w:shd w:val="clear" w:color="auto" w:fill="FFB600" w:themeFill="accent2"/>
            <w:tcMar>
              <w:top w:w="58" w:type="dxa"/>
              <w:left w:w="58" w:type="dxa"/>
              <w:bottom w:w="58" w:type="dxa"/>
              <w:right w:w="58" w:type="dxa"/>
            </w:tcMar>
            <w:hideMark/>
          </w:tcPr>
          <w:p w14:paraId="7874FEB3" w14:textId="77777777" w:rsidR="00E5475A" w:rsidRPr="0092753D" w:rsidRDefault="00E5475A" w:rsidP="00AB1D28">
            <w:pPr>
              <w:pStyle w:val="PwCNormal"/>
              <w:spacing w:before="40" w:after="40"/>
              <w:rPr>
                <w:sz w:val="16"/>
                <w:szCs w:val="16"/>
              </w:rPr>
            </w:pPr>
            <w:r w:rsidRPr="0092753D">
              <w:rPr>
                <w:i/>
                <w:iCs/>
                <w:sz w:val="16"/>
                <w:szCs w:val="16"/>
              </w:rPr>
              <w:t>“I relied on information from the mail and emails from the network”</w:t>
            </w:r>
          </w:p>
        </w:tc>
      </w:tr>
      <w:tr w:rsidR="00E5475A" w:rsidRPr="0075733F" w14:paraId="72938498" w14:textId="77777777" w:rsidTr="00FC5B90">
        <w:trPr>
          <w:trHeight w:val="881"/>
        </w:trPr>
        <w:tc>
          <w:tcPr>
            <w:tcW w:w="833" w:type="pct"/>
            <w:shd w:val="clear" w:color="auto" w:fill="E0301E" w:themeFill="accent3"/>
            <w:tcMar>
              <w:top w:w="58" w:type="dxa"/>
              <w:left w:w="58" w:type="dxa"/>
              <w:bottom w:w="58" w:type="dxa"/>
              <w:right w:w="58" w:type="dxa"/>
            </w:tcMar>
          </w:tcPr>
          <w:p w14:paraId="5874506B" w14:textId="77777777" w:rsidR="00E5475A" w:rsidRPr="0075733F" w:rsidRDefault="00E5475A" w:rsidP="00AB1D28">
            <w:pPr>
              <w:pStyle w:val="PwCNormal"/>
              <w:spacing w:before="40" w:after="40"/>
              <w:rPr>
                <w:i/>
                <w:iCs/>
                <w:color w:val="FFFFFF" w:themeColor="background1"/>
                <w:sz w:val="16"/>
                <w:szCs w:val="16"/>
              </w:rPr>
            </w:pPr>
            <w:r w:rsidRPr="0075733F">
              <w:rPr>
                <w:i/>
                <w:iCs/>
                <w:noProof/>
                <w:color w:val="FFFFFF" w:themeColor="background1"/>
                <w:sz w:val="16"/>
                <w:szCs w:val="16"/>
              </w:rPr>
              <mc:AlternateContent>
                <mc:Choice Requires="wps">
                  <w:drawing>
                    <wp:inline distT="0" distB="0" distL="0" distR="0" wp14:anchorId="3DEFCD5F" wp14:editId="228F74A0">
                      <wp:extent cx="649224" cy="972001"/>
                      <wp:effectExtent l="0" t="0" r="0" b="0"/>
                      <wp:docPr id="1429" name="Google Shape;1429;p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224" cy="972001"/>
                              </a:xfrm>
                              <a:custGeom>
                                <a:avLst/>
                                <a:gdLst/>
                                <a:ahLst/>
                                <a:cxnLst/>
                                <a:rect l="l" t="t" r="r" b="b"/>
                                <a:pathLst>
                                  <a:path w="1278" h="1410" extrusionOk="0">
                                    <a:moveTo>
                                      <a:pt x="1278" y="1410"/>
                                    </a:moveTo>
                                    <a:lnTo>
                                      <a:pt x="1278" y="1410"/>
                                    </a:lnTo>
                                    <a:lnTo>
                                      <a:pt x="1116" y="1410"/>
                                    </a:lnTo>
                                    <a:lnTo>
                                      <a:pt x="1116" y="1410"/>
                                    </a:lnTo>
                                    <a:lnTo>
                                      <a:pt x="1108" y="1382"/>
                                    </a:lnTo>
                                    <a:lnTo>
                                      <a:pt x="1098" y="1356"/>
                                    </a:lnTo>
                                    <a:lnTo>
                                      <a:pt x="1092" y="1344"/>
                                    </a:lnTo>
                                    <a:lnTo>
                                      <a:pt x="1086" y="1332"/>
                                    </a:lnTo>
                                    <a:lnTo>
                                      <a:pt x="1078" y="1322"/>
                                    </a:lnTo>
                                    <a:lnTo>
                                      <a:pt x="1068" y="1314"/>
                                    </a:lnTo>
                                    <a:lnTo>
                                      <a:pt x="1068" y="1314"/>
                                    </a:lnTo>
                                    <a:lnTo>
                                      <a:pt x="1064" y="1330"/>
                                    </a:lnTo>
                                    <a:lnTo>
                                      <a:pt x="1062" y="1354"/>
                                    </a:lnTo>
                                    <a:lnTo>
                                      <a:pt x="1062" y="1410"/>
                                    </a:lnTo>
                                    <a:lnTo>
                                      <a:pt x="1062" y="1410"/>
                                    </a:lnTo>
                                    <a:lnTo>
                                      <a:pt x="0" y="1410"/>
                                    </a:lnTo>
                                    <a:lnTo>
                                      <a:pt x="0" y="1410"/>
                                    </a:lnTo>
                                    <a:lnTo>
                                      <a:pt x="0" y="1326"/>
                                    </a:lnTo>
                                    <a:lnTo>
                                      <a:pt x="0" y="1326"/>
                                    </a:lnTo>
                                    <a:lnTo>
                                      <a:pt x="16" y="1294"/>
                                    </a:lnTo>
                                    <a:lnTo>
                                      <a:pt x="28" y="1262"/>
                                    </a:lnTo>
                                    <a:lnTo>
                                      <a:pt x="38" y="1228"/>
                                    </a:lnTo>
                                    <a:lnTo>
                                      <a:pt x="48" y="1194"/>
                                    </a:lnTo>
                                    <a:lnTo>
                                      <a:pt x="64" y="1124"/>
                                    </a:lnTo>
                                    <a:lnTo>
                                      <a:pt x="78" y="1054"/>
                                    </a:lnTo>
                                    <a:lnTo>
                                      <a:pt x="92" y="986"/>
                                    </a:lnTo>
                                    <a:lnTo>
                                      <a:pt x="100" y="952"/>
                                    </a:lnTo>
                                    <a:lnTo>
                                      <a:pt x="108" y="920"/>
                                    </a:lnTo>
                                    <a:lnTo>
                                      <a:pt x="118" y="890"/>
                                    </a:lnTo>
                                    <a:lnTo>
                                      <a:pt x="132" y="862"/>
                                    </a:lnTo>
                                    <a:lnTo>
                                      <a:pt x="146" y="834"/>
                                    </a:lnTo>
                                    <a:lnTo>
                                      <a:pt x="162" y="810"/>
                                    </a:lnTo>
                                    <a:lnTo>
                                      <a:pt x="162" y="810"/>
                                    </a:lnTo>
                                    <a:lnTo>
                                      <a:pt x="178" y="792"/>
                                    </a:lnTo>
                                    <a:lnTo>
                                      <a:pt x="194" y="776"/>
                                    </a:lnTo>
                                    <a:lnTo>
                                      <a:pt x="212" y="762"/>
                                    </a:lnTo>
                                    <a:lnTo>
                                      <a:pt x="232" y="750"/>
                                    </a:lnTo>
                                    <a:lnTo>
                                      <a:pt x="252" y="740"/>
                                    </a:lnTo>
                                    <a:lnTo>
                                      <a:pt x="272" y="730"/>
                                    </a:lnTo>
                                    <a:lnTo>
                                      <a:pt x="314" y="712"/>
                                    </a:lnTo>
                                    <a:lnTo>
                                      <a:pt x="358" y="692"/>
                                    </a:lnTo>
                                    <a:lnTo>
                                      <a:pt x="402" y="672"/>
                                    </a:lnTo>
                                    <a:lnTo>
                                      <a:pt x="422" y="660"/>
                                    </a:lnTo>
                                    <a:lnTo>
                                      <a:pt x="442" y="646"/>
                                    </a:lnTo>
                                    <a:lnTo>
                                      <a:pt x="462" y="630"/>
                                    </a:lnTo>
                                    <a:lnTo>
                                      <a:pt x="480" y="612"/>
                                    </a:lnTo>
                                    <a:lnTo>
                                      <a:pt x="480" y="612"/>
                                    </a:lnTo>
                                    <a:lnTo>
                                      <a:pt x="482" y="588"/>
                                    </a:lnTo>
                                    <a:lnTo>
                                      <a:pt x="480" y="566"/>
                                    </a:lnTo>
                                    <a:lnTo>
                                      <a:pt x="478" y="546"/>
                                    </a:lnTo>
                                    <a:lnTo>
                                      <a:pt x="474" y="528"/>
                                    </a:lnTo>
                                    <a:lnTo>
                                      <a:pt x="462" y="494"/>
                                    </a:lnTo>
                                    <a:lnTo>
                                      <a:pt x="450" y="462"/>
                                    </a:lnTo>
                                    <a:lnTo>
                                      <a:pt x="450" y="462"/>
                                    </a:lnTo>
                                    <a:lnTo>
                                      <a:pt x="448" y="458"/>
                                    </a:lnTo>
                                    <a:lnTo>
                                      <a:pt x="446" y="458"/>
                                    </a:lnTo>
                                    <a:lnTo>
                                      <a:pt x="438" y="462"/>
                                    </a:lnTo>
                                    <a:lnTo>
                                      <a:pt x="430" y="468"/>
                                    </a:lnTo>
                                    <a:lnTo>
                                      <a:pt x="426" y="468"/>
                                    </a:lnTo>
                                    <a:lnTo>
                                      <a:pt x="420" y="468"/>
                                    </a:lnTo>
                                    <a:lnTo>
                                      <a:pt x="420" y="468"/>
                                    </a:lnTo>
                                    <a:lnTo>
                                      <a:pt x="412" y="424"/>
                                    </a:lnTo>
                                    <a:lnTo>
                                      <a:pt x="402" y="382"/>
                                    </a:lnTo>
                                    <a:lnTo>
                                      <a:pt x="396" y="360"/>
                                    </a:lnTo>
                                    <a:lnTo>
                                      <a:pt x="390" y="342"/>
                                    </a:lnTo>
                                    <a:lnTo>
                                      <a:pt x="382" y="322"/>
                                    </a:lnTo>
                                    <a:lnTo>
                                      <a:pt x="372" y="306"/>
                                    </a:lnTo>
                                    <a:lnTo>
                                      <a:pt x="372" y="306"/>
                                    </a:lnTo>
                                    <a:lnTo>
                                      <a:pt x="378" y="290"/>
                                    </a:lnTo>
                                    <a:lnTo>
                                      <a:pt x="380" y="272"/>
                                    </a:lnTo>
                                    <a:lnTo>
                                      <a:pt x="382" y="254"/>
                                    </a:lnTo>
                                    <a:lnTo>
                                      <a:pt x="382" y="234"/>
                                    </a:lnTo>
                                    <a:lnTo>
                                      <a:pt x="382" y="216"/>
                                    </a:lnTo>
                                    <a:lnTo>
                                      <a:pt x="380" y="198"/>
                                    </a:lnTo>
                                    <a:lnTo>
                                      <a:pt x="372" y="162"/>
                                    </a:lnTo>
                                    <a:lnTo>
                                      <a:pt x="372" y="162"/>
                                    </a:lnTo>
                                    <a:lnTo>
                                      <a:pt x="384" y="132"/>
                                    </a:lnTo>
                                    <a:lnTo>
                                      <a:pt x="398" y="108"/>
                                    </a:lnTo>
                                    <a:lnTo>
                                      <a:pt x="412" y="88"/>
                                    </a:lnTo>
                                    <a:lnTo>
                                      <a:pt x="432" y="66"/>
                                    </a:lnTo>
                                    <a:lnTo>
                                      <a:pt x="432" y="66"/>
                                    </a:lnTo>
                                    <a:lnTo>
                                      <a:pt x="440" y="56"/>
                                    </a:lnTo>
                                    <a:lnTo>
                                      <a:pt x="446" y="46"/>
                                    </a:lnTo>
                                    <a:lnTo>
                                      <a:pt x="450" y="36"/>
                                    </a:lnTo>
                                    <a:lnTo>
                                      <a:pt x="456" y="30"/>
                                    </a:lnTo>
                                    <a:lnTo>
                                      <a:pt x="456" y="30"/>
                                    </a:lnTo>
                                    <a:lnTo>
                                      <a:pt x="464" y="26"/>
                                    </a:lnTo>
                                    <a:lnTo>
                                      <a:pt x="478" y="20"/>
                                    </a:lnTo>
                                    <a:lnTo>
                                      <a:pt x="514" y="10"/>
                                    </a:lnTo>
                                    <a:lnTo>
                                      <a:pt x="552" y="2"/>
                                    </a:lnTo>
                                    <a:lnTo>
                                      <a:pt x="570" y="0"/>
                                    </a:lnTo>
                                    <a:lnTo>
                                      <a:pt x="582" y="0"/>
                                    </a:lnTo>
                                    <a:lnTo>
                                      <a:pt x="582" y="0"/>
                                    </a:lnTo>
                                    <a:lnTo>
                                      <a:pt x="588" y="2"/>
                                    </a:lnTo>
                                    <a:lnTo>
                                      <a:pt x="596" y="8"/>
                                    </a:lnTo>
                                    <a:lnTo>
                                      <a:pt x="604" y="14"/>
                                    </a:lnTo>
                                    <a:lnTo>
                                      <a:pt x="612" y="18"/>
                                    </a:lnTo>
                                    <a:lnTo>
                                      <a:pt x="612" y="18"/>
                                    </a:lnTo>
                                    <a:lnTo>
                                      <a:pt x="652" y="24"/>
                                    </a:lnTo>
                                    <a:lnTo>
                                      <a:pt x="690" y="30"/>
                                    </a:lnTo>
                                    <a:lnTo>
                                      <a:pt x="708" y="32"/>
                                    </a:lnTo>
                                    <a:lnTo>
                                      <a:pt x="724" y="36"/>
                                    </a:lnTo>
                                    <a:lnTo>
                                      <a:pt x="738" y="42"/>
                                    </a:lnTo>
                                    <a:lnTo>
                                      <a:pt x="750" y="48"/>
                                    </a:lnTo>
                                    <a:lnTo>
                                      <a:pt x="750" y="48"/>
                                    </a:lnTo>
                                    <a:lnTo>
                                      <a:pt x="744" y="44"/>
                                    </a:lnTo>
                                    <a:lnTo>
                                      <a:pt x="740" y="44"/>
                                    </a:lnTo>
                                    <a:lnTo>
                                      <a:pt x="738" y="46"/>
                                    </a:lnTo>
                                    <a:lnTo>
                                      <a:pt x="740" y="52"/>
                                    </a:lnTo>
                                    <a:lnTo>
                                      <a:pt x="744" y="66"/>
                                    </a:lnTo>
                                    <a:lnTo>
                                      <a:pt x="744" y="66"/>
                                    </a:lnTo>
                                    <a:lnTo>
                                      <a:pt x="748" y="72"/>
                                    </a:lnTo>
                                    <a:lnTo>
                                      <a:pt x="756" y="78"/>
                                    </a:lnTo>
                                    <a:lnTo>
                                      <a:pt x="770" y="88"/>
                                    </a:lnTo>
                                    <a:lnTo>
                                      <a:pt x="798" y="102"/>
                                    </a:lnTo>
                                    <a:lnTo>
                                      <a:pt x="798" y="102"/>
                                    </a:lnTo>
                                    <a:lnTo>
                                      <a:pt x="794" y="110"/>
                                    </a:lnTo>
                                    <a:lnTo>
                                      <a:pt x="794" y="120"/>
                                    </a:lnTo>
                                    <a:lnTo>
                                      <a:pt x="796" y="130"/>
                                    </a:lnTo>
                                    <a:lnTo>
                                      <a:pt x="800" y="138"/>
                                    </a:lnTo>
                                    <a:lnTo>
                                      <a:pt x="810" y="156"/>
                                    </a:lnTo>
                                    <a:lnTo>
                                      <a:pt x="822" y="168"/>
                                    </a:lnTo>
                                    <a:lnTo>
                                      <a:pt x="822" y="168"/>
                                    </a:lnTo>
                                    <a:lnTo>
                                      <a:pt x="818" y="182"/>
                                    </a:lnTo>
                                    <a:lnTo>
                                      <a:pt x="814" y="196"/>
                                    </a:lnTo>
                                    <a:lnTo>
                                      <a:pt x="812" y="222"/>
                                    </a:lnTo>
                                    <a:lnTo>
                                      <a:pt x="812" y="250"/>
                                    </a:lnTo>
                                    <a:lnTo>
                                      <a:pt x="814" y="276"/>
                                    </a:lnTo>
                                    <a:lnTo>
                                      <a:pt x="816" y="304"/>
                                    </a:lnTo>
                                    <a:lnTo>
                                      <a:pt x="816" y="330"/>
                                    </a:lnTo>
                                    <a:lnTo>
                                      <a:pt x="816" y="356"/>
                                    </a:lnTo>
                                    <a:lnTo>
                                      <a:pt x="810" y="384"/>
                                    </a:lnTo>
                                    <a:lnTo>
                                      <a:pt x="810" y="384"/>
                                    </a:lnTo>
                                    <a:lnTo>
                                      <a:pt x="802" y="406"/>
                                    </a:lnTo>
                                    <a:lnTo>
                                      <a:pt x="790" y="428"/>
                                    </a:lnTo>
                                    <a:lnTo>
                                      <a:pt x="766" y="472"/>
                                    </a:lnTo>
                                    <a:lnTo>
                                      <a:pt x="754" y="494"/>
                                    </a:lnTo>
                                    <a:lnTo>
                                      <a:pt x="748" y="518"/>
                                    </a:lnTo>
                                    <a:lnTo>
                                      <a:pt x="746" y="530"/>
                                    </a:lnTo>
                                    <a:lnTo>
                                      <a:pt x="746" y="544"/>
                                    </a:lnTo>
                                    <a:lnTo>
                                      <a:pt x="746" y="556"/>
                                    </a:lnTo>
                                    <a:lnTo>
                                      <a:pt x="750" y="570"/>
                                    </a:lnTo>
                                    <a:lnTo>
                                      <a:pt x="750" y="570"/>
                                    </a:lnTo>
                                    <a:lnTo>
                                      <a:pt x="774" y="582"/>
                                    </a:lnTo>
                                    <a:lnTo>
                                      <a:pt x="800" y="594"/>
                                    </a:lnTo>
                                    <a:lnTo>
                                      <a:pt x="828" y="604"/>
                                    </a:lnTo>
                                    <a:lnTo>
                                      <a:pt x="854" y="612"/>
                                    </a:lnTo>
                                    <a:lnTo>
                                      <a:pt x="966" y="644"/>
                                    </a:lnTo>
                                    <a:lnTo>
                                      <a:pt x="992" y="652"/>
                                    </a:lnTo>
                                    <a:lnTo>
                                      <a:pt x="1020" y="662"/>
                                    </a:lnTo>
                                    <a:lnTo>
                                      <a:pt x="1044" y="672"/>
                                    </a:lnTo>
                                    <a:lnTo>
                                      <a:pt x="1070" y="684"/>
                                    </a:lnTo>
                                    <a:lnTo>
                                      <a:pt x="1092" y="700"/>
                                    </a:lnTo>
                                    <a:lnTo>
                                      <a:pt x="1114" y="716"/>
                                    </a:lnTo>
                                    <a:lnTo>
                                      <a:pt x="1134" y="734"/>
                                    </a:lnTo>
                                    <a:lnTo>
                                      <a:pt x="1152" y="756"/>
                                    </a:lnTo>
                                    <a:lnTo>
                                      <a:pt x="1152" y="756"/>
                                    </a:lnTo>
                                    <a:lnTo>
                                      <a:pt x="1172" y="786"/>
                                    </a:lnTo>
                                    <a:lnTo>
                                      <a:pt x="1192" y="824"/>
                                    </a:lnTo>
                                    <a:lnTo>
                                      <a:pt x="1212" y="868"/>
                                    </a:lnTo>
                                    <a:lnTo>
                                      <a:pt x="1230" y="916"/>
                                    </a:lnTo>
                                    <a:lnTo>
                                      <a:pt x="1246" y="966"/>
                                    </a:lnTo>
                                    <a:lnTo>
                                      <a:pt x="1256" y="1016"/>
                                    </a:lnTo>
                                    <a:lnTo>
                                      <a:pt x="1260" y="1040"/>
                                    </a:lnTo>
                                    <a:lnTo>
                                      <a:pt x="1262" y="1064"/>
                                    </a:lnTo>
                                    <a:lnTo>
                                      <a:pt x="1262" y="1088"/>
                                    </a:lnTo>
                                    <a:lnTo>
                                      <a:pt x="1260" y="1110"/>
                                    </a:lnTo>
                                    <a:lnTo>
                                      <a:pt x="1260" y="1110"/>
                                    </a:lnTo>
                                    <a:lnTo>
                                      <a:pt x="1258" y="1118"/>
                                    </a:lnTo>
                                    <a:lnTo>
                                      <a:pt x="1256" y="1126"/>
                                    </a:lnTo>
                                    <a:lnTo>
                                      <a:pt x="1248" y="1140"/>
                                    </a:lnTo>
                                    <a:lnTo>
                                      <a:pt x="1240" y="1154"/>
                                    </a:lnTo>
                                    <a:lnTo>
                                      <a:pt x="1236" y="1170"/>
                                    </a:lnTo>
                                    <a:lnTo>
                                      <a:pt x="1236" y="1170"/>
                                    </a:lnTo>
                                    <a:lnTo>
                                      <a:pt x="1234" y="1186"/>
                                    </a:lnTo>
                                    <a:lnTo>
                                      <a:pt x="1234" y="1200"/>
                                    </a:lnTo>
                                    <a:lnTo>
                                      <a:pt x="1236" y="1230"/>
                                    </a:lnTo>
                                    <a:lnTo>
                                      <a:pt x="1244" y="1258"/>
                                    </a:lnTo>
                                    <a:lnTo>
                                      <a:pt x="1252" y="1288"/>
                                    </a:lnTo>
                                    <a:lnTo>
                                      <a:pt x="1262" y="1316"/>
                                    </a:lnTo>
                                    <a:lnTo>
                                      <a:pt x="1270" y="1346"/>
                                    </a:lnTo>
                                    <a:lnTo>
                                      <a:pt x="1276" y="1376"/>
                                    </a:lnTo>
                                    <a:lnTo>
                                      <a:pt x="1278" y="1394"/>
                                    </a:lnTo>
                                    <a:lnTo>
                                      <a:pt x="1278" y="1410"/>
                                    </a:lnTo>
                                    <a:lnTo>
                                      <a:pt x="1278" y="1410"/>
                                    </a:lnTo>
                                    <a:close/>
                                  </a:path>
                                </a:pathLst>
                              </a:custGeom>
                              <a:solidFill>
                                <a:schemeClr val="bg1"/>
                              </a:solidFill>
                              <a:ln>
                                <a:noFill/>
                              </a:ln>
                            </wps:spPr>
                            <wps:bodyPr spcFirstLastPara="1" wrap="square" lIns="91400" tIns="45700" rIns="91400" bIns="45700" anchor="t" anchorCtr="0">
                              <a:noAutofit/>
                            </wps:bodyPr>
                          </wps:wsp>
                        </a:graphicData>
                      </a:graphic>
                    </wp:inline>
                  </w:drawing>
                </mc:Choice>
                <mc:Fallback>
                  <w:pict>
                    <v:shape w14:anchorId="3B84FF40" id="Google Shape;1429;p119" o:spid="_x0000_s1026" style="width:51.1pt;height:76.55pt;visibility:visible;mso-wrap-style:square;mso-left-percent:-10001;mso-top-percent:-10001;mso-position-horizontal:absolute;mso-position-horizontal-relative:char;mso-position-vertical:absolute;mso-position-vertical-relative:line;mso-left-percent:-10001;mso-top-percent:-10001;v-text-anchor:top" coordsize="1278,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" path="m1278,1410r,l1116,1410r,l1108,1382r-10,-26l1092,1344r-6,-12l1078,1322r-10,-8l1068,1314r-4,16l1062,1354r,56l1062,1410,,1410r,l,1326r,l16,1294r12,-32l38,1228r10,-34l64,1124r14,-70l92,986r8,-34l108,920r10,-30l132,862r14,-28l162,810r,l178,792r16,-16l212,762r20,-12l252,740r20,-10l314,712r44,-20l402,672r20,-12l442,646r20,-16l480,612r,l482,588r-2,-22l478,546r-4,-18l462,494,450,462r,l448,458r-2,l438,462r-8,6l426,468r-6,l420,468r-8,-44l402,382r-6,-22l390,342r-8,-20l372,306r,l378,290r2,-18l382,254r,-20l382,216r-2,-18l372,162r,l384,132r14,-24l412,88,432,66r,l440,56r6,-10l450,36r6,-6l456,30r8,-4l478,20,514,10,552,2,570,r12,l582,r6,2l596,8r8,6l612,18r,l652,24r38,6l708,32r16,4l738,42r12,6l750,48r-6,-4l740,44r-2,2l740,52r4,14l744,66r4,6l756,78r14,10l798,102r,l794,110r,10l796,130r4,8l810,156r12,12l822,168r-4,14l814,196r-2,26l812,250r2,26l816,304r,26l816,356r-6,28l810,384r-8,22l790,428r-24,44l754,494r-6,24l746,530r,14l746,556r4,14l750,570r24,12l800,594r28,10l854,612r112,32l992,652r28,10l1044,672r26,12l1092,700r22,16l1134,734r18,22l1152,756r20,30l1192,824r20,44l1230,916r16,50l1256,1016r4,24l1262,1064r,24l1260,1110r,l1258,1118r-2,8l1248,1140r-8,14l1236,1170r,l1234,1186r,14l1236,1230r8,28l1252,1288r10,28l1270,1346r6,30l1278,1394r,16l1278,1410xe" fillcolor="white [3212]" stroked="f">
                      <v:path arrowok="t" o:extrusionok="f"/>
                      <w10:anchorlock/>
                    </v:shape>
                  </w:pict>
                </mc:Fallback>
              </mc:AlternateContent>
            </w:r>
          </w:p>
        </w:tc>
        <w:tc>
          <w:tcPr>
            <w:tcW w:w="834" w:type="pct"/>
            <w:shd w:val="clear" w:color="auto" w:fill="DB536A" w:themeFill="accent5"/>
            <w:tcMar>
              <w:top w:w="58" w:type="dxa"/>
              <w:left w:w="58" w:type="dxa"/>
              <w:bottom w:w="58" w:type="dxa"/>
              <w:right w:w="58" w:type="dxa"/>
            </w:tcMar>
          </w:tcPr>
          <w:p w14:paraId="013DED3F" w14:textId="77777777" w:rsidR="00E5475A" w:rsidRPr="0075733F" w:rsidRDefault="00E5475A" w:rsidP="00AB1D28">
            <w:pPr>
              <w:pStyle w:val="PwCNormal"/>
              <w:spacing w:before="40" w:after="40"/>
              <w:rPr>
                <w:i/>
                <w:iCs/>
                <w:color w:val="FFFFFF" w:themeColor="background1"/>
                <w:sz w:val="16"/>
                <w:szCs w:val="16"/>
              </w:rPr>
            </w:pPr>
            <w:r w:rsidRPr="0075733F">
              <w:rPr>
                <w:i/>
                <w:iCs/>
                <w:noProof/>
                <w:color w:val="FFFFFF" w:themeColor="background1"/>
                <w:sz w:val="16"/>
                <w:szCs w:val="16"/>
              </w:rPr>
              <mc:AlternateContent>
                <mc:Choice Requires="wps">
                  <w:drawing>
                    <wp:inline distT="0" distB="0" distL="0" distR="0" wp14:anchorId="15805C45" wp14:editId="0ADA1C32">
                      <wp:extent cx="649225" cy="972001"/>
                      <wp:effectExtent l="0" t="0" r="0" b="0"/>
                      <wp:docPr id="1430" name="Google Shape;1430;p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225" cy="972001"/>
                              </a:xfrm>
                              <a:custGeom>
                                <a:avLst/>
                                <a:gdLst/>
                                <a:ahLst/>
                                <a:cxnLst/>
                                <a:rect l="l" t="t" r="r" b="b"/>
                                <a:pathLst>
                                  <a:path w="848" h="1398" extrusionOk="0">
                                    <a:moveTo>
                                      <a:pt x="120" y="1398"/>
                                    </a:moveTo>
                                    <a:lnTo>
                                      <a:pt x="120" y="1398"/>
                                    </a:lnTo>
                                    <a:lnTo>
                                      <a:pt x="74" y="1324"/>
                                    </a:lnTo>
                                    <a:lnTo>
                                      <a:pt x="30" y="1248"/>
                                    </a:lnTo>
                                    <a:lnTo>
                                      <a:pt x="30" y="1248"/>
                                    </a:lnTo>
                                    <a:lnTo>
                                      <a:pt x="34" y="1212"/>
                                    </a:lnTo>
                                    <a:lnTo>
                                      <a:pt x="38" y="1178"/>
                                    </a:lnTo>
                                    <a:lnTo>
                                      <a:pt x="38" y="1144"/>
                                    </a:lnTo>
                                    <a:lnTo>
                                      <a:pt x="38" y="1110"/>
                                    </a:lnTo>
                                    <a:lnTo>
                                      <a:pt x="34" y="1044"/>
                                    </a:lnTo>
                                    <a:lnTo>
                                      <a:pt x="26" y="978"/>
                                    </a:lnTo>
                                    <a:lnTo>
                                      <a:pt x="20" y="916"/>
                                    </a:lnTo>
                                    <a:lnTo>
                                      <a:pt x="16" y="852"/>
                                    </a:lnTo>
                                    <a:lnTo>
                                      <a:pt x="16" y="820"/>
                                    </a:lnTo>
                                    <a:lnTo>
                                      <a:pt x="16" y="790"/>
                                    </a:lnTo>
                                    <a:lnTo>
                                      <a:pt x="20" y="758"/>
                                    </a:lnTo>
                                    <a:lnTo>
                                      <a:pt x="24" y="726"/>
                                    </a:lnTo>
                                    <a:lnTo>
                                      <a:pt x="24" y="726"/>
                                    </a:lnTo>
                                    <a:lnTo>
                                      <a:pt x="24" y="720"/>
                                    </a:lnTo>
                                    <a:lnTo>
                                      <a:pt x="20" y="714"/>
                                    </a:lnTo>
                                    <a:lnTo>
                                      <a:pt x="10" y="710"/>
                                    </a:lnTo>
                                    <a:lnTo>
                                      <a:pt x="6" y="706"/>
                                    </a:lnTo>
                                    <a:lnTo>
                                      <a:pt x="2" y="702"/>
                                    </a:lnTo>
                                    <a:lnTo>
                                      <a:pt x="0" y="698"/>
                                    </a:lnTo>
                                    <a:lnTo>
                                      <a:pt x="0" y="690"/>
                                    </a:lnTo>
                                    <a:lnTo>
                                      <a:pt x="0" y="690"/>
                                    </a:lnTo>
                                    <a:lnTo>
                                      <a:pt x="6" y="690"/>
                                    </a:lnTo>
                                    <a:lnTo>
                                      <a:pt x="8" y="690"/>
                                    </a:lnTo>
                                    <a:lnTo>
                                      <a:pt x="14" y="694"/>
                                    </a:lnTo>
                                    <a:lnTo>
                                      <a:pt x="18" y="700"/>
                                    </a:lnTo>
                                    <a:lnTo>
                                      <a:pt x="20" y="702"/>
                                    </a:lnTo>
                                    <a:lnTo>
                                      <a:pt x="24" y="702"/>
                                    </a:lnTo>
                                    <a:lnTo>
                                      <a:pt x="24" y="702"/>
                                    </a:lnTo>
                                    <a:lnTo>
                                      <a:pt x="28" y="700"/>
                                    </a:lnTo>
                                    <a:lnTo>
                                      <a:pt x="30" y="694"/>
                                    </a:lnTo>
                                    <a:lnTo>
                                      <a:pt x="30" y="682"/>
                                    </a:lnTo>
                                    <a:lnTo>
                                      <a:pt x="30" y="668"/>
                                    </a:lnTo>
                                    <a:lnTo>
                                      <a:pt x="32" y="664"/>
                                    </a:lnTo>
                                    <a:lnTo>
                                      <a:pt x="36" y="660"/>
                                    </a:lnTo>
                                    <a:lnTo>
                                      <a:pt x="36" y="660"/>
                                    </a:lnTo>
                                    <a:lnTo>
                                      <a:pt x="46" y="662"/>
                                    </a:lnTo>
                                    <a:lnTo>
                                      <a:pt x="54" y="662"/>
                                    </a:lnTo>
                                    <a:lnTo>
                                      <a:pt x="60" y="660"/>
                                    </a:lnTo>
                                    <a:lnTo>
                                      <a:pt x="64" y="658"/>
                                    </a:lnTo>
                                    <a:lnTo>
                                      <a:pt x="68" y="654"/>
                                    </a:lnTo>
                                    <a:lnTo>
                                      <a:pt x="72" y="648"/>
                                    </a:lnTo>
                                    <a:lnTo>
                                      <a:pt x="76" y="636"/>
                                    </a:lnTo>
                                    <a:lnTo>
                                      <a:pt x="80" y="624"/>
                                    </a:lnTo>
                                    <a:lnTo>
                                      <a:pt x="82" y="620"/>
                                    </a:lnTo>
                                    <a:lnTo>
                                      <a:pt x="86" y="616"/>
                                    </a:lnTo>
                                    <a:lnTo>
                                      <a:pt x="90" y="612"/>
                                    </a:lnTo>
                                    <a:lnTo>
                                      <a:pt x="96" y="610"/>
                                    </a:lnTo>
                                    <a:lnTo>
                                      <a:pt x="104" y="610"/>
                                    </a:lnTo>
                                    <a:lnTo>
                                      <a:pt x="114" y="612"/>
                                    </a:lnTo>
                                    <a:lnTo>
                                      <a:pt x="114" y="612"/>
                                    </a:lnTo>
                                    <a:lnTo>
                                      <a:pt x="110" y="590"/>
                                    </a:lnTo>
                                    <a:lnTo>
                                      <a:pt x="110" y="580"/>
                                    </a:lnTo>
                                    <a:lnTo>
                                      <a:pt x="112" y="572"/>
                                    </a:lnTo>
                                    <a:lnTo>
                                      <a:pt x="118" y="556"/>
                                    </a:lnTo>
                                    <a:lnTo>
                                      <a:pt x="126" y="540"/>
                                    </a:lnTo>
                                    <a:lnTo>
                                      <a:pt x="126" y="540"/>
                                    </a:lnTo>
                                    <a:lnTo>
                                      <a:pt x="122" y="536"/>
                                    </a:lnTo>
                                    <a:lnTo>
                                      <a:pt x="116" y="534"/>
                                    </a:lnTo>
                                    <a:lnTo>
                                      <a:pt x="100" y="532"/>
                                    </a:lnTo>
                                    <a:lnTo>
                                      <a:pt x="92" y="532"/>
                                    </a:lnTo>
                                    <a:lnTo>
                                      <a:pt x="86" y="530"/>
                                    </a:lnTo>
                                    <a:lnTo>
                                      <a:pt x="80" y="528"/>
                                    </a:lnTo>
                                    <a:lnTo>
                                      <a:pt x="78" y="522"/>
                                    </a:lnTo>
                                    <a:lnTo>
                                      <a:pt x="78" y="522"/>
                                    </a:lnTo>
                                    <a:lnTo>
                                      <a:pt x="80" y="516"/>
                                    </a:lnTo>
                                    <a:lnTo>
                                      <a:pt x="82" y="514"/>
                                    </a:lnTo>
                                    <a:lnTo>
                                      <a:pt x="84" y="514"/>
                                    </a:lnTo>
                                    <a:lnTo>
                                      <a:pt x="88" y="516"/>
                                    </a:lnTo>
                                    <a:lnTo>
                                      <a:pt x="96" y="520"/>
                                    </a:lnTo>
                                    <a:lnTo>
                                      <a:pt x="102" y="524"/>
                                    </a:lnTo>
                                    <a:lnTo>
                                      <a:pt x="110" y="528"/>
                                    </a:lnTo>
                                    <a:lnTo>
                                      <a:pt x="118" y="528"/>
                                    </a:lnTo>
                                    <a:lnTo>
                                      <a:pt x="122" y="526"/>
                                    </a:lnTo>
                                    <a:lnTo>
                                      <a:pt x="126" y="522"/>
                                    </a:lnTo>
                                    <a:lnTo>
                                      <a:pt x="126" y="522"/>
                                    </a:lnTo>
                                    <a:lnTo>
                                      <a:pt x="124" y="512"/>
                                    </a:lnTo>
                                    <a:lnTo>
                                      <a:pt x="118" y="506"/>
                                    </a:lnTo>
                                    <a:lnTo>
                                      <a:pt x="114" y="502"/>
                                    </a:lnTo>
                                    <a:lnTo>
                                      <a:pt x="106" y="502"/>
                                    </a:lnTo>
                                    <a:lnTo>
                                      <a:pt x="90" y="502"/>
                                    </a:lnTo>
                                    <a:lnTo>
                                      <a:pt x="82" y="500"/>
                                    </a:lnTo>
                                    <a:lnTo>
                                      <a:pt x="72" y="498"/>
                                    </a:lnTo>
                                    <a:lnTo>
                                      <a:pt x="72" y="498"/>
                                    </a:lnTo>
                                    <a:lnTo>
                                      <a:pt x="72" y="492"/>
                                    </a:lnTo>
                                    <a:lnTo>
                                      <a:pt x="74" y="488"/>
                                    </a:lnTo>
                                    <a:lnTo>
                                      <a:pt x="76" y="488"/>
                                    </a:lnTo>
                                    <a:lnTo>
                                      <a:pt x="80" y="488"/>
                                    </a:lnTo>
                                    <a:lnTo>
                                      <a:pt x="90" y="494"/>
                                    </a:lnTo>
                                    <a:lnTo>
                                      <a:pt x="96" y="494"/>
                                    </a:lnTo>
                                    <a:lnTo>
                                      <a:pt x="102" y="492"/>
                                    </a:lnTo>
                                    <a:lnTo>
                                      <a:pt x="102" y="492"/>
                                    </a:lnTo>
                                    <a:lnTo>
                                      <a:pt x="106" y="488"/>
                                    </a:lnTo>
                                    <a:lnTo>
                                      <a:pt x="106" y="484"/>
                                    </a:lnTo>
                                    <a:lnTo>
                                      <a:pt x="104" y="480"/>
                                    </a:lnTo>
                                    <a:lnTo>
                                      <a:pt x="102" y="476"/>
                                    </a:lnTo>
                                    <a:lnTo>
                                      <a:pt x="98" y="470"/>
                                    </a:lnTo>
                                    <a:lnTo>
                                      <a:pt x="96" y="466"/>
                                    </a:lnTo>
                                    <a:lnTo>
                                      <a:pt x="94" y="458"/>
                                    </a:lnTo>
                                    <a:lnTo>
                                      <a:pt x="96" y="450"/>
                                    </a:lnTo>
                                    <a:lnTo>
                                      <a:pt x="96" y="450"/>
                                    </a:lnTo>
                                    <a:lnTo>
                                      <a:pt x="126" y="450"/>
                                    </a:lnTo>
                                    <a:lnTo>
                                      <a:pt x="126" y="450"/>
                                    </a:lnTo>
                                    <a:lnTo>
                                      <a:pt x="126" y="432"/>
                                    </a:lnTo>
                                    <a:lnTo>
                                      <a:pt x="126" y="414"/>
                                    </a:lnTo>
                                    <a:lnTo>
                                      <a:pt x="124" y="406"/>
                                    </a:lnTo>
                                    <a:lnTo>
                                      <a:pt x="120" y="402"/>
                                    </a:lnTo>
                                    <a:lnTo>
                                      <a:pt x="112" y="400"/>
                                    </a:lnTo>
                                    <a:lnTo>
                                      <a:pt x="102" y="402"/>
                                    </a:lnTo>
                                    <a:lnTo>
                                      <a:pt x="102" y="402"/>
                                    </a:lnTo>
                                    <a:lnTo>
                                      <a:pt x="102" y="394"/>
                                    </a:lnTo>
                                    <a:lnTo>
                                      <a:pt x="102" y="392"/>
                                    </a:lnTo>
                                    <a:lnTo>
                                      <a:pt x="104" y="390"/>
                                    </a:lnTo>
                                    <a:lnTo>
                                      <a:pt x="110" y="390"/>
                                    </a:lnTo>
                                    <a:lnTo>
                                      <a:pt x="118" y="390"/>
                                    </a:lnTo>
                                    <a:lnTo>
                                      <a:pt x="124" y="390"/>
                                    </a:lnTo>
                                    <a:lnTo>
                                      <a:pt x="130" y="390"/>
                                    </a:lnTo>
                                    <a:lnTo>
                                      <a:pt x="132" y="388"/>
                                    </a:lnTo>
                                    <a:lnTo>
                                      <a:pt x="132" y="386"/>
                                    </a:lnTo>
                                    <a:lnTo>
                                      <a:pt x="132" y="378"/>
                                    </a:lnTo>
                                    <a:lnTo>
                                      <a:pt x="132" y="378"/>
                                    </a:lnTo>
                                    <a:lnTo>
                                      <a:pt x="130" y="372"/>
                                    </a:lnTo>
                                    <a:lnTo>
                                      <a:pt x="124" y="368"/>
                                    </a:lnTo>
                                    <a:lnTo>
                                      <a:pt x="118" y="364"/>
                                    </a:lnTo>
                                    <a:lnTo>
                                      <a:pt x="112" y="362"/>
                                    </a:lnTo>
                                    <a:lnTo>
                                      <a:pt x="104" y="360"/>
                                    </a:lnTo>
                                    <a:lnTo>
                                      <a:pt x="98" y="358"/>
                                    </a:lnTo>
                                    <a:lnTo>
                                      <a:pt x="92" y="354"/>
                                    </a:lnTo>
                                    <a:lnTo>
                                      <a:pt x="90" y="348"/>
                                    </a:lnTo>
                                    <a:lnTo>
                                      <a:pt x="90" y="348"/>
                                    </a:lnTo>
                                    <a:lnTo>
                                      <a:pt x="94" y="344"/>
                                    </a:lnTo>
                                    <a:lnTo>
                                      <a:pt x="98" y="342"/>
                                    </a:lnTo>
                                    <a:lnTo>
                                      <a:pt x="102" y="344"/>
                                    </a:lnTo>
                                    <a:lnTo>
                                      <a:pt x="106" y="348"/>
                                    </a:lnTo>
                                    <a:lnTo>
                                      <a:pt x="112" y="352"/>
                                    </a:lnTo>
                                    <a:lnTo>
                                      <a:pt x="116" y="356"/>
                                    </a:lnTo>
                                    <a:lnTo>
                                      <a:pt x="124" y="356"/>
                                    </a:lnTo>
                                    <a:lnTo>
                                      <a:pt x="132" y="354"/>
                                    </a:lnTo>
                                    <a:lnTo>
                                      <a:pt x="132" y="354"/>
                                    </a:lnTo>
                                    <a:lnTo>
                                      <a:pt x="130" y="338"/>
                                    </a:lnTo>
                                    <a:lnTo>
                                      <a:pt x="128" y="322"/>
                                    </a:lnTo>
                                    <a:lnTo>
                                      <a:pt x="126" y="306"/>
                                    </a:lnTo>
                                    <a:lnTo>
                                      <a:pt x="126" y="288"/>
                                    </a:lnTo>
                                    <a:lnTo>
                                      <a:pt x="126" y="288"/>
                                    </a:lnTo>
                                    <a:lnTo>
                                      <a:pt x="134" y="286"/>
                                    </a:lnTo>
                                    <a:lnTo>
                                      <a:pt x="140" y="284"/>
                                    </a:lnTo>
                                    <a:lnTo>
                                      <a:pt x="150" y="276"/>
                                    </a:lnTo>
                                    <a:lnTo>
                                      <a:pt x="156" y="264"/>
                                    </a:lnTo>
                                    <a:lnTo>
                                      <a:pt x="162" y="252"/>
                                    </a:lnTo>
                                    <a:lnTo>
                                      <a:pt x="162" y="252"/>
                                    </a:lnTo>
                                    <a:lnTo>
                                      <a:pt x="160" y="240"/>
                                    </a:lnTo>
                                    <a:lnTo>
                                      <a:pt x="156" y="230"/>
                                    </a:lnTo>
                                    <a:lnTo>
                                      <a:pt x="146" y="214"/>
                                    </a:lnTo>
                                    <a:lnTo>
                                      <a:pt x="142" y="206"/>
                                    </a:lnTo>
                                    <a:lnTo>
                                      <a:pt x="140" y="196"/>
                                    </a:lnTo>
                                    <a:lnTo>
                                      <a:pt x="140" y="186"/>
                                    </a:lnTo>
                                    <a:lnTo>
                                      <a:pt x="144" y="174"/>
                                    </a:lnTo>
                                    <a:lnTo>
                                      <a:pt x="144" y="174"/>
                                    </a:lnTo>
                                    <a:lnTo>
                                      <a:pt x="152" y="174"/>
                                    </a:lnTo>
                                    <a:lnTo>
                                      <a:pt x="156" y="176"/>
                                    </a:lnTo>
                                    <a:lnTo>
                                      <a:pt x="158" y="180"/>
                                    </a:lnTo>
                                    <a:lnTo>
                                      <a:pt x="162" y="184"/>
                                    </a:lnTo>
                                    <a:lnTo>
                                      <a:pt x="166" y="194"/>
                                    </a:lnTo>
                                    <a:lnTo>
                                      <a:pt x="168" y="196"/>
                                    </a:lnTo>
                                    <a:lnTo>
                                      <a:pt x="174" y="198"/>
                                    </a:lnTo>
                                    <a:lnTo>
                                      <a:pt x="174" y="198"/>
                                    </a:lnTo>
                                    <a:lnTo>
                                      <a:pt x="182" y="176"/>
                                    </a:lnTo>
                                    <a:lnTo>
                                      <a:pt x="194" y="158"/>
                                    </a:lnTo>
                                    <a:lnTo>
                                      <a:pt x="208" y="142"/>
                                    </a:lnTo>
                                    <a:lnTo>
                                      <a:pt x="222" y="126"/>
                                    </a:lnTo>
                                    <a:lnTo>
                                      <a:pt x="222" y="126"/>
                                    </a:lnTo>
                                    <a:lnTo>
                                      <a:pt x="220" y="122"/>
                                    </a:lnTo>
                                    <a:lnTo>
                                      <a:pt x="216" y="120"/>
                                    </a:lnTo>
                                    <a:lnTo>
                                      <a:pt x="204" y="120"/>
                                    </a:lnTo>
                                    <a:lnTo>
                                      <a:pt x="194" y="118"/>
                                    </a:lnTo>
                                    <a:lnTo>
                                      <a:pt x="188" y="118"/>
                                    </a:lnTo>
                                    <a:lnTo>
                                      <a:pt x="186" y="114"/>
                                    </a:lnTo>
                                    <a:lnTo>
                                      <a:pt x="186" y="114"/>
                                    </a:lnTo>
                                    <a:lnTo>
                                      <a:pt x="188" y="110"/>
                                    </a:lnTo>
                                    <a:lnTo>
                                      <a:pt x="192" y="108"/>
                                    </a:lnTo>
                                    <a:lnTo>
                                      <a:pt x="204" y="108"/>
                                    </a:lnTo>
                                    <a:lnTo>
                                      <a:pt x="216" y="108"/>
                                    </a:lnTo>
                                    <a:lnTo>
                                      <a:pt x="228" y="108"/>
                                    </a:lnTo>
                                    <a:lnTo>
                                      <a:pt x="228" y="108"/>
                                    </a:lnTo>
                                    <a:lnTo>
                                      <a:pt x="228" y="100"/>
                                    </a:lnTo>
                                    <a:lnTo>
                                      <a:pt x="226" y="96"/>
                                    </a:lnTo>
                                    <a:lnTo>
                                      <a:pt x="218" y="88"/>
                                    </a:lnTo>
                                    <a:lnTo>
                                      <a:pt x="214" y="84"/>
                                    </a:lnTo>
                                    <a:lnTo>
                                      <a:pt x="210" y="80"/>
                                    </a:lnTo>
                                    <a:lnTo>
                                      <a:pt x="210" y="74"/>
                                    </a:lnTo>
                                    <a:lnTo>
                                      <a:pt x="210" y="66"/>
                                    </a:lnTo>
                                    <a:lnTo>
                                      <a:pt x="210" y="66"/>
                                    </a:lnTo>
                                    <a:lnTo>
                                      <a:pt x="222" y="66"/>
                                    </a:lnTo>
                                    <a:lnTo>
                                      <a:pt x="234" y="66"/>
                                    </a:lnTo>
                                    <a:lnTo>
                                      <a:pt x="240" y="72"/>
                                    </a:lnTo>
                                    <a:lnTo>
                                      <a:pt x="246" y="78"/>
                                    </a:lnTo>
                                    <a:lnTo>
                                      <a:pt x="246" y="78"/>
                                    </a:lnTo>
                                    <a:lnTo>
                                      <a:pt x="252" y="74"/>
                                    </a:lnTo>
                                    <a:lnTo>
                                      <a:pt x="256" y="66"/>
                                    </a:lnTo>
                                    <a:lnTo>
                                      <a:pt x="258" y="58"/>
                                    </a:lnTo>
                                    <a:lnTo>
                                      <a:pt x="258" y="48"/>
                                    </a:lnTo>
                                    <a:lnTo>
                                      <a:pt x="258" y="48"/>
                                    </a:lnTo>
                                    <a:lnTo>
                                      <a:pt x="266" y="46"/>
                                    </a:lnTo>
                                    <a:lnTo>
                                      <a:pt x="270" y="48"/>
                                    </a:lnTo>
                                    <a:lnTo>
                                      <a:pt x="274" y="50"/>
                                    </a:lnTo>
                                    <a:lnTo>
                                      <a:pt x="278" y="52"/>
                                    </a:lnTo>
                                    <a:lnTo>
                                      <a:pt x="284" y="58"/>
                                    </a:lnTo>
                                    <a:lnTo>
                                      <a:pt x="288" y="60"/>
                                    </a:lnTo>
                                    <a:lnTo>
                                      <a:pt x="294" y="60"/>
                                    </a:lnTo>
                                    <a:lnTo>
                                      <a:pt x="294" y="60"/>
                                    </a:lnTo>
                                    <a:lnTo>
                                      <a:pt x="300" y="58"/>
                                    </a:lnTo>
                                    <a:lnTo>
                                      <a:pt x="304" y="52"/>
                                    </a:lnTo>
                                    <a:lnTo>
                                      <a:pt x="308" y="42"/>
                                    </a:lnTo>
                                    <a:lnTo>
                                      <a:pt x="312" y="28"/>
                                    </a:lnTo>
                                    <a:lnTo>
                                      <a:pt x="314" y="22"/>
                                    </a:lnTo>
                                    <a:lnTo>
                                      <a:pt x="318" y="18"/>
                                    </a:lnTo>
                                    <a:lnTo>
                                      <a:pt x="318" y="18"/>
                                    </a:lnTo>
                                    <a:lnTo>
                                      <a:pt x="330" y="22"/>
                                    </a:lnTo>
                                    <a:lnTo>
                                      <a:pt x="340" y="22"/>
                                    </a:lnTo>
                                    <a:lnTo>
                                      <a:pt x="348" y="22"/>
                                    </a:lnTo>
                                    <a:lnTo>
                                      <a:pt x="356" y="18"/>
                                    </a:lnTo>
                                    <a:lnTo>
                                      <a:pt x="368" y="10"/>
                                    </a:lnTo>
                                    <a:lnTo>
                                      <a:pt x="384" y="0"/>
                                    </a:lnTo>
                                    <a:lnTo>
                                      <a:pt x="384" y="0"/>
                                    </a:lnTo>
                                    <a:lnTo>
                                      <a:pt x="398" y="0"/>
                                    </a:lnTo>
                                    <a:lnTo>
                                      <a:pt x="408" y="2"/>
                                    </a:lnTo>
                                    <a:lnTo>
                                      <a:pt x="426" y="12"/>
                                    </a:lnTo>
                                    <a:lnTo>
                                      <a:pt x="426" y="12"/>
                                    </a:lnTo>
                                    <a:lnTo>
                                      <a:pt x="460" y="6"/>
                                    </a:lnTo>
                                    <a:lnTo>
                                      <a:pt x="494" y="2"/>
                                    </a:lnTo>
                                    <a:lnTo>
                                      <a:pt x="528" y="4"/>
                                    </a:lnTo>
                                    <a:lnTo>
                                      <a:pt x="562" y="10"/>
                                    </a:lnTo>
                                    <a:lnTo>
                                      <a:pt x="596" y="18"/>
                                    </a:lnTo>
                                    <a:lnTo>
                                      <a:pt x="626" y="30"/>
                                    </a:lnTo>
                                    <a:lnTo>
                                      <a:pt x="654" y="44"/>
                                    </a:lnTo>
                                    <a:lnTo>
                                      <a:pt x="678" y="60"/>
                                    </a:lnTo>
                                    <a:lnTo>
                                      <a:pt x="678" y="60"/>
                                    </a:lnTo>
                                    <a:lnTo>
                                      <a:pt x="686" y="78"/>
                                    </a:lnTo>
                                    <a:lnTo>
                                      <a:pt x="694" y="94"/>
                                    </a:lnTo>
                                    <a:lnTo>
                                      <a:pt x="700" y="102"/>
                                    </a:lnTo>
                                    <a:lnTo>
                                      <a:pt x="708" y="108"/>
                                    </a:lnTo>
                                    <a:lnTo>
                                      <a:pt x="716" y="112"/>
                                    </a:lnTo>
                                    <a:lnTo>
                                      <a:pt x="726" y="114"/>
                                    </a:lnTo>
                                    <a:lnTo>
                                      <a:pt x="726" y="114"/>
                                    </a:lnTo>
                                    <a:lnTo>
                                      <a:pt x="726" y="132"/>
                                    </a:lnTo>
                                    <a:lnTo>
                                      <a:pt x="730" y="146"/>
                                    </a:lnTo>
                                    <a:lnTo>
                                      <a:pt x="736" y="160"/>
                                    </a:lnTo>
                                    <a:lnTo>
                                      <a:pt x="744" y="172"/>
                                    </a:lnTo>
                                    <a:lnTo>
                                      <a:pt x="758" y="194"/>
                                    </a:lnTo>
                                    <a:lnTo>
                                      <a:pt x="764" y="206"/>
                                    </a:lnTo>
                                    <a:lnTo>
                                      <a:pt x="768" y="222"/>
                                    </a:lnTo>
                                    <a:lnTo>
                                      <a:pt x="768" y="222"/>
                                    </a:lnTo>
                                    <a:lnTo>
                                      <a:pt x="784" y="234"/>
                                    </a:lnTo>
                                    <a:lnTo>
                                      <a:pt x="792" y="242"/>
                                    </a:lnTo>
                                    <a:lnTo>
                                      <a:pt x="798" y="252"/>
                                    </a:lnTo>
                                    <a:lnTo>
                                      <a:pt x="804" y="260"/>
                                    </a:lnTo>
                                    <a:lnTo>
                                      <a:pt x="804" y="264"/>
                                    </a:lnTo>
                                    <a:lnTo>
                                      <a:pt x="804" y="270"/>
                                    </a:lnTo>
                                    <a:lnTo>
                                      <a:pt x="802" y="274"/>
                                    </a:lnTo>
                                    <a:lnTo>
                                      <a:pt x="798" y="276"/>
                                    </a:lnTo>
                                    <a:lnTo>
                                      <a:pt x="794" y="280"/>
                                    </a:lnTo>
                                    <a:lnTo>
                                      <a:pt x="786" y="282"/>
                                    </a:lnTo>
                                    <a:lnTo>
                                      <a:pt x="786" y="282"/>
                                    </a:lnTo>
                                    <a:lnTo>
                                      <a:pt x="792" y="276"/>
                                    </a:lnTo>
                                    <a:lnTo>
                                      <a:pt x="796" y="270"/>
                                    </a:lnTo>
                                    <a:lnTo>
                                      <a:pt x="796" y="264"/>
                                    </a:lnTo>
                                    <a:lnTo>
                                      <a:pt x="794" y="258"/>
                                    </a:lnTo>
                                    <a:lnTo>
                                      <a:pt x="790" y="254"/>
                                    </a:lnTo>
                                    <a:lnTo>
                                      <a:pt x="786" y="248"/>
                                    </a:lnTo>
                                    <a:lnTo>
                                      <a:pt x="774" y="240"/>
                                    </a:lnTo>
                                    <a:lnTo>
                                      <a:pt x="774" y="240"/>
                                    </a:lnTo>
                                    <a:lnTo>
                                      <a:pt x="770" y="250"/>
                                    </a:lnTo>
                                    <a:lnTo>
                                      <a:pt x="770" y="260"/>
                                    </a:lnTo>
                                    <a:lnTo>
                                      <a:pt x="772" y="270"/>
                                    </a:lnTo>
                                    <a:lnTo>
                                      <a:pt x="776" y="280"/>
                                    </a:lnTo>
                                    <a:lnTo>
                                      <a:pt x="780" y="290"/>
                                    </a:lnTo>
                                    <a:lnTo>
                                      <a:pt x="782" y="300"/>
                                    </a:lnTo>
                                    <a:lnTo>
                                      <a:pt x="784" y="312"/>
                                    </a:lnTo>
                                    <a:lnTo>
                                      <a:pt x="780" y="324"/>
                                    </a:lnTo>
                                    <a:lnTo>
                                      <a:pt x="780" y="324"/>
                                    </a:lnTo>
                                    <a:lnTo>
                                      <a:pt x="784" y="330"/>
                                    </a:lnTo>
                                    <a:lnTo>
                                      <a:pt x="790" y="336"/>
                                    </a:lnTo>
                                    <a:lnTo>
                                      <a:pt x="804" y="344"/>
                                    </a:lnTo>
                                    <a:lnTo>
                                      <a:pt x="818" y="354"/>
                                    </a:lnTo>
                                    <a:lnTo>
                                      <a:pt x="824" y="358"/>
                                    </a:lnTo>
                                    <a:lnTo>
                                      <a:pt x="828" y="366"/>
                                    </a:lnTo>
                                    <a:lnTo>
                                      <a:pt x="828" y="366"/>
                                    </a:lnTo>
                                    <a:lnTo>
                                      <a:pt x="824" y="364"/>
                                    </a:lnTo>
                                    <a:lnTo>
                                      <a:pt x="818" y="362"/>
                                    </a:lnTo>
                                    <a:lnTo>
                                      <a:pt x="812" y="358"/>
                                    </a:lnTo>
                                    <a:lnTo>
                                      <a:pt x="810" y="354"/>
                                    </a:lnTo>
                                    <a:lnTo>
                                      <a:pt x="810" y="354"/>
                                    </a:lnTo>
                                    <a:lnTo>
                                      <a:pt x="806" y="366"/>
                                    </a:lnTo>
                                    <a:lnTo>
                                      <a:pt x="802" y="376"/>
                                    </a:lnTo>
                                    <a:lnTo>
                                      <a:pt x="800" y="398"/>
                                    </a:lnTo>
                                    <a:lnTo>
                                      <a:pt x="800" y="420"/>
                                    </a:lnTo>
                                    <a:lnTo>
                                      <a:pt x="802" y="440"/>
                                    </a:lnTo>
                                    <a:lnTo>
                                      <a:pt x="802" y="458"/>
                                    </a:lnTo>
                                    <a:lnTo>
                                      <a:pt x="802" y="468"/>
                                    </a:lnTo>
                                    <a:lnTo>
                                      <a:pt x="800" y="476"/>
                                    </a:lnTo>
                                    <a:lnTo>
                                      <a:pt x="796" y="486"/>
                                    </a:lnTo>
                                    <a:lnTo>
                                      <a:pt x="790" y="494"/>
                                    </a:lnTo>
                                    <a:lnTo>
                                      <a:pt x="784" y="502"/>
                                    </a:lnTo>
                                    <a:lnTo>
                                      <a:pt x="774" y="510"/>
                                    </a:lnTo>
                                    <a:lnTo>
                                      <a:pt x="774" y="510"/>
                                    </a:lnTo>
                                    <a:lnTo>
                                      <a:pt x="776" y="514"/>
                                    </a:lnTo>
                                    <a:lnTo>
                                      <a:pt x="778" y="518"/>
                                    </a:lnTo>
                                    <a:lnTo>
                                      <a:pt x="786" y="522"/>
                                    </a:lnTo>
                                    <a:lnTo>
                                      <a:pt x="796" y="524"/>
                                    </a:lnTo>
                                    <a:lnTo>
                                      <a:pt x="800" y="526"/>
                                    </a:lnTo>
                                    <a:lnTo>
                                      <a:pt x="804" y="528"/>
                                    </a:lnTo>
                                    <a:lnTo>
                                      <a:pt x="804" y="528"/>
                                    </a:lnTo>
                                    <a:lnTo>
                                      <a:pt x="796" y="600"/>
                                    </a:lnTo>
                                    <a:lnTo>
                                      <a:pt x="794" y="634"/>
                                    </a:lnTo>
                                    <a:lnTo>
                                      <a:pt x="792" y="672"/>
                                    </a:lnTo>
                                    <a:lnTo>
                                      <a:pt x="792" y="672"/>
                                    </a:lnTo>
                                    <a:lnTo>
                                      <a:pt x="794" y="678"/>
                                    </a:lnTo>
                                    <a:lnTo>
                                      <a:pt x="798" y="680"/>
                                    </a:lnTo>
                                    <a:lnTo>
                                      <a:pt x="808" y="686"/>
                                    </a:lnTo>
                                    <a:lnTo>
                                      <a:pt x="818" y="690"/>
                                    </a:lnTo>
                                    <a:lnTo>
                                      <a:pt x="828" y="696"/>
                                    </a:lnTo>
                                    <a:lnTo>
                                      <a:pt x="828" y="696"/>
                                    </a:lnTo>
                                    <a:lnTo>
                                      <a:pt x="838" y="720"/>
                                    </a:lnTo>
                                    <a:lnTo>
                                      <a:pt x="844" y="746"/>
                                    </a:lnTo>
                                    <a:lnTo>
                                      <a:pt x="848" y="772"/>
                                    </a:lnTo>
                                    <a:lnTo>
                                      <a:pt x="848" y="800"/>
                                    </a:lnTo>
                                    <a:lnTo>
                                      <a:pt x="848" y="826"/>
                                    </a:lnTo>
                                    <a:lnTo>
                                      <a:pt x="846" y="856"/>
                                    </a:lnTo>
                                    <a:lnTo>
                                      <a:pt x="838" y="912"/>
                                    </a:lnTo>
                                    <a:lnTo>
                                      <a:pt x="828" y="972"/>
                                    </a:lnTo>
                                    <a:lnTo>
                                      <a:pt x="816" y="1030"/>
                                    </a:lnTo>
                                    <a:lnTo>
                                      <a:pt x="804" y="1088"/>
                                    </a:lnTo>
                                    <a:lnTo>
                                      <a:pt x="800" y="1118"/>
                                    </a:lnTo>
                                    <a:lnTo>
                                      <a:pt x="798" y="1146"/>
                                    </a:lnTo>
                                    <a:lnTo>
                                      <a:pt x="798" y="1146"/>
                                    </a:lnTo>
                                    <a:lnTo>
                                      <a:pt x="794" y="1220"/>
                                    </a:lnTo>
                                    <a:lnTo>
                                      <a:pt x="790" y="1256"/>
                                    </a:lnTo>
                                    <a:lnTo>
                                      <a:pt x="786" y="1288"/>
                                    </a:lnTo>
                                    <a:lnTo>
                                      <a:pt x="778" y="1320"/>
                                    </a:lnTo>
                                    <a:lnTo>
                                      <a:pt x="770" y="1348"/>
                                    </a:lnTo>
                                    <a:lnTo>
                                      <a:pt x="764" y="1362"/>
                                    </a:lnTo>
                                    <a:lnTo>
                                      <a:pt x="756" y="1374"/>
                                    </a:lnTo>
                                    <a:lnTo>
                                      <a:pt x="748" y="1386"/>
                                    </a:lnTo>
                                    <a:lnTo>
                                      <a:pt x="738" y="1398"/>
                                    </a:lnTo>
                                    <a:lnTo>
                                      <a:pt x="738" y="1398"/>
                                    </a:lnTo>
                                    <a:lnTo>
                                      <a:pt x="120" y="1398"/>
                                    </a:lnTo>
                                    <a:lnTo>
                                      <a:pt x="120" y="1398"/>
                                    </a:lnTo>
                                    <a:close/>
                                    <a:moveTo>
                                      <a:pt x="792" y="570"/>
                                    </a:moveTo>
                                    <a:lnTo>
                                      <a:pt x="792" y="570"/>
                                    </a:lnTo>
                                    <a:lnTo>
                                      <a:pt x="786" y="570"/>
                                    </a:lnTo>
                                    <a:lnTo>
                                      <a:pt x="780" y="572"/>
                                    </a:lnTo>
                                    <a:lnTo>
                                      <a:pt x="776" y="576"/>
                                    </a:lnTo>
                                    <a:lnTo>
                                      <a:pt x="772" y="580"/>
                                    </a:lnTo>
                                    <a:lnTo>
                                      <a:pt x="770" y="584"/>
                                    </a:lnTo>
                                    <a:lnTo>
                                      <a:pt x="768" y="592"/>
                                    </a:lnTo>
                                    <a:lnTo>
                                      <a:pt x="768" y="606"/>
                                    </a:lnTo>
                                    <a:lnTo>
                                      <a:pt x="768" y="606"/>
                                    </a:lnTo>
                                    <a:lnTo>
                                      <a:pt x="778" y="608"/>
                                    </a:lnTo>
                                    <a:lnTo>
                                      <a:pt x="786" y="606"/>
                                    </a:lnTo>
                                    <a:lnTo>
                                      <a:pt x="792" y="602"/>
                                    </a:lnTo>
                                    <a:lnTo>
                                      <a:pt x="796" y="598"/>
                                    </a:lnTo>
                                    <a:lnTo>
                                      <a:pt x="798" y="590"/>
                                    </a:lnTo>
                                    <a:lnTo>
                                      <a:pt x="798" y="584"/>
                                    </a:lnTo>
                                    <a:lnTo>
                                      <a:pt x="796" y="576"/>
                                    </a:lnTo>
                                    <a:lnTo>
                                      <a:pt x="792" y="570"/>
                                    </a:lnTo>
                                    <a:lnTo>
                                      <a:pt x="792" y="570"/>
                                    </a:lnTo>
                                    <a:close/>
                                    <a:moveTo>
                                      <a:pt x="234" y="126"/>
                                    </a:moveTo>
                                    <a:lnTo>
                                      <a:pt x="234" y="126"/>
                                    </a:lnTo>
                                    <a:lnTo>
                                      <a:pt x="242" y="130"/>
                                    </a:lnTo>
                                    <a:lnTo>
                                      <a:pt x="252" y="132"/>
                                    </a:lnTo>
                                    <a:lnTo>
                                      <a:pt x="256" y="130"/>
                                    </a:lnTo>
                                    <a:lnTo>
                                      <a:pt x="260" y="128"/>
                                    </a:lnTo>
                                    <a:lnTo>
                                      <a:pt x="262" y="124"/>
                                    </a:lnTo>
                                    <a:lnTo>
                                      <a:pt x="264" y="120"/>
                                    </a:lnTo>
                                    <a:lnTo>
                                      <a:pt x="264" y="120"/>
                                    </a:lnTo>
                                    <a:lnTo>
                                      <a:pt x="256" y="116"/>
                                    </a:lnTo>
                                    <a:lnTo>
                                      <a:pt x="246" y="114"/>
                                    </a:lnTo>
                                    <a:lnTo>
                                      <a:pt x="242" y="116"/>
                                    </a:lnTo>
                                    <a:lnTo>
                                      <a:pt x="238" y="118"/>
                                    </a:lnTo>
                                    <a:lnTo>
                                      <a:pt x="236" y="122"/>
                                    </a:lnTo>
                                    <a:lnTo>
                                      <a:pt x="234" y="126"/>
                                    </a:lnTo>
                                    <a:lnTo>
                                      <a:pt x="234" y="126"/>
                                    </a:lnTo>
                                    <a:close/>
                                    <a:moveTo>
                                      <a:pt x="792" y="408"/>
                                    </a:moveTo>
                                    <a:lnTo>
                                      <a:pt x="792" y="408"/>
                                    </a:lnTo>
                                    <a:lnTo>
                                      <a:pt x="792" y="402"/>
                                    </a:lnTo>
                                    <a:lnTo>
                                      <a:pt x="790" y="398"/>
                                    </a:lnTo>
                                    <a:lnTo>
                                      <a:pt x="786" y="394"/>
                                    </a:lnTo>
                                    <a:lnTo>
                                      <a:pt x="780" y="392"/>
                                    </a:lnTo>
                                    <a:lnTo>
                                      <a:pt x="772" y="388"/>
                                    </a:lnTo>
                                    <a:lnTo>
                                      <a:pt x="770" y="384"/>
                                    </a:lnTo>
                                    <a:lnTo>
                                      <a:pt x="768" y="378"/>
                                    </a:lnTo>
                                    <a:lnTo>
                                      <a:pt x="768" y="378"/>
                                    </a:lnTo>
                                    <a:lnTo>
                                      <a:pt x="776" y="376"/>
                                    </a:lnTo>
                                    <a:lnTo>
                                      <a:pt x="778" y="376"/>
                                    </a:lnTo>
                                    <a:lnTo>
                                      <a:pt x="780" y="372"/>
                                    </a:lnTo>
                                    <a:lnTo>
                                      <a:pt x="780" y="372"/>
                                    </a:lnTo>
                                    <a:lnTo>
                                      <a:pt x="776" y="370"/>
                                    </a:lnTo>
                                    <a:lnTo>
                                      <a:pt x="774" y="370"/>
                                    </a:lnTo>
                                    <a:lnTo>
                                      <a:pt x="774" y="366"/>
                                    </a:lnTo>
                                    <a:lnTo>
                                      <a:pt x="774" y="366"/>
                                    </a:lnTo>
                                    <a:lnTo>
                                      <a:pt x="762" y="366"/>
                                    </a:lnTo>
                                    <a:lnTo>
                                      <a:pt x="762" y="366"/>
                                    </a:lnTo>
                                    <a:lnTo>
                                      <a:pt x="762" y="376"/>
                                    </a:lnTo>
                                    <a:lnTo>
                                      <a:pt x="762" y="386"/>
                                    </a:lnTo>
                                    <a:lnTo>
                                      <a:pt x="764" y="394"/>
                                    </a:lnTo>
                                    <a:lnTo>
                                      <a:pt x="770" y="402"/>
                                    </a:lnTo>
                                    <a:lnTo>
                                      <a:pt x="774" y="408"/>
                                    </a:lnTo>
                                    <a:lnTo>
                                      <a:pt x="780" y="410"/>
                                    </a:lnTo>
                                    <a:lnTo>
                                      <a:pt x="786" y="410"/>
                                    </a:lnTo>
                                    <a:lnTo>
                                      <a:pt x="792" y="408"/>
                                    </a:lnTo>
                                    <a:lnTo>
                                      <a:pt x="792" y="408"/>
                                    </a:lnTo>
                                    <a:close/>
                                    <a:moveTo>
                                      <a:pt x="138" y="426"/>
                                    </a:moveTo>
                                    <a:lnTo>
                                      <a:pt x="138" y="426"/>
                                    </a:lnTo>
                                    <a:lnTo>
                                      <a:pt x="138" y="440"/>
                                    </a:lnTo>
                                    <a:lnTo>
                                      <a:pt x="140" y="450"/>
                                    </a:lnTo>
                                    <a:lnTo>
                                      <a:pt x="148" y="458"/>
                                    </a:lnTo>
                                    <a:lnTo>
                                      <a:pt x="156" y="462"/>
                                    </a:lnTo>
                                    <a:lnTo>
                                      <a:pt x="156" y="462"/>
                                    </a:lnTo>
                                    <a:lnTo>
                                      <a:pt x="158" y="458"/>
                                    </a:lnTo>
                                    <a:lnTo>
                                      <a:pt x="160" y="452"/>
                                    </a:lnTo>
                                    <a:lnTo>
                                      <a:pt x="162" y="438"/>
                                    </a:lnTo>
                                    <a:lnTo>
                                      <a:pt x="162" y="432"/>
                                    </a:lnTo>
                                    <a:lnTo>
                                      <a:pt x="160" y="426"/>
                                    </a:lnTo>
                                    <a:lnTo>
                                      <a:pt x="156" y="422"/>
                                    </a:lnTo>
                                    <a:lnTo>
                                      <a:pt x="150" y="420"/>
                                    </a:lnTo>
                                    <a:lnTo>
                                      <a:pt x="150" y="420"/>
                                    </a:lnTo>
                                    <a:lnTo>
                                      <a:pt x="148" y="424"/>
                                    </a:lnTo>
                                    <a:lnTo>
                                      <a:pt x="146" y="426"/>
                                    </a:lnTo>
                                    <a:lnTo>
                                      <a:pt x="142" y="426"/>
                                    </a:lnTo>
                                    <a:lnTo>
                                      <a:pt x="138" y="426"/>
                                    </a:lnTo>
                                    <a:lnTo>
                                      <a:pt x="138" y="426"/>
                                    </a:lnTo>
                                    <a:close/>
                                    <a:moveTo>
                                      <a:pt x="144" y="486"/>
                                    </a:moveTo>
                                    <a:lnTo>
                                      <a:pt x="144" y="486"/>
                                    </a:lnTo>
                                    <a:lnTo>
                                      <a:pt x="148" y="492"/>
                                    </a:lnTo>
                                    <a:lnTo>
                                      <a:pt x="152" y="498"/>
                                    </a:lnTo>
                                    <a:lnTo>
                                      <a:pt x="158" y="502"/>
                                    </a:lnTo>
                                    <a:lnTo>
                                      <a:pt x="168" y="504"/>
                                    </a:lnTo>
                                    <a:lnTo>
                                      <a:pt x="168" y="504"/>
                                    </a:lnTo>
                                    <a:lnTo>
                                      <a:pt x="172" y="494"/>
                                    </a:lnTo>
                                    <a:lnTo>
                                      <a:pt x="176" y="480"/>
                                    </a:lnTo>
                                    <a:lnTo>
                                      <a:pt x="176" y="472"/>
                                    </a:lnTo>
                                    <a:lnTo>
                                      <a:pt x="174" y="464"/>
                                    </a:lnTo>
                                    <a:lnTo>
                                      <a:pt x="172" y="460"/>
                                    </a:lnTo>
                                    <a:lnTo>
                                      <a:pt x="168" y="456"/>
                                    </a:lnTo>
                                    <a:lnTo>
                                      <a:pt x="168" y="456"/>
                                    </a:lnTo>
                                    <a:lnTo>
                                      <a:pt x="166" y="462"/>
                                    </a:lnTo>
                                    <a:lnTo>
                                      <a:pt x="164" y="464"/>
                                    </a:lnTo>
                                    <a:lnTo>
                                      <a:pt x="154" y="468"/>
                                    </a:lnTo>
                                    <a:lnTo>
                                      <a:pt x="150" y="472"/>
                                    </a:lnTo>
                                    <a:lnTo>
                                      <a:pt x="146" y="474"/>
                                    </a:lnTo>
                                    <a:lnTo>
                                      <a:pt x="144" y="478"/>
                                    </a:lnTo>
                                    <a:lnTo>
                                      <a:pt x="144" y="486"/>
                                    </a:lnTo>
                                    <a:lnTo>
                                      <a:pt x="144" y="486"/>
                                    </a:lnTo>
                                    <a:close/>
                                    <a:moveTo>
                                      <a:pt x="150" y="510"/>
                                    </a:moveTo>
                                    <a:lnTo>
                                      <a:pt x="150" y="510"/>
                                    </a:lnTo>
                                    <a:lnTo>
                                      <a:pt x="146" y="508"/>
                                    </a:lnTo>
                                    <a:lnTo>
                                      <a:pt x="144" y="504"/>
                                    </a:lnTo>
                                    <a:lnTo>
                                      <a:pt x="140" y="496"/>
                                    </a:lnTo>
                                    <a:lnTo>
                                      <a:pt x="134" y="490"/>
                                    </a:lnTo>
                                    <a:lnTo>
                                      <a:pt x="130" y="488"/>
                                    </a:lnTo>
                                    <a:lnTo>
                                      <a:pt x="126" y="486"/>
                                    </a:lnTo>
                                    <a:lnTo>
                                      <a:pt x="126" y="486"/>
                                    </a:lnTo>
                                    <a:lnTo>
                                      <a:pt x="126" y="492"/>
                                    </a:lnTo>
                                    <a:lnTo>
                                      <a:pt x="126" y="500"/>
                                    </a:lnTo>
                                    <a:lnTo>
                                      <a:pt x="128" y="506"/>
                                    </a:lnTo>
                                    <a:lnTo>
                                      <a:pt x="132" y="512"/>
                                    </a:lnTo>
                                    <a:lnTo>
                                      <a:pt x="136" y="516"/>
                                    </a:lnTo>
                                    <a:lnTo>
                                      <a:pt x="140" y="516"/>
                                    </a:lnTo>
                                    <a:lnTo>
                                      <a:pt x="146" y="514"/>
                                    </a:lnTo>
                                    <a:lnTo>
                                      <a:pt x="150" y="510"/>
                                    </a:lnTo>
                                    <a:lnTo>
                                      <a:pt x="150" y="510"/>
                                    </a:lnTo>
                                    <a:close/>
                                    <a:moveTo>
                                      <a:pt x="696" y="534"/>
                                    </a:moveTo>
                                    <a:lnTo>
                                      <a:pt x="696" y="534"/>
                                    </a:lnTo>
                                    <a:lnTo>
                                      <a:pt x="702" y="534"/>
                                    </a:lnTo>
                                    <a:lnTo>
                                      <a:pt x="708" y="532"/>
                                    </a:lnTo>
                                    <a:lnTo>
                                      <a:pt x="710" y="528"/>
                                    </a:lnTo>
                                    <a:lnTo>
                                      <a:pt x="714" y="524"/>
                                    </a:lnTo>
                                    <a:lnTo>
                                      <a:pt x="718" y="514"/>
                                    </a:lnTo>
                                    <a:lnTo>
                                      <a:pt x="720" y="504"/>
                                    </a:lnTo>
                                    <a:lnTo>
                                      <a:pt x="720" y="504"/>
                                    </a:lnTo>
                                    <a:lnTo>
                                      <a:pt x="714" y="504"/>
                                    </a:lnTo>
                                    <a:lnTo>
                                      <a:pt x="708" y="506"/>
                                    </a:lnTo>
                                    <a:lnTo>
                                      <a:pt x="706" y="510"/>
                                    </a:lnTo>
                                    <a:lnTo>
                                      <a:pt x="702" y="514"/>
                                    </a:lnTo>
                                    <a:lnTo>
                                      <a:pt x="698" y="524"/>
                                    </a:lnTo>
                                    <a:lnTo>
                                      <a:pt x="696" y="534"/>
                                    </a:lnTo>
                                    <a:lnTo>
                                      <a:pt x="696" y="534"/>
                                    </a:lnTo>
                                    <a:close/>
                                    <a:moveTo>
                                      <a:pt x="798" y="540"/>
                                    </a:moveTo>
                                    <a:lnTo>
                                      <a:pt x="798" y="540"/>
                                    </a:lnTo>
                                    <a:lnTo>
                                      <a:pt x="794" y="538"/>
                                    </a:lnTo>
                                    <a:lnTo>
                                      <a:pt x="792" y="536"/>
                                    </a:lnTo>
                                    <a:lnTo>
                                      <a:pt x="792" y="532"/>
                                    </a:lnTo>
                                    <a:lnTo>
                                      <a:pt x="792" y="528"/>
                                    </a:lnTo>
                                    <a:lnTo>
                                      <a:pt x="792" y="528"/>
                                    </a:lnTo>
                                    <a:lnTo>
                                      <a:pt x="784" y="528"/>
                                    </a:lnTo>
                                    <a:lnTo>
                                      <a:pt x="774" y="528"/>
                                    </a:lnTo>
                                    <a:lnTo>
                                      <a:pt x="766" y="528"/>
                                    </a:lnTo>
                                    <a:lnTo>
                                      <a:pt x="762" y="530"/>
                                    </a:lnTo>
                                    <a:lnTo>
                                      <a:pt x="762" y="534"/>
                                    </a:lnTo>
                                    <a:lnTo>
                                      <a:pt x="762" y="534"/>
                                    </a:lnTo>
                                    <a:lnTo>
                                      <a:pt x="770" y="538"/>
                                    </a:lnTo>
                                    <a:lnTo>
                                      <a:pt x="780" y="544"/>
                                    </a:lnTo>
                                    <a:lnTo>
                                      <a:pt x="786" y="546"/>
                                    </a:lnTo>
                                    <a:lnTo>
                                      <a:pt x="790" y="546"/>
                                    </a:lnTo>
                                    <a:lnTo>
                                      <a:pt x="794" y="544"/>
                                    </a:lnTo>
                                    <a:lnTo>
                                      <a:pt x="798" y="540"/>
                                    </a:lnTo>
                                    <a:lnTo>
                                      <a:pt x="798" y="540"/>
                                    </a:lnTo>
                                    <a:close/>
                                    <a:moveTo>
                                      <a:pt x="696" y="600"/>
                                    </a:moveTo>
                                    <a:lnTo>
                                      <a:pt x="696" y="600"/>
                                    </a:lnTo>
                                    <a:lnTo>
                                      <a:pt x="710" y="598"/>
                                    </a:lnTo>
                                    <a:lnTo>
                                      <a:pt x="722" y="596"/>
                                    </a:lnTo>
                                    <a:lnTo>
                                      <a:pt x="726" y="592"/>
                                    </a:lnTo>
                                    <a:lnTo>
                                      <a:pt x="728" y="588"/>
                                    </a:lnTo>
                                    <a:lnTo>
                                      <a:pt x="732" y="582"/>
                                    </a:lnTo>
                                    <a:lnTo>
                                      <a:pt x="732" y="576"/>
                                    </a:lnTo>
                                    <a:lnTo>
                                      <a:pt x="732" y="576"/>
                                    </a:lnTo>
                                    <a:lnTo>
                                      <a:pt x="718" y="578"/>
                                    </a:lnTo>
                                    <a:lnTo>
                                      <a:pt x="706" y="580"/>
                                    </a:lnTo>
                                    <a:lnTo>
                                      <a:pt x="702" y="584"/>
                                    </a:lnTo>
                                    <a:lnTo>
                                      <a:pt x="700" y="588"/>
                                    </a:lnTo>
                                    <a:lnTo>
                                      <a:pt x="696" y="594"/>
                                    </a:lnTo>
                                    <a:lnTo>
                                      <a:pt x="696" y="600"/>
                                    </a:lnTo>
                                    <a:lnTo>
                                      <a:pt x="696" y="600"/>
                                    </a:lnTo>
                                    <a:close/>
                                    <a:moveTo>
                                      <a:pt x="102" y="654"/>
                                    </a:moveTo>
                                    <a:lnTo>
                                      <a:pt x="102" y="654"/>
                                    </a:lnTo>
                                    <a:lnTo>
                                      <a:pt x="116" y="654"/>
                                    </a:lnTo>
                                    <a:lnTo>
                                      <a:pt x="126" y="652"/>
                                    </a:lnTo>
                                    <a:lnTo>
                                      <a:pt x="134" y="648"/>
                                    </a:lnTo>
                                    <a:lnTo>
                                      <a:pt x="140" y="642"/>
                                    </a:lnTo>
                                    <a:lnTo>
                                      <a:pt x="146" y="634"/>
                                    </a:lnTo>
                                    <a:lnTo>
                                      <a:pt x="150" y="626"/>
                                    </a:lnTo>
                                    <a:lnTo>
                                      <a:pt x="156" y="606"/>
                                    </a:lnTo>
                                    <a:lnTo>
                                      <a:pt x="156" y="606"/>
                                    </a:lnTo>
                                    <a:lnTo>
                                      <a:pt x="150" y="604"/>
                                    </a:lnTo>
                                    <a:lnTo>
                                      <a:pt x="146" y="602"/>
                                    </a:lnTo>
                                    <a:lnTo>
                                      <a:pt x="140" y="600"/>
                                    </a:lnTo>
                                    <a:lnTo>
                                      <a:pt x="132" y="600"/>
                                    </a:lnTo>
                                    <a:lnTo>
                                      <a:pt x="132" y="600"/>
                                    </a:lnTo>
                                    <a:lnTo>
                                      <a:pt x="128" y="616"/>
                                    </a:lnTo>
                                    <a:lnTo>
                                      <a:pt x="124" y="634"/>
                                    </a:lnTo>
                                    <a:lnTo>
                                      <a:pt x="122" y="642"/>
                                    </a:lnTo>
                                    <a:lnTo>
                                      <a:pt x="116" y="648"/>
                                    </a:lnTo>
                                    <a:lnTo>
                                      <a:pt x="110" y="652"/>
                                    </a:lnTo>
                                    <a:lnTo>
                                      <a:pt x="102" y="654"/>
                                    </a:lnTo>
                                    <a:lnTo>
                                      <a:pt x="102" y="654"/>
                                    </a:lnTo>
                                    <a:close/>
                                    <a:moveTo>
                                      <a:pt x="744" y="654"/>
                                    </a:moveTo>
                                    <a:lnTo>
                                      <a:pt x="744" y="654"/>
                                    </a:lnTo>
                                    <a:lnTo>
                                      <a:pt x="774" y="654"/>
                                    </a:lnTo>
                                    <a:lnTo>
                                      <a:pt x="774" y="654"/>
                                    </a:lnTo>
                                    <a:lnTo>
                                      <a:pt x="774" y="646"/>
                                    </a:lnTo>
                                    <a:lnTo>
                                      <a:pt x="774" y="642"/>
                                    </a:lnTo>
                                    <a:lnTo>
                                      <a:pt x="770" y="636"/>
                                    </a:lnTo>
                                    <a:lnTo>
                                      <a:pt x="768" y="634"/>
                                    </a:lnTo>
                                    <a:lnTo>
                                      <a:pt x="756" y="630"/>
                                    </a:lnTo>
                                    <a:lnTo>
                                      <a:pt x="744" y="630"/>
                                    </a:lnTo>
                                    <a:lnTo>
                                      <a:pt x="744" y="630"/>
                                    </a:lnTo>
                                    <a:lnTo>
                                      <a:pt x="744" y="654"/>
                                    </a:lnTo>
                                    <a:lnTo>
                                      <a:pt x="744" y="654"/>
                                    </a:lnTo>
                                    <a:close/>
                                  </a:path>
                                </a:pathLst>
                              </a:custGeom>
                              <a:solidFill>
                                <a:schemeClr val="bg1"/>
                              </a:solidFill>
                              <a:ln>
                                <a:noFill/>
                              </a:ln>
                            </wps:spPr>
                            <wps:bodyPr spcFirstLastPara="1" wrap="square" lIns="91400" tIns="45700" rIns="91400" bIns="45700" anchor="t" anchorCtr="0">
                              <a:noAutofit/>
                            </wps:bodyPr>
                          </wps:wsp>
                        </a:graphicData>
                      </a:graphic>
                    </wp:inline>
                  </w:drawing>
                </mc:Choice>
                <mc:Fallback>
                  <w:pict>
                    <v:shape w14:anchorId="65A10D61" id="Google Shape;1430;p119" o:spid="_x0000_s1026" style="width:51.1pt;height:76.55pt;visibility:visible;mso-wrap-style:square;mso-left-percent:-10001;mso-top-percent:-10001;mso-position-horizontal:absolute;mso-position-horizontal-relative:char;mso-position-vertical:absolute;mso-position-vertical-relative:line;mso-left-percent:-10001;mso-top-percent:-10001;v-text-anchor:top" coordsize="848,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" path="m120,1398r,l74,1324,30,1248r,l34,1212r4,-34l38,1144r,-34l34,1044,26,978,20,916,16,852r,-32l16,790r4,-32l24,726r,l24,720r-4,-6l10,710,6,706,2,702,,698r,-8l,690r6,l8,690r6,4l18,700r2,2l24,702r,l28,700r2,-6l30,682r,-14l32,664r4,-4l36,660r10,2l54,662r6,-2l64,658r4,-4l72,648r4,-12l80,624r2,-4l86,616r4,-4l96,610r8,l114,612r,l110,590r,-10l112,572r6,-16l126,540r,l122,536r-6,-2l100,532r-8,l86,530r-6,-2l78,522r,l80,516r2,-2l84,514r4,2l96,520r6,4l110,528r8,l122,526r4,-4l126,522r-2,-10l118,506r-4,-4l106,502r-16,l82,500,72,498r,l72,492r2,-4l76,488r4,l90,494r6,l102,492r,l106,488r,-4l104,480r-2,-4l98,470r-2,-4l94,458r2,-8l96,450r30,l126,450r,-18l126,414r-2,-8l120,402r-8,-2l102,402r,l102,394r,-2l104,390r6,l118,390r6,l130,390r2,-2l132,386r,-8l132,378r-2,-6l124,368r-6,-4l112,362r-8,-2l98,358r-6,-4l90,348r,l94,344r4,-2l102,344r4,4l112,352r4,4l124,356r8,-2l132,354r-2,-16l128,322r-2,-16l126,288r,l134,286r6,-2l150,276r6,-12l162,252r,l160,240r-4,-10l146,214r-4,-8l140,196r,-10l144,174r,l152,174r4,2l158,180r4,4l166,194r2,2l174,198r,l182,176r12,-18l208,142r14,-16l222,126r-2,-4l216,120r-12,l194,118r-6,l186,114r,l188,110r4,-2l204,108r12,l228,108r,l228,100r-2,-4l218,88r-4,-4l210,80r,-6l210,66r,l222,66r12,l240,72r6,6l246,78r6,-4l256,66r2,-8l258,48r,l266,46r4,2l274,50r4,2l284,58r4,2l294,60r,l300,58r4,-6l308,42r4,-14l314,22r4,-4l318,18r12,4l340,22r8,l356,18r12,-8l384,r,l398,r10,2l426,12r,l460,6,494,2r34,2l562,10r34,8l626,30r28,14l678,60r,l686,78r8,16l700,102r8,6l716,112r10,2l726,114r,18l730,146r6,14l744,172r14,22l764,206r4,16l768,222r16,12l792,242r6,10l804,260r,4l804,270r-2,4l798,276r-4,4l786,282r,l792,276r4,-6l796,264r-2,-6l790,254r-4,-6l774,240r,l770,250r,10l772,270r4,10l780,290r2,10l784,312r-4,12l780,324r4,6l790,336r14,8l818,354r6,4l828,366r,l824,364r-6,-2l812,358r-2,-4l810,354r-4,12l802,376r-2,22l800,420r2,20l802,458r,10l800,476r-4,10l790,494r-6,8l774,510r,l776,514r2,4l786,522r10,2l800,526r4,2l804,528r-8,72l794,634r-2,38l792,672r2,6l798,680r10,6l818,690r10,6l828,696r10,24l844,746r4,26l848,800r,26l846,856r-8,56l828,972r-12,58l804,1088r-4,30l798,1146r,l794,1220r-4,36l786,1288r-8,32l770,1348r-6,14l756,1374r-8,12l738,1398r,l120,1398r,xm792,570r,l786,570r-6,2l776,576r-4,4l770,584r-2,8l768,606r,l778,608r8,-2l792,602r4,-4l798,590r,-6l796,576r-4,-6l792,570xm234,126r,l242,130r10,2l256,130r4,-2l262,124r2,-4l264,120r-8,-4l246,114r-4,2l238,118r-2,4l234,126r,xm792,408r,l792,402r-2,-4l786,394r-6,-2l772,388r-2,-4l768,378r,l776,376r2,l780,372r,l776,370r-2,l774,366r,l762,366r,l762,376r,10l764,394r6,8l774,408r6,2l786,410r6,-2l792,408xm138,426r,l138,440r2,10l148,458r8,4l156,462r2,-4l160,452r2,-14l162,432r-2,-6l156,422r-6,-2l150,420r-2,4l146,426r-4,l138,426r,xm144,486r,l148,492r4,6l158,502r10,2l168,504r4,-10l176,480r,-8l174,464r-2,-4l168,456r,l166,462r-2,2l154,468r-4,4l146,474r-2,4l144,486r,xm150,510r,l146,508r-2,-4l140,496r-6,-6l130,488r-4,-2l126,486r,6l126,500r2,6l132,512r4,4l140,516r6,-2l150,510r,xm696,534r,l702,534r6,-2l710,528r4,-4l718,514r2,-10l720,504r-6,l708,506r-2,4l702,514r-4,10l696,534r,xm798,540r,l794,538r-2,-2l792,532r,-4l792,528r-8,l774,528r-8,l762,530r,4l762,534r8,4l780,544r6,2l790,546r4,-2l798,540r,xm696,600r,l710,598r12,-2l726,592r2,-4l732,582r,-6l732,576r-14,2l706,580r-4,4l700,588r-4,6l696,600r,xm102,654r,l116,654r10,-2l134,648r6,-6l146,634r4,-8l156,606r,l150,604r-4,-2l140,600r-8,l132,600r-4,16l124,634r-2,8l116,648r-6,4l102,654r,xm744,654r,l774,654r,l774,646r,-4l770,636r-2,-2l756,630r-12,l744,630r,24l744,654xe" fillcolor="white [3212]" stroked="f">
                      <v:path arrowok="t" o:extrusionok="f"/>
                      <w10:anchorlock/>
                    </v:shape>
                  </w:pict>
                </mc:Fallback>
              </mc:AlternateContent>
            </w:r>
          </w:p>
        </w:tc>
        <w:tc>
          <w:tcPr>
            <w:tcW w:w="833" w:type="pct"/>
            <w:shd w:val="clear" w:color="auto" w:fill="7D7D7D" w:themeFill="text2"/>
            <w:tcMar>
              <w:top w:w="58" w:type="dxa"/>
              <w:left w:w="58" w:type="dxa"/>
              <w:bottom w:w="58" w:type="dxa"/>
              <w:right w:w="58" w:type="dxa"/>
            </w:tcMar>
          </w:tcPr>
          <w:p w14:paraId="3FC32B3B" w14:textId="77777777" w:rsidR="00E5475A" w:rsidRPr="0075733F" w:rsidRDefault="00E5475A" w:rsidP="00AB1D28">
            <w:pPr>
              <w:pStyle w:val="PwCNormal"/>
              <w:spacing w:before="40" w:after="40"/>
              <w:rPr>
                <w:i/>
                <w:iCs/>
                <w:color w:val="FFFFFF" w:themeColor="background1"/>
                <w:sz w:val="16"/>
                <w:szCs w:val="16"/>
              </w:rPr>
            </w:pPr>
            <w:r w:rsidRPr="0075733F">
              <w:rPr>
                <w:i/>
                <w:iCs/>
                <w:noProof/>
                <w:color w:val="FFFFFF" w:themeColor="background1"/>
                <w:sz w:val="16"/>
                <w:szCs w:val="16"/>
              </w:rPr>
              <mc:AlternateContent>
                <mc:Choice Requires="wps">
                  <w:drawing>
                    <wp:inline distT="0" distB="0" distL="0" distR="0" wp14:anchorId="29992E2F" wp14:editId="653DF6C3">
                      <wp:extent cx="649225" cy="971992"/>
                      <wp:effectExtent l="0" t="0" r="0" b="0"/>
                      <wp:docPr id="1431" name="Google Shape;1431;p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225" cy="971992"/>
                              </a:xfrm>
                              <a:custGeom>
                                <a:avLst/>
                                <a:gdLst/>
                                <a:ahLst/>
                                <a:cxnLst/>
                                <a:rect l="l" t="t" r="r" b="b"/>
                                <a:pathLst>
                                  <a:path w="10000" h="10027" extrusionOk="0">
                                    <a:moveTo>
                                      <a:pt x="10000" y="10000"/>
                                    </a:moveTo>
                                    <a:lnTo>
                                      <a:pt x="10000" y="10000"/>
                                    </a:lnTo>
                                    <a:lnTo>
                                      <a:pt x="8578" y="10000"/>
                                    </a:lnTo>
                                    <a:lnTo>
                                      <a:pt x="8578" y="10000"/>
                                    </a:lnTo>
                                    <a:cubicBezTo>
                                      <a:pt x="8546" y="9962"/>
                                      <a:pt x="8515" y="9924"/>
                                      <a:pt x="8483" y="9886"/>
                                    </a:cubicBezTo>
                                    <a:lnTo>
                                      <a:pt x="8389" y="9771"/>
                                    </a:lnTo>
                                    <a:lnTo>
                                      <a:pt x="8231" y="9528"/>
                                    </a:lnTo>
                                    <a:cubicBezTo>
                                      <a:pt x="8199" y="9490"/>
                                      <a:pt x="8168" y="9451"/>
                                      <a:pt x="8136" y="9413"/>
                                    </a:cubicBezTo>
                                    <a:lnTo>
                                      <a:pt x="8025" y="9299"/>
                                    </a:lnTo>
                                    <a:lnTo>
                                      <a:pt x="7915" y="9213"/>
                                    </a:lnTo>
                                    <a:cubicBezTo>
                                      <a:pt x="7868" y="9189"/>
                                      <a:pt x="7820" y="9166"/>
                                      <a:pt x="7773" y="9142"/>
                                    </a:cubicBezTo>
                                    <a:lnTo>
                                      <a:pt x="7773" y="9142"/>
                                    </a:lnTo>
                                    <a:cubicBezTo>
                                      <a:pt x="7752" y="9290"/>
                                      <a:pt x="7730" y="9437"/>
                                      <a:pt x="7709" y="9585"/>
                                    </a:cubicBezTo>
                                    <a:cubicBezTo>
                                      <a:pt x="7699" y="9657"/>
                                      <a:pt x="7688" y="9728"/>
                                      <a:pt x="7678" y="9800"/>
                                    </a:cubicBezTo>
                                    <a:cubicBezTo>
                                      <a:pt x="7662" y="9867"/>
                                      <a:pt x="7646" y="9933"/>
                                      <a:pt x="7630" y="10000"/>
                                    </a:cubicBezTo>
                                    <a:lnTo>
                                      <a:pt x="7630" y="10000"/>
                                    </a:lnTo>
                                    <a:lnTo>
                                      <a:pt x="6209" y="10000"/>
                                    </a:lnTo>
                                    <a:lnTo>
                                      <a:pt x="4787" y="10000"/>
                                    </a:lnTo>
                                    <a:lnTo>
                                      <a:pt x="3365" y="10000"/>
                                    </a:lnTo>
                                    <a:lnTo>
                                      <a:pt x="1991" y="10027"/>
                                    </a:lnTo>
                                    <a:cubicBezTo>
                                      <a:pt x="1996" y="9942"/>
                                      <a:pt x="2001" y="9856"/>
                                      <a:pt x="2006" y="9771"/>
                                    </a:cubicBezTo>
                                    <a:cubicBezTo>
                                      <a:pt x="2011" y="9714"/>
                                      <a:pt x="2017" y="9656"/>
                                      <a:pt x="2022" y="9599"/>
                                    </a:cubicBezTo>
                                    <a:cubicBezTo>
                                      <a:pt x="2027" y="9542"/>
                                      <a:pt x="2033" y="9485"/>
                                      <a:pt x="2038" y="9428"/>
                                    </a:cubicBezTo>
                                    <a:lnTo>
                                      <a:pt x="2038" y="9227"/>
                                    </a:lnTo>
                                    <a:lnTo>
                                      <a:pt x="2038" y="9227"/>
                                    </a:lnTo>
                                    <a:lnTo>
                                      <a:pt x="1912" y="9285"/>
                                    </a:lnTo>
                                    <a:lnTo>
                                      <a:pt x="1817" y="9356"/>
                                    </a:lnTo>
                                    <a:cubicBezTo>
                                      <a:pt x="1796" y="9385"/>
                                      <a:pt x="1775" y="9413"/>
                                      <a:pt x="1754" y="9442"/>
                                    </a:cubicBezTo>
                                    <a:cubicBezTo>
                                      <a:pt x="1733" y="9480"/>
                                      <a:pt x="1711" y="9519"/>
                                      <a:pt x="1690" y="9557"/>
                                    </a:cubicBezTo>
                                    <a:cubicBezTo>
                                      <a:pt x="1653" y="9633"/>
                                      <a:pt x="1617" y="9709"/>
                                      <a:pt x="1580" y="9785"/>
                                    </a:cubicBezTo>
                                    <a:cubicBezTo>
                                      <a:pt x="1564" y="9823"/>
                                      <a:pt x="1548" y="9862"/>
                                      <a:pt x="1532" y="9900"/>
                                    </a:cubicBezTo>
                                    <a:cubicBezTo>
                                      <a:pt x="1511" y="9933"/>
                                      <a:pt x="1490" y="9967"/>
                                      <a:pt x="1469" y="10000"/>
                                    </a:cubicBezTo>
                                    <a:lnTo>
                                      <a:pt x="1469" y="10000"/>
                                    </a:lnTo>
                                    <a:lnTo>
                                      <a:pt x="0" y="10000"/>
                                    </a:lnTo>
                                    <a:lnTo>
                                      <a:pt x="0" y="10000"/>
                                    </a:lnTo>
                                    <a:cubicBezTo>
                                      <a:pt x="47" y="9900"/>
                                      <a:pt x="95" y="9800"/>
                                      <a:pt x="142" y="9700"/>
                                    </a:cubicBezTo>
                                    <a:cubicBezTo>
                                      <a:pt x="184" y="9590"/>
                                      <a:pt x="227" y="9481"/>
                                      <a:pt x="269" y="9371"/>
                                    </a:cubicBezTo>
                                    <a:cubicBezTo>
                                      <a:pt x="306" y="9252"/>
                                      <a:pt x="342" y="9132"/>
                                      <a:pt x="379" y="9013"/>
                                    </a:cubicBezTo>
                                    <a:cubicBezTo>
                                      <a:pt x="411" y="8894"/>
                                      <a:pt x="442" y="8774"/>
                                      <a:pt x="474" y="8655"/>
                                    </a:cubicBezTo>
                                    <a:cubicBezTo>
                                      <a:pt x="506" y="8526"/>
                                      <a:pt x="537" y="8398"/>
                                      <a:pt x="569" y="8269"/>
                                    </a:cubicBezTo>
                                    <a:cubicBezTo>
                                      <a:pt x="590" y="8131"/>
                                      <a:pt x="611" y="7992"/>
                                      <a:pt x="632" y="7854"/>
                                    </a:cubicBezTo>
                                    <a:cubicBezTo>
                                      <a:pt x="648" y="7716"/>
                                      <a:pt x="663" y="7577"/>
                                      <a:pt x="679" y="7439"/>
                                    </a:cubicBezTo>
                                    <a:cubicBezTo>
                                      <a:pt x="690" y="7291"/>
                                      <a:pt x="700" y="7144"/>
                                      <a:pt x="711" y="6996"/>
                                    </a:cubicBezTo>
                                    <a:lnTo>
                                      <a:pt x="711" y="6996"/>
                                    </a:lnTo>
                                    <a:cubicBezTo>
                                      <a:pt x="721" y="6772"/>
                                      <a:pt x="732" y="6547"/>
                                      <a:pt x="742" y="6323"/>
                                    </a:cubicBezTo>
                                    <a:cubicBezTo>
                                      <a:pt x="753" y="6218"/>
                                      <a:pt x="763" y="6114"/>
                                      <a:pt x="774" y="6009"/>
                                    </a:cubicBezTo>
                                    <a:cubicBezTo>
                                      <a:pt x="785" y="5913"/>
                                      <a:pt x="795" y="5818"/>
                                      <a:pt x="806" y="5722"/>
                                    </a:cubicBezTo>
                                    <a:cubicBezTo>
                                      <a:pt x="827" y="5636"/>
                                      <a:pt x="848" y="5551"/>
                                      <a:pt x="869" y="5465"/>
                                    </a:cubicBezTo>
                                    <a:cubicBezTo>
                                      <a:pt x="885" y="5427"/>
                                      <a:pt x="900" y="5389"/>
                                      <a:pt x="916" y="5351"/>
                                    </a:cubicBezTo>
                                    <a:cubicBezTo>
                                      <a:pt x="932" y="5313"/>
                                      <a:pt x="948" y="5274"/>
                                      <a:pt x="964" y="5236"/>
                                    </a:cubicBezTo>
                                    <a:lnTo>
                                      <a:pt x="1027" y="5122"/>
                                    </a:lnTo>
                                    <a:cubicBezTo>
                                      <a:pt x="1048" y="5088"/>
                                      <a:pt x="1069" y="5055"/>
                                      <a:pt x="1090" y="5021"/>
                                    </a:cubicBezTo>
                                    <a:cubicBezTo>
                                      <a:pt x="1122" y="4993"/>
                                      <a:pt x="1153" y="4964"/>
                                      <a:pt x="1185" y="4936"/>
                                    </a:cubicBezTo>
                                    <a:lnTo>
                                      <a:pt x="1280" y="4850"/>
                                    </a:lnTo>
                                    <a:lnTo>
                                      <a:pt x="1280" y="4850"/>
                                    </a:lnTo>
                                    <a:lnTo>
                                      <a:pt x="1390" y="4764"/>
                                    </a:lnTo>
                                    <a:lnTo>
                                      <a:pt x="1517" y="4707"/>
                                    </a:lnTo>
                                    <a:lnTo>
                                      <a:pt x="1659" y="4649"/>
                                    </a:lnTo>
                                    <a:lnTo>
                                      <a:pt x="1785" y="4592"/>
                                    </a:lnTo>
                                    <a:lnTo>
                                      <a:pt x="2085" y="4521"/>
                                    </a:lnTo>
                                    <a:lnTo>
                                      <a:pt x="2385" y="4464"/>
                                    </a:lnTo>
                                    <a:lnTo>
                                      <a:pt x="2701" y="4406"/>
                                    </a:lnTo>
                                    <a:lnTo>
                                      <a:pt x="3002" y="4335"/>
                                    </a:lnTo>
                                    <a:lnTo>
                                      <a:pt x="3318" y="4249"/>
                                    </a:lnTo>
                                    <a:lnTo>
                                      <a:pt x="3460" y="4192"/>
                                    </a:lnTo>
                                    <a:lnTo>
                                      <a:pt x="3602" y="4120"/>
                                    </a:lnTo>
                                    <a:lnTo>
                                      <a:pt x="3602" y="4120"/>
                                    </a:lnTo>
                                    <a:lnTo>
                                      <a:pt x="3602" y="4020"/>
                                    </a:lnTo>
                                    <a:cubicBezTo>
                                      <a:pt x="3597" y="3991"/>
                                      <a:pt x="3591" y="3963"/>
                                      <a:pt x="3586" y="3934"/>
                                    </a:cubicBezTo>
                                    <a:cubicBezTo>
                                      <a:pt x="3581" y="3910"/>
                                      <a:pt x="3575" y="3887"/>
                                      <a:pt x="3570" y="3863"/>
                                    </a:cubicBezTo>
                                    <a:cubicBezTo>
                                      <a:pt x="3560" y="3839"/>
                                      <a:pt x="3549" y="3815"/>
                                      <a:pt x="3539" y="3791"/>
                                    </a:cubicBezTo>
                                    <a:cubicBezTo>
                                      <a:pt x="3513" y="3748"/>
                                      <a:pt x="3486" y="3705"/>
                                      <a:pt x="3460" y="3662"/>
                                    </a:cubicBezTo>
                                    <a:cubicBezTo>
                                      <a:pt x="3449" y="3638"/>
                                      <a:pt x="3439" y="3615"/>
                                      <a:pt x="3428" y="3591"/>
                                    </a:cubicBezTo>
                                    <a:cubicBezTo>
                                      <a:pt x="3423" y="3567"/>
                                      <a:pt x="3417" y="3543"/>
                                      <a:pt x="3412" y="3519"/>
                                    </a:cubicBezTo>
                                    <a:lnTo>
                                      <a:pt x="3412" y="3519"/>
                                    </a:lnTo>
                                    <a:lnTo>
                                      <a:pt x="3254" y="3491"/>
                                    </a:lnTo>
                                    <a:lnTo>
                                      <a:pt x="3112" y="3448"/>
                                    </a:lnTo>
                                    <a:lnTo>
                                      <a:pt x="2986" y="3391"/>
                                    </a:lnTo>
                                    <a:lnTo>
                                      <a:pt x="2875" y="3319"/>
                                    </a:lnTo>
                                    <a:lnTo>
                                      <a:pt x="2765" y="3233"/>
                                    </a:lnTo>
                                    <a:cubicBezTo>
                                      <a:pt x="2739" y="3204"/>
                                      <a:pt x="2712" y="3176"/>
                                      <a:pt x="2686" y="3147"/>
                                    </a:cubicBezTo>
                                    <a:cubicBezTo>
                                      <a:pt x="2670" y="3114"/>
                                      <a:pt x="2654" y="3080"/>
                                      <a:pt x="2638" y="3047"/>
                                    </a:cubicBezTo>
                                    <a:cubicBezTo>
                                      <a:pt x="2628" y="3018"/>
                                      <a:pt x="2617" y="2990"/>
                                      <a:pt x="2607" y="2961"/>
                                    </a:cubicBezTo>
                                    <a:lnTo>
                                      <a:pt x="2607" y="2961"/>
                                    </a:lnTo>
                                    <a:cubicBezTo>
                                      <a:pt x="2602" y="2947"/>
                                      <a:pt x="2596" y="2932"/>
                                      <a:pt x="2591" y="2918"/>
                                    </a:cubicBezTo>
                                    <a:cubicBezTo>
                                      <a:pt x="2580" y="2909"/>
                                      <a:pt x="2570" y="2899"/>
                                      <a:pt x="2559" y="2890"/>
                                    </a:cubicBezTo>
                                    <a:lnTo>
                                      <a:pt x="2480" y="2847"/>
                                    </a:lnTo>
                                    <a:lnTo>
                                      <a:pt x="2385" y="2818"/>
                                    </a:lnTo>
                                    <a:cubicBezTo>
                                      <a:pt x="2348" y="2809"/>
                                      <a:pt x="2312" y="2799"/>
                                      <a:pt x="2275" y="2790"/>
                                    </a:cubicBezTo>
                                    <a:lnTo>
                                      <a:pt x="2275" y="2790"/>
                                    </a:lnTo>
                                    <a:lnTo>
                                      <a:pt x="2275" y="2575"/>
                                    </a:lnTo>
                                    <a:cubicBezTo>
                                      <a:pt x="2280" y="2513"/>
                                      <a:pt x="2286" y="2451"/>
                                      <a:pt x="2291" y="2389"/>
                                    </a:cubicBezTo>
                                    <a:cubicBezTo>
                                      <a:pt x="2307" y="2275"/>
                                      <a:pt x="2322" y="2160"/>
                                      <a:pt x="2338" y="2046"/>
                                    </a:cubicBezTo>
                                    <a:lnTo>
                                      <a:pt x="2338" y="1874"/>
                                    </a:lnTo>
                                    <a:lnTo>
                                      <a:pt x="2338" y="1702"/>
                                    </a:lnTo>
                                    <a:cubicBezTo>
                                      <a:pt x="2322" y="1645"/>
                                      <a:pt x="2307" y="1588"/>
                                      <a:pt x="2291" y="1531"/>
                                    </a:cubicBezTo>
                                    <a:cubicBezTo>
                                      <a:pt x="2270" y="1464"/>
                                      <a:pt x="2248" y="1397"/>
                                      <a:pt x="2227" y="1330"/>
                                    </a:cubicBezTo>
                                    <a:lnTo>
                                      <a:pt x="2227" y="1330"/>
                                    </a:lnTo>
                                    <a:cubicBezTo>
                                      <a:pt x="2269" y="1263"/>
                                      <a:pt x="2312" y="1197"/>
                                      <a:pt x="2354" y="1130"/>
                                    </a:cubicBezTo>
                                    <a:cubicBezTo>
                                      <a:pt x="2401" y="1063"/>
                                      <a:pt x="2449" y="997"/>
                                      <a:pt x="2496" y="930"/>
                                    </a:cubicBezTo>
                                    <a:lnTo>
                                      <a:pt x="2670" y="744"/>
                                    </a:lnTo>
                                    <a:lnTo>
                                      <a:pt x="2765" y="658"/>
                                    </a:lnTo>
                                    <a:lnTo>
                                      <a:pt x="2875" y="572"/>
                                    </a:lnTo>
                                    <a:lnTo>
                                      <a:pt x="2986" y="501"/>
                                    </a:lnTo>
                                    <a:cubicBezTo>
                                      <a:pt x="3023" y="482"/>
                                      <a:pt x="3059" y="462"/>
                                      <a:pt x="3096" y="443"/>
                                    </a:cubicBezTo>
                                    <a:lnTo>
                                      <a:pt x="3223" y="386"/>
                                    </a:lnTo>
                                    <a:lnTo>
                                      <a:pt x="3349" y="343"/>
                                    </a:lnTo>
                                    <a:lnTo>
                                      <a:pt x="3476" y="315"/>
                                    </a:lnTo>
                                    <a:lnTo>
                                      <a:pt x="3618" y="300"/>
                                    </a:lnTo>
                                    <a:lnTo>
                                      <a:pt x="3776" y="286"/>
                                    </a:lnTo>
                                    <a:lnTo>
                                      <a:pt x="3934" y="300"/>
                                    </a:lnTo>
                                    <a:lnTo>
                                      <a:pt x="3934" y="300"/>
                                    </a:lnTo>
                                    <a:cubicBezTo>
                                      <a:pt x="3960" y="295"/>
                                      <a:pt x="3987" y="291"/>
                                      <a:pt x="4013" y="286"/>
                                    </a:cubicBezTo>
                                    <a:cubicBezTo>
                                      <a:pt x="4034" y="277"/>
                                      <a:pt x="4055" y="267"/>
                                      <a:pt x="4076" y="258"/>
                                    </a:cubicBezTo>
                                    <a:cubicBezTo>
                                      <a:pt x="4086" y="239"/>
                                      <a:pt x="4097" y="219"/>
                                      <a:pt x="4107" y="200"/>
                                    </a:cubicBezTo>
                                    <a:cubicBezTo>
                                      <a:pt x="4123" y="186"/>
                                      <a:pt x="4139" y="171"/>
                                      <a:pt x="4155" y="157"/>
                                    </a:cubicBezTo>
                                    <a:cubicBezTo>
                                      <a:pt x="4165" y="138"/>
                                      <a:pt x="4176" y="119"/>
                                      <a:pt x="4186" y="100"/>
                                    </a:cubicBezTo>
                                    <a:cubicBezTo>
                                      <a:pt x="4202" y="86"/>
                                      <a:pt x="4218" y="71"/>
                                      <a:pt x="4234" y="57"/>
                                    </a:cubicBezTo>
                                    <a:cubicBezTo>
                                      <a:pt x="4250" y="43"/>
                                      <a:pt x="4265" y="28"/>
                                      <a:pt x="4281" y="14"/>
                                    </a:cubicBezTo>
                                    <a:cubicBezTo>
                                      <a:pt x="4307" y="9"/>
                                      <a:pt x="4334" y="5"/>
                                      <a:pt x="4360" y="0"/>
                                    </a:cubicBezTo>
                                    <a:lnTo>
                                      <a:pt x="4360" y="0"/>
                                    </a:lnTo>
                                    <a:lnTo>
                                      <a:pt x="4455" y="0"/>
                                    </a:lnTo>
                                    <a:cubicBezTo>
                                      <a:pt x="4466" y="5"/>
                                      <a:pt x="4476" y="9"/>
                                      <a:pt x="4487" y="14"/>
                                    </a:cubicBezTo>
                                    <a:cubicBezTo>
                                      <a:pt x="4497" y="19"/>
                                      <a:pt x="4508" y="24"/>
                                      <a:pt x="4518" y="29"/>
                                    </a:cubicBezTo>
                                    <a:cubicBezTo>
                                      <a:pt x="4523" y="38"/>
                                      <a:pt x="4529" y="48"/>
                                      <a:pt x="4534" y="57"/>
                                    </a:cubicBezTo>
                                    <a:cubicBezTo>
                                      <a:pt x="4539" y="67"/>
                                      <a:pt x="4545" y="76"/>
                                      <a:pt x="4550" y="86"/>
                                    </a:cubicBezTo>
                                    <a:lnTo>
                                      <a:pt x="4550" y="172"/>
                                    </a:lnTo>
                                    <a:lnTo>
                                      <a:pt x="4550" y="172"/>
                                    </a:lnTo>
                                    <a:lnTo>
                                      <a:pt x="4597" y="143"/>
                                    </a:lnTo>
                                    <a:cubicBezTo>
                                      <a:pt x="4613" y="133"/>
                                      <a:pt x="4629" y="124"/>
                                      <a:pt x="4645" y="114"/>
                                    </a:cubicBezTo>
                                    <a:lnTo>
                                      <a:pt x="4755" y="100"/>
                                    </a:lnTo>
                                    <a:lnTo>
                                      <a:pt x="4866" y="114"/>
                                    </a:lnTo>
                                    <a:lnTo>
                                      <a:pt x="4976" y="143"/>
                                    </a:lnTo>
                                    <a:lnTo>
                                      <a:pt x="5071" y="215"/>
                                    </a:lnTo>
                                    <a:lnTo>
                                      <a:pt x="5150" y="300"/>
                                    </a:lnTo>
                                    <a:cubicBezTo>
                                      <a:pt x="5176" y="334"/>
                                      <a:pt x="5203" y="367"/>
                                      <a:pt x="5229" y="401"/>
                                    </a:cubicBezTo>
                                    <a:cubicBezTo>
                                      <a:pt x="5240" y="439"/>
                                      <a:pt x="5250" y="477"/>
                                      <a:pt x="5261" y="515"/>
                                    </a:cubicBezTo>
                                    <a:lnTo>
                                      <a:pt x="5261" y="515"/>
                                    </a:lnTo>
                                    <a:lnTo>
                                      <a:pt x="5308" y="515"/>
                                    </a:lnTo>
                                    <a:lnTo>
                                      <a:pt x="5340" y="515"/>
                                    </a:lnTo>
                                    <a:cubicBezTo>
                                      <a:pt x="5361" y="505"/>
                                      <a:pt x="5382" y="496"/>
                                      <a:pt x="5403" y="486"/>
                                    </a:cubicBezTo>
                                    <a:cubicBezTo>
                                      <a:pt x="5424" y="481"/>
                                      <a:pt x="5445" y="477"/>
                                      <a:pt x="5466" y="472"/>
                                    </a:cubicBezTo>
                                    <a:lnTo>
                                      <a:pt x="5498" y="472"/>
                                    </a:lnTo>
                                    <a:lnTo>
                                      <a:pt x="5545" y="472"/>
                                    </a:lnTo>
                                    <a:lnTo>
                                      <a:pt x="5545" y="472"/>
                                    </a:lnTo>
                                    <a:lnTo>
                                      <a:pt x="5545" y="529"/>
                                    </a:lnTo>
                                    <a:lnTo>
                                      <a:pt x="5545" y="572"/>
                                    </a:lnTo>
                                    <a:cubicBezTo>
                                      <a:pt x="5534" y="591"/>
                                      <a:pt x="5524" y="610"/>
                                      <a:pt x="5513" y="629"/>
                                    </a:cubicBezTo>
                                    <a:cubicBezTo>
                                      <a:pt x="5497" y="648"/>
                                      <a:pt x="5482" y="668"/>
                                      <a:pt x="5466" y="687"/>
                                    </a:cubicBezTo>
                                    <a:cubicBezTo>
                                      <a:pt x="5461" y="701"/>
                                      <a:pt x="5455" y="716"/>
                                      <a:pt x="5450" y="730"/>
                                    </a:cubicBezTo>
                                    <a:lnTo>
                                      <a:pt x="5450" y="773"/>
                                    </a:lnTo>
                                    <a:lnTo>
                                      <a:pt x="5450" y="773"/>
                                    </a:lnTo>
                                    <a:lnTo>
                                      <a:pt x="5561" y="858"/>
                                    </a:lnTo>
                                    <a:cubicBezTo>
                                      <a:pt x="5577" y="877"/>
                                      <a:pt x="5592" y="897"/>
                                      <a:pt x="5608" y="916"/>
                                    </a:cubicBezTo>
                                    <a:cubicBezTo>
                                      <a:pt x="5619" y="940"/>
                                      <a:pt x="5629" y="963"/>
                                      <a:pt x="5640" y="987"/>
                                    </a:cubicBezTo>
                                    <a:lnTo>
                                      <a:pt x="5640" y="987"/>
                                    </a:lnTo>
                                    <a:lnTo>
                                      <a:pt x="5735" y="930"/>
                                    </a:lnTo>
                                    <a:lnTo>
                                      <a:pt x="5782" y="901"/>
                                    </a:lnTo>
                                    <a:cubicBezTo>
                                      <a:pt x="5798" y="887"/>
                                      <a:pt x="5813" y="872"/>
                                      <a:pt x="5829" y="858"/>
                                    </a:cubicBezTo>
                                    <a:lnTo>
                                      <a:pt x="5829" y="858"/>
                                    </a:lnTo>
                                    <a:cubicBezTo>
                                      <a:pt x="5824" y="868"/>
                                      <a:pt x="5819" y="877"/>
                                      <a:pt x="5814" y="887"/>
                                    </a:cubicBezTo>
                                    <a:lnTo>
                                      <a:pt x="5814" y="930"/>
                                    </a:lnTo>
                                    <a:lnTo>
                                      <a:pt x="5829" y="987"/>
                                    </a:lnTo>
                                    <a:cubicBezTo>
                                      <a:pt x="5840" y="1001"/>
                                      <a:pt x="5850" y="1016"/>
                                      <a:pt x="5861" y="1030"/>
                                    </a:cubicBezTo>
                                    <a:cubicBezTo>
                                      <a:pt x="5877" y="1049"/>
                                      <a:pt x="5892" y="1068"/>
                                      <a:pt x="5908" y="1087"/>
                                    </a:cubicBezTo>
                                    <a:cubicBezTo>
                                      <a:pt x="5924" y="1101"/>
                                      <a:pt x="5940" y="1116"/>
                                      <a:pt x="5956" y="1130"/>
                                    </a:cubicBezTo>
                                    <a:cubicBezTo>
                                      <a:pt x="5966" y="1149"/>
                                      <a:pt x="5977" y="1168"/>
                                      <a:pt x="5987" y="1187"/>
                                    </a:cubicBezTo>
                                    <a:cubicBezTo>
                                      <a:pt x="5992" y="1211"/>
                                      <a:pt x="5998" y="1235"/>
                                      <a:pt x="6003" y="1259"/>
                                    </a:cubicBezTo>
                                    <a:cubicBezTo>
                                      <a:pt x="5998" y="1269"/>
                                      <a:pt x="5992" y="1278"/>
                                      <a:pt x="5987" y="1288"/>
                                    </a:cubicBezTo>
                                    <a:lnTo>
                                      <a:pt x="5972" y="1330"/>
                                    </a:lnTo>
                                    <a:lnTo>
                                      <a:pt x="5972" y="1330"/>
                                    </a:lnTo>
                                    <a:lnTo>
                                      <a:pt x="6082" y="1359"/>
                                    </a:lnTo>
                                    <a:lnTo>
                                      <a:pt x="6193" y="1416"/>
                                    </a:lnTo>
                                    <a:cubicBezTo>
                                      <a:pt x="6225" y="1435"/>
                                      <a:pt x="6256" y="1455"/>
                                      <a:pt x="6288" y="1474"/>
                                    </a:cubicBezTo>
                                    <a:cubicBezTo>
                                      <a:pt x="6309" y="1498"/>
                                      <a:pt x="6330" y="1521"/>
                                      <a:pt x="6351" y="1545"/>
                                    </a:cubicBezTo>
                                    <a:lnTo>
                                      <a:pt x="6351" y="1545"/>
                                    </a:lnTo>
                                    <a:cubicBezTo>
                                      <a:pt x="6330" y="1621"/>
                                      <a:pt x="6309" y="1698"/>
                                      <a:pt x="6288" y="1774"/>
                                    </a:cubicBezTo>
                                    <a:cubicBezTo>
                                      <a:pt x="6272" y="1850"/>
                                      <a:pt x="6256" y="1927"/>
                                      <a:pt x="6240" y="2003"/>
                                    </a:cubicBezTo>
                                    <a:cubicBezTo>
                                      <a:pt x="6230" y="2084"/>
                                      <a:pt x="6219" y="2165"/>
                                      <a:pt x="6209" y="2246"/>
                                    </a:cubicBezTo>
                                    <a:cubicBezTo>
                                      <a:pt x="6193" y="2318"/>
                                      <a:pt x="6177" y="2389"/>
                                      <a:pt x="6161" y="2461"/>
                                    </a:cubicBezTo>
                                    <a:cubicBezTo>
                                      <a:pt x="6151" y="2499"/>
                                      <a:pt x="6140" y="2537"/>
                                      <a:pt x="6130" y="2575"/>
                                    </a:cubicBezTo>
                                    <a:cubicBezTo>
                                      <a:pt x="6119" y="2608"/>
                                      <a:pt x="6109" y="2642"/>
                                      <a:pt x="6098" y="2675"/>
                                    </a:cubicBezTo>
                                    <a:cubicBezTo>
                                      <a:pt x="6082" y="2708"/>
                                      <a:pt x="6067" y="2742"/>
                                      <a:pt x="6051" y="2775"/>
                                    </a:cubicBezTo>
                                    <a:cubicBezTo>
                                      <a:pt x="6030" y="2809"/>
                                      <a:pt x="6008" y="2842"/>
                                      <a:pt x="5987" y="2876"/>
                                    </a:cubicBezTo>
                                    <a:cubicBezTo>
                                      <a:pt x="5966" y="2904"/>
                                      <a:pt x="5945" y="2933"/>
                                      <a:pt x="5924" y="2961"/>
                                    </a:cubicBezTo>
                                    <a:lnTo>
                                      <a:pt x="5829" y="3033"/>
                                    </a:lnTo>
                                    <a:lnTo>
                                      <a:pt x="5719" y="3104"/>
                                    </a:lnTo>
                                    <a:lnTo>
                                      <a:pt x="5592" y="3176"/>
                                    </a:lnTo>
                                    <a:lnTo>
                                      <a:pt x="5592" y="3176"/>
                                    </a:lnTo>
                                    <a:lnTo>
                                      <a:pt x="5592" y="3276"/>
                                    </a:lnTo>
                                    <a:cubicBezTo>
                                      <a:pt x="5597" y="3305"/>
                                      <a:pt x="5603" y="3333"/>
                                      <a:pt x="5608" y="3362"/>
                                    </a:cubicBezTo>
                                    <a:cubicBezTo>
                                      <a:pt x="5613" y="3391"/>
                                      <a:pt x="5619" y="3419"/>
                                      <a:pt x="5624" y="3448"/>
                                    </a:cubicBezTo>
                                    <a:cubicBezTo>
                                      <a:pt x="5640" y="3472"/>
                                      <a:pt x="5655" y="3495"/>
                                      <a:pt x="5671" y="3519"/>
                                    </a:cubicBezTo>
                                    <a:cubicBezTo>
                                      <a:pt x="5692" y="3567"/>
                                      <a:pt x="5714" y="3614"/>
                                      <a:pt x="5735" y="3662"/>
                                    </a:cubicBezTo>
                                    <a:cubicBezTo>
                                      <a:pt x="5745" y="3686"/>
                                      <a:pt x="5756" y="3710"/>
                                      <a:pt x="5766" y="3734"/>
                                    </a:cubicBezTo>
                                    <a:cubicBezTo>
                                      <a:pt x="5771" y="3763"/>
                                      <a:pt x="5777" y="3791"/>
                                      <a:pt x="5782" y="3820"/>
                                    </a:cubicBezTo>
                                    <a:lnTo>
                                      <a:pt x="5782" y="3820"/>
                                    </a:lnTo>
                                    <a:lnTo>
                                      <a:pt x="5987" y="3906"/>
                                    </a:lnTo>
                                    <a:lnTo>
                                      <a:pt x="6177" y="3991"/>
                                    </a:lnTo>
                                    <a:lnTo>
                                      <a:pt x="6540" y="4177"/>
                                    </a:lnTo>
                                    <a:lnTo>
                                      <a:pt x="6730" y="4278"/>
                                    </a:lnTo>
                                    <a:lnTo>
                                      <a:pt x="6919" y="4363"/>
                                    </a:lnTo>
                                    <a:lnTo>
                                      <a:pt x="7125" y="4435"/>
                                    </a:lnTo>
                                    <a:lnTo>
                                      <a:pt x="7346" y="4506"/>
                                    </a:lnTo>
                                    <a:lnTo>
                                      <a:pt x="7346" y="4506"/>
                                    </a:lnTo>
                                    <a:lnTo>
                                      <a:pt x="7678" y="4578"/>
                                    </a:lnTo>
                                    <a:lnTo>
                                      <a:pt x="8009" y="4649"/>
                                    </a:lnTo>
                                    <a:lnTo>
                                      <a:pt x="8183" y="4678"/>
                                    </a:lnTo>
                                    <a:lnTo>
                                      <a:pt x="8341" y="4721"/>
                                    </a:lnTo>
                                    <a:lnTo>
                                      <a:pt x="8483" y="4778"/>
                                    </a:lnTo>
                                    <a:lnTo>
                                      <a:pt x="8626" y="4850"/>
                                    </a:lnTo>
                                    <a:lnTo>
                                      <a:pt x="8626" y="4850"/>
                                    </a:lnTo>
                                    <a:lnTo>
                                      <a:pt x="8768" y="4950"/>
                                    </a:lnTo>
                                    <a:cubicBezTo>
                                      <a:pt x="8805" y="4983"/>
                                      <a:pt x="8841" y="5017"/>
                                      <a:pt x="8878" y="5050"/>
                                    </a:cubicBezTo>
                                    <a:lnTo>
                                      <a:pt x="8989" y="5165"/>
                                    </a:lnTo>
                                    <a:cubicBezTo>
                                      <a:pt x="9015" y="5208"/>
                                      <a:pt x="9042" y="5250"/>
                                      <a:pt x="9068" y="5293"/>
                                    </a:cubicBezTo>
                                    <a:cubicBezTo>
                                      <a:pt x="9094" y="5341"/>
                                      <a:pt x="9121" y="5388"/>
                                      <a:pt x="9147" y="5436"/>
                                    </a:cubicBezTo>
                                    <a:cubicBezTo>
                                      <a:pt x="9168" y="5484"/>
                                      <a:pt x="9189" y="5531"/>
                                      <a:pt x="9210" y="5579"/>
                                    </a:cubicBezTo>
                                    <a:cubicBezTo>
                                      <a:pt x="9226" y="5636"/>
                                      <a:pt x="9242" y="5694"/>
                                      <a:pt x="9258" y="5751"/>
                                    </a:cubicBezTo>
                                    <a:cubicBezTo>
                                      <a:pt x="9268" y="5803"/>
                                      <a:pt x="9279" y="5856"/>
                                      <a:pt x="9289" y="5908"/>
                                    </a:cubicBezTo>
                                    <a:lnTo>
                                      <a:pt x="9352" y="6280"/>
                                    </a:lnTo>
                                    <a:cubicBezTo>
                                      <a:pt x="9363" y="6409"/>
                                      <a:pt x="9373" y="6538"/>
                                      <a:pt x="9384" y="6667"/>
                                    </a:cubicBezTo>
                                    <a:cubicBezTo>
                                      <a:pt x="9400" y="6948"/>
                                      <a:pt x="9415" y="7230"/>
                                      <a:pt x="9431" y="7511"/>
                                    </a:cubicBezTo>
                                    <a:lnTo>
                                      <a:pt x="9431" y="7511"/>
                                    </a:lnTo>
                                    <a:cubicBezTo>
                                      <a:pt x="9436" y="7563"/>
                                      <a:pt x="9442" y="7616"/>
                                      <a:pt x="9447" y="7668"/>
                                    </a:cubicBezTo>
                                    <a:cubicBezTo>
                                      <a:pt x="9458" y="7716"/>
                                      <a:pt x="9468" y="7763"/>
                                      <a:pt x="9479" y="7811"/>
                                    </a:cubicBezTo>
                                    <a:cubicBezTo>
                                      <a:pt x="9505" y="7906"/>
                                      <a:pt x="9532" y="8002"/>
                                      <a:pt x="9558" y="8097"/>
                                    </a:cubicBezTo>
                                    <a:cubicBezTo>
                                      <a:pt x="9589" y="8183"/>
                                      <a:pt x="9621" y="8269"/>
                                      <a:pt x="9652" y="8355"/>
                                    </a:cubicBezTo>
                                    <a:cubicBezTo>
                                      <a:pt x="9663" y="8403"/>
                                      <a:pt x="9673" y="8450"/>
                                      <a:pt x="9684" y="8498"/>
                                    </a:cubicBezTo>
                                    <a:cubicBezTo>
                                      <a:pt x="9695" y="8541"/>
                                      <a:pt x="9705" y="8584"/>
                                      <a:pt x="9716" y="8627"/>
                                    </a:cubicBezTo>
                                    <a:lnTo>
                                      <a:pt x="9716" y="8627"/>
                                    </a:lnTo>
                                    <a:lnTo>
                                      <a:pt x="9731" y="8813"/>
                                    </a:lnTo>
                                    <a:cubicBezTo>
                                      <a:pt x="9736" y="8870"/>
                                      <a:pt x="9742" y="8927"/>
                                      <a:pt x="9747" y="8984"/>
                                    </a:cubicBezTo>
                                    <a:cubicBezTo>
                                      <a:pt x="9752" y="9084"/>
                                      <a:pt x="9758" y="9185"/>
                                      <a:pt x="9763" y="9285"/>
                                    </a:cubicBezTo>
                                    <a:cubicBezTo>
                                      <a:pt x="9774" y="9333"/>
                                      <a:pt x="9784" y="9380"/>
                                      <a:pt x="9795" y="9428"/>
                                    </a:cubicBezTo>
                                    <a:cubicBezTo>
                                      <a:pt x="9805" y="9476"/>
                                      <a:pt x="9816" y="9523"/>
                                      <a:pt x="9826" y="9571"/>
                                    </a:cubicBezTo>
                                    <a:cubicBezTo>
                                      <a:pt x="9852" y="9614"/>
                                      <a:pt x="9879" y="9657"/>
                                      <a:pt x="9905" y="9700"/>
                                    </a:cubicBezTo>
                                    <a:lnTo>
                                      <a:pt x="10000" y="9828"/>
                                    </a:lnTo>
                                    <a:lnTo>
                                      <a:pt x="10000" y="9828"/>
                                    </a:lnTo>
                                    <a:lnTo>
                                      <a:pt x="10000" y="10000"/>
                                    </a:lnTo>
                                    <a:lnTo>
                                      <a:pt x="10000" y="10000"/>
                                    </a:lnTo>
                                    <a:close/>
                                  </a:path>
                                </a:pathLst>
                              </a:custGeom>
                              <a:solidFill>
                                <a:schemeClr val="bg1"/>
                              </a:solidFill>
                              <a:ln>
                                <a:noFill/>
                              </a:ln>
                            </wps:spPr>
                            <wps:bodyPr spcFirstLastPara="1" wrap="square" lIns="91400" tIns="45700" rIns="91400" bIns="45700" anchor="t" anchorCtr="0">
                              <a:noAutofit/>
                            </wps:bodyPr>
                          </wps:wsp>
                        </a:graphicData>
                      </a:graphic>
                    </wp:inline>
                  </w:drawing>
                </mc:Choice>
                <mc:Fallback>
                  <w:pict>
                    <v:shape w14:anchorId="069CC6F8" id="Google Shape;1431;p119" o:spid="_x0000_s1026" style="width:51.1pt;height:76.55pt;visibility:visible;mso-wrap-style:square;mso-left-percent:-10001;mso-top-percent:-10001;mso-position-horizontal:absolute;mso-position-horizontal-relative:char;mso-position-vertical:absolute;mso-position-vertical-relative:line;mso-left-percent:-10001;mso-top-percent:-10001;v-text-anchor:top" coordsize="10000,1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" path="m10000,10000r,l8578,10000r,c8546,9962,8515,9924,8483,9886r-94,-115l8231,9528v-32,-38,-63,-77,-95,-115l8025,9299r-110,-86c7868,9189,7820,9166,7773,9142r,c7752,9290,7730,9437,7709,9585v-10,72,-21,143,-31,215c7662,9867,7646,9933,7630,10000r,l6209,10000r-1422,l3365,10000r-1374,27c1996,9942,2001,9856,2006,9771v5,-57,11,-115,16,-172c2027,9542,2033,9485,2038,9428r,-201l2038,9227r-126,58l1817,9356v-21,29,-42,57,-63,86c1733,9480,1711,9519,1690,9557v-37,76,-73,152,-110,228c1564,9823,1548,9862,1532,9900v-21,33,-42,67,-63,100l1469,10000,,10000r,c47,9900,95,9800,142,9700v42,-110,85,-219,127,-329c306,9252,342,9132,379,9013v32,-119,63,-239,95,-358c506,8526,537,8398,569,8269v21,-138,42,-277,63,-415c648,7716,663,7577,679,7439v11,-148,21,-295,32,-443l711,6996v10,-224,21,-449,31,-673c753,6218,763,6114,774,6009v11,-96,21,-191,32,-287c827,5636,848,5551,869,5465v16,-38,31,-76,47,-114c932,5313,948,5274,964,5236r63,-114c1048,5088,1069,5055,1090,5021v32,-28,63,-57,95,-85l1280,4850r,l1390,4764r127,-57l1659,4649r126,-57l2085,4521r300,-57l2701,4406r301,-71l3318,4249r142,-57l3602,4120r,l3602,4020v-5,-29,-11,-57,-16,-86c3581,3910,3575,3887,3570,3863v-10,-24,-21,-48,-31,-72c3513,3748,3486,3705,3460,3662v-11,-24,-21,-47,-32,-71c3423,3567,3417,3543,3412,3519r,l3254,3491r-142,-43l2986,3391r-111,-72l2765,3233v-26,-29,-53,-57,-79,-86c2670,3114,2654,3080,2638,3047v-10,-29,-21,-57,-31,-86l2607,2961v-5,-14,-11,-29,-16,-43c2580,2909,2570,2899,2559,2890r-79,-43l2385,2818v-37,-9,-73,-19,-110,-28l2275,2790r,-215c2280,2513,2286,2451,2291,2389v16,-114,31,-229,47,-343l2338,1874r,-172c2322,1645,2307,1588,2291,1531v-21,-67,-43,-134,-64,-201l2227,1330v42,-67,85,-133,127,-200c2401,1063,2449,997,2496,930l2670,744r95,-86l2875,572r111,-71c3023,482,3059,462,3096,443r127,-57l3349,343r127,-28l3618,300r158,-14l3934,300r,c3960,295,3987,291,4013,286v21,-9,42,-19,63,-28c4086,239,4097,219,4107,200v16,-14,32,-29,48,-43c4165,138,4176,119,4186,100v16,-14,32,-29,48,-43c4250,43,4265,28,4281,14v26,-5,53,-9,79,-14l4360,r95,c4466,5,4476,9,4487,14v10,5,21,10,31,15c4523,38,4529,48,4534,57v5,10,11,19,16,29l4550,172r,l4597,143v16,-10,32,-19,48,-29l4755,100r111,14l4976,143r95,72l5150,300v26,34,53,67,79,101c5240,439,5250,477,5261,515r,l5308,515r32,c5361,505,5382,496,5403,486v21,-5,42,-9,63,-14l5498,472r47,l5545,472r,57l5545,572v-11,19,-21,38,-32,57c5497,648,5482,668,5466,687v-5,14,-11,29,-16,43l5450,773r,l5561,858v16,19,31,39,47,58c5619,940,5629,963,5640,987r,l5735,930r47,-29c5798,887,5813,872,5829,858r,c5824,868,5819,877,5814,887r,43l5829,987v11,14,21,29,32,43c5877,1049,5892,1068,5908,1087v16,14,32,29,48,43c5966,1149,5977,1168,5987,1187v5,24,11,48,16,72c5998,1269,5992,1278,5987,1288r-15,42l5972,1330r110,29l6193,1416v32,19,63,39,95,58c6309,1498,6330,1521,6351,1545r,c6330,1621,6309,1698,6288,1774v-16,76,-32,153,-48,229c6230,2084,6219,2165,6209,2246v-16,72,-32,143,-48,215c6151,2499,6140,2537,6130,2575v-11,33,-21,67,-32,100c6082,2708,6067,2742,6051,2775v-21,34,-43,67,-64,101c5966,2904,5945,2933,5924,2961r-95,72l5719,3104r-127,72l5592,3176r,100c5597,3305,5603,3333,5608,3362v5,29,11,57,16,86c5640,3472,5655,3495,5671,3519v21,48,43,95,64,143c5745,3686,5756,3710,5766,3734v5,29,11,57,16,86l5782,3820r205,86l6177,3991r363,186l6730,4278r189,85l7125,4435r221,71l7346,4506r332,72l8009,4649r174,29l8341,4721r142,57l8626,4850r,l8768,4950v37,33,73,67,110,100l8989,5165v26,43,53,85,79,128c9094,5341,9121,5388,9147,5436v21,48,42,95,63,143c9226,5636,9242,5694,9258,5751v10,52,21,105,31,157l9352,6280v11,129,21,258,32,387c9400,6948,9415,7230,9431,7511r,c9436,7563,9442,7616,9447,7668v11,48,21,95,32,143c9505,7906,9532,8002,9558,8097v31,86,63,172,94,258c9663,8403,9673,8450,9684,8498v11,43,21,86,32,129l9716,8627r15,186c9736,8870,9742,8927,9747,8984v5,100,11,201,16,301c9774,9333,9784,9380,9795,9428v10,48,21,95,31,143c9852,9614,9879,9657,9905,9700r95,128l10000,9828r,172l10000,10000xe" fillcolor="white [3212]" stroked="f">
                      <v:path arrowok="t" o:extrusionok="f"/>
                      <w10:anchorlock/>
                    </v:shape>
                  </w:pict>
                </mc:Fallback>
              </mc:AlternateContent>
            </w:r>
          </w:p>
        </w:tc>
        <w:tc>
          <w:tcPr>
            <w:tcW w:w="834" w:type="pct"/>
            <w:shd w:val="clear" w:color="auto" w:fill="D04A02" w:themeFill="accent1"/>
            <w:tcMar>
              <w:top w:w="58" w:type="dxa"/>
              <w:left w:w="58" w:type="dxa"/>
              <w:bottom w:w="58" w:type="dxa"/>
              <w:right w:w="58" w:type="dxa"/>
            </w:tcMar>
          </w:tcPr>
          <w:p w14:paraId="3D5E49C1" w14:textId="77777777" w:rsidR="00E5475A" w:rsidRPr="0075733F" w:rsidRDefault="00E5475A" w:rsidP="00AB1D28">
            <w:pPr>
              <w:pStyle w:val="PwCNormal"/>
              <w:spacing w:before="40" w:after="40"/>
              <w:rPr>
                <w:i/>
                <w:iCs/>
                <w:color w:val="auto"/>
                <w:sz w:val="16"/>
                <w:szCs w:val="16"/>
              </w:rPr>
            </w:pPr>
            <w:r w:rsidRPr="0075733F">
              <w:rPr>
                <w:i/>
                <w:iCs/>
                <w:noProof/>
                <w:color w:val="auto"/>
                <w:sz w:val="16"/>
                <w:szCs w:val="16"/>
              </w:rPr>
              <mc:AlternateContent>
                <mc:Choice Requires="wps">
                  <w:drawing>
                    <wp:inline distT="0" distB="0" distL="0" distR="0" wp14:anchorId="75EA66C8" wp14:editId="531FA4DC">
                      <wp:extent cx="647289" cy="972001"/>
                      <wp:effectExtent l="0" t="0" r="635" b="0"/>
                      <wp:docPr id="1432" name="Google Shape;1432;p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289" cy="972001"/>
                              </a:xfrm>
                              <a:custGeom>
                                <a:avLst/>
                                <a:gdLst/>
                                <a:ahLst/>
                                <a:cxnLst/>
                                <a:rect l="l" t="t" r="r" b="b"/>
                                <a:pathLst>
                                  <a:path w="962" h="1414" extrusionOk="0">
                                    <a:moveTo>
                                      <a:pt x="888" y="1414"/>
                                    </a:moveTo>
                                    <a:lnTo>
                                      <a:pt x="888" y="1414"/>
                                    </a:lnTo>
                                    <a:lnTo>
                                      <a:pt x="78" y="1414"/>
                                    </a:lnTo>
                                    <a:lnTo>
                                      <a:pt x="78" y="1414"/>
                                    </a:lnTo>
                                    <a:lnTo>
                                      <a:pt x="70" y="1398"/>
                                    </a:lnTo>
                                    <a:lnTo>
                                      <a:pt x="64" y="1380"/>
                                    </a:lnTo>
                                    <a:lnTo>
                                      <a:pt x="58" y="1360"/>
                                    </a:lnTo>
                                    <a:lnTo>
                                      <a:pt x="52" y="1340"/>
                                    </a:lnTo>
                                    <a:lnTo>
                                      <a:pt x="46" y="1294"/>
                                    </a:lnTo>
                                    <a:lnTo>
                                      <a:pt x="40" y="1244"/>
                                    </a:lnTo>
                                    <a:lnTo>
                                      <a:pt x="36" y="1192"/>
                                    </a:lnTo>
                                    <a:lnTo>
                                      <a:pt x="34" y="1138"/>
                                    </a:lnTo>
                                    <a:lnTo>
                                      <a:pt x="30" y="1036"/>
                                    </a:lnTo>
                                    <a:lnTo>
                                      <a:pt x="30" y="1036"/>
                                    </a:lnTo>
                                    <a:lnTo>
                                      <a:pt x="28" y="1006"/>
                                    </a:lnTo>
                                    <a:lnTo>
                                      <a:pt x="24" y="976"/>
                                    </a:lnTo>
                                    <a:lnTo>
                                      <a:pt x="12" y="918"/>
                                    </a:lnTo>
                                    <a:lnTo>
                                      <a:pt x="4" y="862"/>
                                    </a:lnTo>
                                    <a:lnTo>
                                      <a:pt x="0" y="838"/>
                                    </a:lnTo>
                                    <a:lnTo>
                                      <a:pt x="0" y="814"/>
                                    </a:lnTo>
                                    <a:lnTo>
                                      <a:pt x="0" y="814"/>
                                    </a:lnTo>
                                    <a:lnTo>
                                      <a:pt x="2" y="788"/>
                                    </a:lnTo>
                                    <a:lnTo>
                                      <a:pt x="8" y="764"/>
                                    </a:lnTo>
                                    <a:lnTo>
                                      <a:pt x="16" y="744"/>
                                    </a:lnTo>
                                    <a:lnTo>
                                      <a:pt x="26" y="724"/>
                                    </a:lnTo>
                                    <a:lnTo>
                                      <a:pt x="40" y="708"/>
                                    </a:lnTo>
                                    <a:lnTo>
                                      <a:pt x="58" y="694"/>
                                    </a:lnTo>
                                    <a:lnTo>
                                      <a:pt x="76" y="682"/>
                                    </a:lnTo>
                                    <a:lnTo>
                                      <a:pt x="96" y="672"/>
                                    </a:lnTo>
                                    <a:lnTo>
                                      <a:pt x="118" y="664"/>
                                    </a:lnTo>
                                    <a:lnTo>
                                      <a:pt x="140" y="658"/>
                                    </a:lnTo>
                                    <a:lnTo>
                                      <a:pt x="166" y="654"/>
                                    </a:lnTo>
                                    <a:lnTo>
                                      <a:pt x="190" y="652"/>
                                    </a:lnTo>
                                    <a:lnTo>
                                      <a:pt x="216" y="652"/>
                                    </a:lnTo>
                                    <a:lnTo>
                                      <a:pt x="242" y="652"/>
                                    </a:lnTo>
                                    <a:lnTo>
                                      <a:pt x="268" y="654"/>
                                    </a:lnTo>
                                    <a:lnTo>
                                      <a:pt x="294" y="658"/>
                                    </a:lnTo>
                                    <a:lnTo>
                                      <a:pt x="294" y="658"/>
                                    </a:lnTo>
                                    <a:lnTo>
                                      <a:pt x="254" y="632"/>
                                    </a:lnTo>
                                    <a:lnTo>
                                      <a:pt x="232" y="620"/>
                                    </a:lnTo>
                                    <a:lnTo>
                                      <a:pt x="210" y="610"/>
                                    </a:lnTo>
                                    <a:lnTo>
                                      <a:pt x="210" y="610"/>
                                    </a:lnTo>
                                    <a:lnTo>
                                      <a:pt x="216" y="596"/>
                                    </a:lnTo>
                                    <a:lnTo>
                                      <a:pt x="224" y="586"/>
                                    </a:lnTo>
                                    <a:lnTo>
                                      <a:pt x="234" y="578"/>
                                    </a:lnTo>
                                    <a:lnTo>
                                      <a:pt x="246" y="570"/>
                                    </a:lnTo>
                                    <a:lnTo>
                                      <a:pt x="258" y="564"/>
                                    </a:lnTo>
                                    <a:lnTo>
                                      <a:pt x="268" y="556"/>
                                    </a:lnTo>
                                    <a:lnTo>
                                      <a:pt x="276" y="546"/>
                                    </a:lnTo>
                                    <a:lnTo>
                                      <a:pt x="282" y="532"/>
                                    </a:lnTo>
                                    <a:lnTo>
                                      <a:pt x="282" y="532"/>
                                    </a:lnTo>
                                    <a:lnTo>
                                      <a:pt x="278" y="528"/>
                                    </a:lnTo>
                                    <a:lnTo>
                                      <a:pt x="274" y="526"/>
                                    </a:lnTo>
                                    <a:lnTo>
                                      <a:pt x="270" y="526"/>
                                    </a:lnTo>
                                    <a:lnTo>
                                      <a:pt x="266" y="528"/>
                                    </a:lnTo>
                                    <a:lnTo>
                                      <a:pt x="256" y="532"/>
                                    </a:lnTo>
                                    <a:lnTo>
                                      <a:pt x="248" y="538"/>
                                    </a:lnTo>
                                    <a:lnTo>
                                      <a:pt x="240" y="544"/>
                                    </a:lnTo>
                                    <a:lnTo>
                                      <a:pt x="232" y="546"/>
                                    </a:lnTo>
                                    <a:lnTo>
                                      <a:pt x="230" y="548"/>
                                    </a:lnTo>
                                    <a:lnTo>
                                      <a:pt x="226" y="546"/>
                                    </a:lnTo>
                                    <a:lnTo>
                                      <a:pt x="224" y="542"/>
                                    </a:lnTo>
                                    <a:lnTo>
                                      <a:pt x="222" y="538"/>
                                    </a:lnTo>
                                    <a:lnTo>
                                      <a:pt x="222" y="538"/>
                                    </a:lnTo>
                                    <a:lnTo>
                                      <a:pt x="218" y="528"/>
                                    </a:lnTo>
                                    <a:lnTo>
                                      <a:pt x="218" y="518"/>
                                    </a:lnTo>
                                    <a:lnTo>
                                      <a:pt x="220" y="510"/>
                                    </a:lnTo>
                                    <a:lnTo>
                                      <a:pt x="228" y="502"/>
                                    </a:lnTo>
                                    <a:lnTo>
                                      <a:pt x="236" y="498"/>
                                    </a:lnTo>
                                    <a:lnTo>
                                      <a:pt x="248" y="494"/>
                                    </a:lnTo>
                                    <a:lnTo>
                                      <a:pt x="258" y="490"/>
                                    </a:lnTo>
                                    <a:lnTo>
                                      <a:pt x="270" y="490"/>
                                    </a:lnTo>
                                    <a:lnTo>
                                      <a:pt x="270" y="490"/>
                                    </a:lnTo>
                                    <a:lnTo>
                                      <a:pt x="270" y="430"/>
                                    </a:lnTo>
                                    <a:lnTo>
                                      <a:pt x="270" y="430"/>
                                    </a:lnTo>
                                    <a:lnTo>
                                      <a:pt x="278" y="428"/>
                                    </a:lnTo>
                                    <a:lnTo>
                                      <a:pt x="282" y="430"/>
                                    </a:lnTo>
                                    <a:lnTo>
                                      <a:pt x="292" y="432"/>
                                    </a:lnTo>
                                    <a:lnTo>
                                      <a:pt x="300" y="436"/>
                                    </a:lnTo>
                                    <a:lnTo>
                                      <a:pt x="306" y="436"/>
                                    </a:lnTo>
                                    <a:lnTo>
                                      <a:pt x="312" y="436"/>
                                    </a:lnTo>
                                    <a:lnTo>
                                      <a:pt x="312" y="436"/>
                                    </a:lnTo>
                                    <a:lnTo>
                                      <a:pt x="316" y="424"/>
                                    </a:lnTo>
                                    <a:lnTo>
                                      <a:pt x="318" y="414"/>
                                    </a:lnTo>
                                    <a:lnTo>
                                      <a:pt x="318" y="392"/>
                                    </a:lnTo>
                                    <a:lnTo>
                                      <a:pt x="316" y="374"/>
                                    </a:lnTo>
                                    <a:lnTo>
                                      <a:pt x="312" y="354"/>
                                    </a:lnTo>
                                    <a:lnTo>
                                      <a:pt x="302" y="316"/>
                                    </a:lnTo>
                                    <a:lnTo>
                                      <a:pt x="300" y="296"/>
                                    </a:lnTo>
                                    <a:lnTo>
                                      <a:pt x="300" y="274"/>
                                    </a:lnTo>
                                    <a:lnTo>
                                      <a:pt x="300" y="274"/>
                                    </a:lnTo>
                                    <a:lnTo>
                                      <a:pt x="302" y="266"/>
                                    </a:lnTo>
                                    <a:lnTo>
                                      <a:pt x="306" y="254"/>
                                    </a:lnTo>
                                    <a:lnTo>
                                      <a:pt x="318" y="230"/>
                                    </a:lnTo>
                                    <a:lnTo>
                                      <a:pt x="342" y="178"/>
                                    </a:lnTo>
                                    <a:lnTo>
                                      <a:pt x="342" y="178"/>
                                    </a:lnTo>
                                    <a:lnTo>
                                      <a:pt x="356" y="146"/>
                                    </a:lnTo>
                                    <a:lnTo>
                                      <a:pt x="370" y="114"/>
                                    </a:lnTo>
                                    <a:lnTo>
                                      <a:pt x="386" y="86"/>
                                    </a:lnTo>
                                    <a:lnTo>
                                      <a:pt x="402" y="62"/>
                                    </a:lnTo>
                                    <a:lnTo>
                                      <a:pt x="412" y="50"/>
                                    </a:lnTo>
                                    <a:lnTo>
                                      <a:pt x="422" y="40"/>
                                    </a:lnTo>
                                    <a:lnTo>
                                      <a:pt x="434" y="32"/>
                                    </a:lnTo>
                                    <a:lnTo>
                                      <a:pt x="446" y="24"/>
                                    </a:lnTo>
                                    <a:lnTo>
                                      <a:pt x="458" y="16"/>
                                    </a:lnTo>
                                    <a:lnTo>
                                      <a:pt x="472" y="12"/>
                                    </a:lnTo>
                                    <a:lnTo>
                                      <a:pt x="488" y="6"/>
                                    </a:lnTo>
                                    <a:lnTo>
                                      <a:pt x="504" y="4"/>
                                    </a:lnTo>
                                    <a:lnTo>
                                      <a:pt x="504" y="4"/>
                                    </a:lnTo>
                                    <a:lnTo>
                                      <a:pt x="542" y="0"/>
                                    </a:lnTo>
                                    <a:lnTo>
                                      <a:pt x="578" y="2"/>
                                    </a:lnTo>
                                    <a:lnTo>
                                      <a:pt x="610" y="6"/>
                                    </a:lnTo>
                                    <a:lnTo>
                                      <a:pt x="640" y="14"/>
                                    </a:lnTo>
                                    <a:lnTo>
                                      <a:pt x="668" y="24"/>
                                    </a:lnTo>
                                    <a:lnTo>
                                      <a:pt x="692" y="38"/>
                                    </a:lnTo>
                                    <a:lnTo>
                                      <a:pt x="714" y="54"/>
                                    </a:lnTo>
                                    <a:lnTo>
                                      <a:pt x="734" y="74"/>
                                    </a:lnTo>
                                    <a:lnTo>
                                      <a:pt x="750" y="96"/>
                                    </a:lnTo>
                                    <a:lnTo>
                                      <a:pt x="764" y="122"/>
                                    </a:lnTo>
                                    <a:lnTo>
                                      <a:pt x="776" y="148"/>
                                    </a:lnTo>
                                    <a:lnTo>
                                      <a:pt x="784" y="178"/>
                                    </a:lnTo>
                                    <a:lnTo>
                                      <a:pt x="788" y="208"/>
                                    </a:lnTo>
                                    <a:lnTo>
                                      <a:pt x="790" y="240"/>
                                    </a:lnTo>
                                    <a:lnTo>
                                      <a:pt x="790" y="274"/>
                                    </a:lnTo>
                                    <a:lnTo>
                                      <a:pt x="786" y="310"/>
                                    </a:lnTo>
                                    <a:lnTo>
                                      <a:pt x="786" y="310"/>
                                    </a:lnTo>
                                    <a:lnTo>
                                      <a:pt x="780" y="340"/>
                                    </a:lnTo>
                                    <a:lnTo>
                                      <a:pt x="770" y="364"/>
                                    </a:lnTo>
                                    <a:lnTo>
                                      <a:pt x="758" y="388"/>
                                    </a:lnTo>
                                    <a:lnTo>
                                      <a:pt x="746" y="410"/>
                                    </a:lnTo>
                                    <a:lnTo>
                                      <a:pt x="734" y="432"/>
                                    </a:lnTo>
                                    <a:lnTo>
                                      <a:pt x="722" y="458"/>
                                    </a:lnTo>
                                    <a:lnTo>
                                      <a:pt x="710" y="486"/>
                                    </a:lnTo>
                                    <a:lnTo>
                                      <a:pt x="702" y="520"/>
                                    </a:lnTo>
                                    <a:lnTo>
                                      <a:pt x="702" y="520"/>
                                    </a:lnTo>
                                    <a:lnTo>
                                      <a:pt x="704" y="528"/>
                                    </a:lnTo>
                                    <a:lnTo>
                                      <a:pt x="708" y="532"/>
                                    </a:lnTo>
                                    <a:lnTo>
                                      <a:pt x="716" y="534"/>
                                    </a:lnTo>
                                    <a:lnTo>
                                      <a:pt x="724" y="534"/>
                                    </a:lnTo>
                                    <a:lnTo>
                                      <a:pt x="732" y="536"/>
                                    </a:lnTo>
                                    <a:lnTo>
                                      <a:pt x="738" y="538"/>
                                    </a:lnTo>
                                    <a:lnTo>
                                      <a:pt x="742" y="542"/>
                                    </a:lnTo>
                                    <a:lnTo>
                                      <a:pt x="744" y="550"/>
                                    </a:lnTo>
                                    <a:lnTo>
                                      <a:pt x="744" y="550"/>
                                    </a:lnTo>
                                    <a:lnTo>
                                      <a:pt x="744" y="562"/>
                                    </a:lnTo>
                                    <a:lnTo>
                                      <a:pt x="744" y="574"/>
                                    </a:lnTo>
                                    <a:lnTo>
                                      <a:pt x="740" y="582"/>
                                    </a:lnTo>
                                    <a:lnTo>
                                      <a:pt x="738" y="592"/>
                                    </a:lnTo>
                                    <a:lnTo>
                                      <a:pt x="738" y="592"/>
                                    </a:lnTo>
                                    <a:lnTo>
                                      <a:pt x="728" y="594"/>
                                    </a:lnTo>
                                    <a:lnTo>
                                      <a:pt x="720" y="594"/>
                                    </a:lnTo>
                                    <a:lnTo>
                                      <a:pt x="714" y="592"/>
                                    </a:lnTo>
                                    <a:lnTo>
                                      <a:pt x="710" y="588"/>
                                    </a:lnTo>
                                    <a:lnTo>
                                      <a:pt x="700" y="580"/>
                                    </a:lnTo>
                                    <a:lnTo>
                                      <a:pt x="696" y="576"/>
                                    </a:lnTo>
                                    <a:lnTo>
                                      <a:pt x="690" y="574"/>
                                    </a:lnTo>
                                    <a:lnTo>
                                      <a:pt x="690" y="574"/>
                                    </a:lnTo>
                                    <a:lnTo>
                                      <a:pt x="690" y="590"/>
                                    </a:lnTo>
                                    <a:lnTo>
                                      <a:pt x="694" y="602"/>
                                    </a:lnTo>
                                    <a:lnTo>
                                      <a:pt x="698" y="614"/>
                                    </a:lnTo>
                                    <a:lnTo>
                                      <a:pt x="704" y="622"/>
                                    </a:lnTo>
                                    <a:lnTo>
                                      <a:pt x="718" y="640"/>
                                    </a:lnTo>
                                    <a:lnTo>
                                      <a:pt x="724" y="652"/>
                                    </a:lnTo>
                                    <a:lnTo>
                                      <a:pt x="726" y="664"/>
                                    </a:lnTo>
                                    <a:lnTo>
                                      <a:pt x="726" y="664"/>
                                    </a:lnTo>
                                    <a:lnTo>
                                      <a:pt x="718" y="664"/>
                                    </a:lnTo>
                                    <a:lnTo>
                                      <a:pt x="712" y="664"/>
                                    </a:lnTo>
                                    <a:lnTo>
                                      <a:pt x="708" y="668"/>
                                    </a:lnTo>
                                    <a:lnTo>
                                      <a:pt x="708" y="672"/>
                                    </a:lnTo>
                                    <a:lnTo>
                                      <a:pt x="710" y="684"/>
                                    </a:lnTo>
                                    <a:lnTo>
                                      <a:pt x="714" y="694"/>
                                    </a:lnTo>
                                    <a:lnTo>
                                      <a:pt x="714" y="694"/>
                                    </a:lnTo>
                                    <a:lnTo>
                                      <a:pt x="704" y="692"/>
                                    </a:lnTo>
                                    <a:lnTo>
                                      <a:pt x="698" y="688"/>
                                    </a:lnTo>
                                    <a:lnTo>
                                      <a:pt x="686" y="682"/>
                                    </a:lnTo>
                                    <a:lnTo>
                                      <a:pt x="682" y="678"/>
                                    </a:lnTo>
                                    <a:lnTo>
                                      <a:pt x="674" y="678"/>
                                    </a:lnTo>
                                    <a:lnTo>
                                      <a:pt x="666" y="678"/>
                                    </a:lnTo>
                                    <a:lnTo>
                                      <a:pt x="654" y="682"/>
                                    </a:lnTo>
                                    <a:lnTo>
                                      <a:pt x="654" y="682"/>
                                    </a:lnTo>
                                    <a:lnTo>
                                      <a:pt x="662" y="690"/>
                                    </a:lnTo>
                                    <a:lnTo>
                                      <a:pt x="672" y="698"/>
                                    </a:lnTo>
                                    <a:lnTo>
                                      <a:pt x="682" y="704"/>
                                    </a:lnTo>
                                    <a:lnTo>
                                      <a:pt x="694" y="710"/>
                                    </a:lnTo>
                                    <a:lnTo>
                                      <a:pt x="720" y="720"/>
                                    </a:lnTo>
                                    <a:lnTo>
                                      <a:pt x="746" y="728"/>
                                    </a:lnTo>
                                    <a:lnTo>
                                      <a:pt x="802" y="740"/>
                                    </a:lnTo>
                                    <a:lnTo>
                                      <a:pt x="828" y="746"/>
                                    </a:lnTo>
                                    <a:lnTo>
                                      <a:pt x="852" y="754"/>
                                    </a:lnTo>
                                    <a:lnTo>
                                      <a:pt x="852" y="754"/>
                                    </a:lnTo>
                                    <a:lnTo>
                                      <a:pt x="878" y="768"/>
                                    </a:lnTo>
                                    <a:lnTo>
                                      <a:pt x="902" y="782"/>
                                    </a:lnTo>
                                    <a:lnTo>
                                      <a:pt x="922" y="802"/>
                                    </a:lnTo>
                                    <a:lnTo>
                                      <a:pt x="930" y="812"/>
                                    </a:lnTo>
                                    <a:lnTo>
                                      <a:pt x="938" y="824"/>
                                    </a:lnTo>
                                    <a:lnTo>
                                      <a:pt x="944" y="836"/>
                                    </a:lnTo>
                                    <a:lnTo>
                                      <a:pt x="950" y="850"/>
                                    </a:lnTo>
                                    <a:lnTo>
                                      <a:pt x="954" y="864"/>
                                    </a:lnTo>
                                    <a:lnTo>
                                      <a:pt x="958" y="878"/>
                                    </a:lnTo>
                                    <a:lnTo>
                                      <a:pt x="960" y="896"/>
                                    </a:lnTo>
                                    <a:lnTo>
                                      <a:pt x="962" y="912"/>
                                    </a:lnTo>
                                    <a:lnTo>
                                      <a:pt x="962" y="932"/>
                                    </a:lnTo>
                                    <a:lnTo>
                                      <a:pt x="960" y="952"/>
                                    </a:lnTo>
                                    <a:lnTo>
                                      <a:pt x="960" y="952"/>
                                    </a:lnTo>
                                    <a:lnTo>
                                      <a:pt x="954" y="994"/>
                                    </a:lnTo>
                                    <a:lnTo>
                                      <a:pt x="942" y="1044"/>
                                    </a:lnTo>
                                    <a:lnTo>
                                      <a:pt x="914" y="1162"/>
                                    </a:lnTo>
                                    <a:lnTo>
                                      <a:pt x="902" y="1226"/>
                                    </a:lnTo>
                                    <a:lnTo>
                                      <a:pt x="892" y="1290"/>
                                    </a:lnTo>
                                    <a:lnTo>
                                      <a:pt x="888" y="1322"/>
                                    </a:lnTo>
                                    <a:lnTo>
                                      <a:pt x="886" y="1354"/>
                                    </a:lnTo>
                                    <a:lnTo>
                                      <a:pt x="886" y="1384"/>
                                    </a:lnTo>
                                    <a:lnTo>
                                      <a:pt x="888" y="1414"/>
                                    </a:lnTo>
                                    <a:lnTo>
                                      <a:pt x="888" y="1414"/>
                                    </a:lnTo>
                                    <a:close/>
                                    <a:moveTo>
                                      <a:pt x="330" y="658"/>
                                    </a:moveTo>
                                    <a:lnTo>
                                      <a:pt x="330" y="658"/>
                                    </a:lnTo>
                                    <a:lnTo>
                                      <a:pt x="342" y="654"/>
                                    </a:lnTo>
                                    <a:lnTo>
                                      <a:pt x="352" y="648"/>
                                    </a:lnTo>
                                    <a:lnTo>
                                      <a:pt x="362" y="640"/>
                                    </a:lnTo>
                                    <a:lnTo>
                                      <a:pt x="370" y="630"/>
                                    </a:lnTo>
                                    <a:lnTo>
                                      <a:pt x="378" y="620"/>
                                    </a:lnTo>
                                    <a:lnTo>
                                      <a:pt x="384" y="608"/>
                                    </a:lnTo>
                                    <a:lnTo>
                                      <a:pt x="388" y="594"/>
                                    </a:lnTo>
                                    <a:lnTo>
                                      <a:pt x="392" y="580"/>
                                    </a:lnTo>
                                    <a:lnTo>
                                      <a:pt x="394" y="566"/>
                                    </a:lnTo>
                                    <a:lnTo>
                                      <a:pt x="396" y="550"/>
                                    </a:lnTo>
                                    <a:lnTo>
                                      <a:pt x="394" y="536"/>
                                    </a:lnTo>
                                    <a:lnTo>
                                      <a:pt x="392" y="522"/>
                                    </a:lnTo>
                                    <a:lnTo>
                                      <a:pt x="388" y="510"/>
                                    </a:lnTo>
                                    <a:lnTo>
                                      <a:pt x="382" y="498"/>
                                    </a:lnTo>
                                    <a:lnTo>
                                      <a:pt x="376" y="488"/>
                                    </a:lnTo>
                                    <a:lnTo>
                                      <a:pt x="366" y="478"/>
                                    </a:lnTo>
                                    <a:lnTo>
                                      <a:pt x="366" y="478"/>
                                    </a:lnTo>
                                    <a:lnTo>
                                      <a:pt x="356" y="522"/>
                                    </a:lnTo>
                                    <a:lnTo>
                                      <a:pt x="346" y="568"/>
                                    </a:lnTo>
                                    <a:lnTo>
                                      <a:pt x="336" y="616"/>
                                    </a:lnTo>
                                    <a:lnTo>
                                      <a:pt x="332" y="638"/>
                                    </a:lnTo>
                                    <a:lnTo>
                                      <a:pt x="330" y="658"/>
                                    </a:lnTo>
                                    <a:lnTo>
                                      <a:pt x="330" y="658"/>
                                    </a:lnTo>
                                    <a:close/>
                                    <a:moveTo>
                                      <a:pt x="624" y="616"/>
                                    </a:moveTo>
                                    <a:lnTo>
                                      <a:pt x="624" y="616"/>
                                    </a:lnTo>
                                    <a:lnTo>
                                      <a:pt x="626" y="610"/>
                                    </a:lnTo>
                                    <a:lnTo>
                                      <a:pt x="628" y="604"/>
                                    </a:lnTo>
                                    <a:lnTo>
                                      <a:pt x="634" y="594"/>
                                    </a:lnTo>
                                    <a:lnTo>
                                      <a:pt x="642" y="584"/>
                                    </a:lnTo>
                                    <a:lnTo>
                                      <a:pt x="648" y="574"/>
                                    </a:lnTo>
                                    <a:lnTo>
                                      <a:pt x="648" y="574"/>
                                    </a:lnTo>
                                    <a:lnTo>
                                      <a:pt x="642" y="574"/>
                                    </a:lnTo>
                                    <a:lnTo>
                                      <a:pt x="640" y="574"/>
                                    </a:lnTo>
                                    <a:lnTo>
                                      <a:pt x="636" y="572"/>
                                    </a:lnTo>
                                    <a:lnTo>
                                      <a:pt x="636" y="568"/>
                                    </a:lnTo>
                                    <a:lnTo>
                                      <a:pt x="634" y="562"/>
                                    </a:lnTo>
                                    <a:lnTo>
                                      <a:pt x="630" y="556"/>
                                    </a:lnTo>
                                    <a:lnTo>
                                      <a:pt x="630" y="556"/>
                                    </a:lnTo>
                                    <a:lnTo>
                                      <a:pt x="636" y="556"/>
                                    </a:lnTo>
                                    <a:lnTo>
                                      <a:pt x="642" y="554"/>
                                    </a:lnTo>
                                    <a:lnTo>
                                      <a:pt x="648" y="548"/>
                                    </a:lnTo>
                                    <a:lnTo>
                                      <a:pt x="660" y="532"/>
                                    </a:lnTo>
                                    <a:lnTo>
                                      <a:pt x="660" y="532"/>
                                    </a:lnTo>
                                    <a:lnTo>
                                      <a:pt x="648" y="536"/>
                                    </a:lnTo>
                                    <a:lnTo>
                                      <a:pt x="638" y="542"/>
                                    </a:lnTo>
                                    <a:lnTo>
                                      <a:pt x="630" y="552"/>
                                    </a:lnTo>
                                    <a:lnTo>
                                      <a:pt x="624" y="564"/>
                                    </a:lnTo>
                                    <a:lnTo>
                                      <a:pt x="620" y="576"/>
                                    </a:lnTo>
                                    <a:lnTo>
                                      <a:pt x="618" y="590"/>
                                    </a:lnTo>
                                    <a:lnTo>
                                      <a:pt x="620" y="602"/>
                                    </a:lnTo>
                                    <a:lnTo>
                                      <a:pt x="624" y="616"/>
                                    </a:lnTo>
                                    <a:lnTo>
                                      <a:pt x="624" y="616"/>
                                    </a:lnTo>
                                    <a:close/>
                                  </a:path>
                                </a:pathLst>
                              </a:custGeom>
                              <a:solidFill>
                                <a:schemeClr val="bg1"/>
                              </a:solidFill>
                              <a:ln>
                                <a:noFill/>
                              </a:ln>
                            </wps:spPr>
                            <wps:bodyPr spcFirstLastPara="1" wrap="square" lIns="91400" tIns="45700" rIns="91400" bIns="45700" anchor="t" anchorCtr="0">
                              <a:noAutofit/>
                            </wps:bodyPr>
                          </wps:wsp>
                        </a:graphicData>
                      </a:graphic>
                    </wp:inline>
                  </w:drawing>
                </mc:Choice>
                <mc:Fallback>
                  <w:pict>
                    <v:shape w14:anchorId="22CD246E" id="Google Shape;1432;p119" o:spid="_x0000_s1026" style="width:50.95pt;height:76.55pt;visibility:visible;mso-wrap-style:square;mso-left-percent:-10001;mso-top-percent:-10001;mso-position-horizontal:absolute;mso-position-horizontal-relative:char;mso-position-vertical:absolute;mso-position-vertical-relative:line;mso-left-percent:-10001;mso-top-percent:-10001;v-text-anchor:top" coordsize="962,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" path="m888,1414r,l78,1414r,l70,1398r-6,-18l58,1360r-6,-20l46,1294r-6,-50l36,1192r-2,-54l30,1036r,l28,1006,24,976,12,918,4,862,,838,,814r,l2,788,8,764r8,-20l26,724,40,708,58,694,76,682,96,672r22,-8l140,658r26,-4l190,652r26,l242,652r26,2l294,658r,l254,632,232,620,210,610r,l216,596r8,-10l234,578r12,-8l258,564r10,-8l276,546r6,-14l282,532r-4,-4l274,526r-4,l266,528r-10,4l248,538r-8,6l232,546r-2,2l226,546r-2,-4l222,538r,l218,528r,-10l220,510r8,-8l236,498r12,-4l258,490r12,l270,490r,-60l270,430r8,-2l282,430r10,2l300,436r6,l312,436r,l316,424r2,-10l318,392r-2,-18l312,354,302,316r-2,-20l300,274r,l302,266r4,-12l318,230r24,-52l342,178r14,-32l370,114,386,86,402,62,412,50,422,40r12,-8l446,24r12,-8l472,12,488,6,504,4r,l542,r36,2l610,6r30,8l668,24r24,14l714,54r20,20l750,96r14,26l776,148r8,30l788,208r2,32l790,274r-4,36l786,310r-6,30l770,364r-12,24l746,410r-12,22l722,458r-12,28l702,520r,l704,528r4,4l716,534r8,l732,536r6,2l742,542r2,8l744,550r,12l744,574r-4,8l738,592r,l728,594r-8,l714,592r-4,-4l700,580r-4,-4l690,574r,l690,590r4,12l698,614r6,8l718,640r6,12l726,664r,l718,664r-6,l708,668r,4l710,684r4,10l714,694r-10,-2l698,688r-12,-6l682,678r-8,l666,678r-12,4l654,682r8,8l672,698r10,6l694,710r26,10l746,728r56,12l828,746r24,8l852,754r26,14l902,782r20,20l930,812r8,12l944,836r6,14l954,864r4,14l960,896r2,16l962,932r-2,20l960,952r-6,42l942,1044r-28,118l902,1226r-10,64l888,1322r-2,32l886,1384r2,30l888,1414xm330,658r,l342,654r10,-6l362,640r8,-10l378,620r6,-12l388,594r4,-14l394,566r2,-16l394,536r-2,-14l388,510r-6,-12l376,488,366,478r,l356,522r-10,46l336,616r-4,22l330,658r,xm624,616r,l626,610r2,-6l634,594r8,-10l648,574r,l642,574r-2,l636,572r,-4l634,562r-4,-6l630,556r6,l642,554r6,-6l660,532r,l648,536r-10,6l630,552r-6,12l620,576r-2,14l620,602r4,14l624,616xe" fillcolor="white [3212]" stroked="f">
                      <v:path arrowok="t" o:extrusionok="f"/>
                      <w10:anchorlock/>
                    </v:shape>
                  </w:pict>
                </mc:Fallback>
              </mc:AlternateContent>
            </w:r>
          </w:p>
        </w:tc>
        <w:tc>
          <w:tcPr>
            <w:tcW w:w="833" w:type="pct"/>
            <w:shd w:val="clear" w:color="auto" w:fill="EB8C00" w:themeFill="accent4"/>
            <w:tcMar>
              <w:top w:w="58" w:type="dxa"/>
              <w:left w:w="58" w:type="dxa"/>
              <w:bottom w:w="58" w:type="dxa"/>
              <w:right w:w="58" w:type="dxa"/>
            </w:tcMar>
          </w:tcPr>
          <w:p w14:paraId="654055D1" w14:textId="77777777" w:rsidR="00E5475A" w:rsidRPr="0075733F" w:rsidRDefault="00E5475A" w:rsidP="00AB1D28">
            <w:pPr>
              <w:pStyle w:val="PwCNormal"/>
              <w:spacing w:before="40" w:after="40"/>
              <w:rPr>
                <w:i/>
                <w:iCs/>
                <w:color w:val="auto"/>
                <w:sz w:val="16"/>
                <w:szCs w:val="16"/>
              </w:rPr>
            </w:pPr>
            <w:r w:rsidRPr="0075733F">
              <w:rPr>
                <w:i/>
                <w:iCs/>
                <w:noProof/>
                <w:color w:val="auto"/>
                <w:sz w:val="16"/>
                <w:szCs w:val="16"/>
              </w:rPr>
              <mc:AlternateContent>
                <mc:Choice Requires="wps">
                  <w:drawing>
                    <wp:inline distT="0" distB="0" distL="0" distR="0" wp14:anchorId="171FF59A" wp14:editId="0D7D70AB">
                      <wp:extent cx="647287" cy="971999"/>
                      <wp:effectExtent l="0" t="0" r="635" b="0"/>
                      <wp:docPr id="1433" name="Google Shape;1433;p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287" cy="971999"/>
                              </a:xfrm>
                              <a:custGeom>
                                <a:avLst/>
                                <a:gdLst/>
                                <a:ahLst/>
                                <a:cxnLst/>
                                <a:rect l="l" t="t" r="r" b="b"/>
                                <a:pathLst>
                                  <a:path w="912" h="1416" extrusionOk="0">
                                    <a:moveTo>
                                      <a:pt x="502" y="0"/>
                                    </a:moveTo>
                                    <a:lnTo>
                                      <a:pt x="502" y="0"/>
                                    </a:lnTo>
                                    <a:lnTo>
                                      <a:pt x="510" y="10"/>
                                    </a:lnTo>
                                    <a:lnTo>
                                      <a:pt x="518" y="20"/>
                                    </a:lnTo>
                                    <a:lnTo>
                                      <a:pt x="528" y="26"/>
                                    </a:lnTo>
                                    <a:lnTo>
                                      <a:pt x="538" y="32"/>
                                    </a:lnTo>
                                    <a:lnTo>
                                      <a:pt x="548" y="36"/>
                                    </a:lnTo>
                                    <a:lnTo>
                                      <a:pt x="562" y="38"/>
                                    </a:lnTo>
                                    <a:lnTo>
                                      <a:pt x="586" y="40"/>
                                    </a:lnTo>
                                    <a:lnTo>
                                      <a:pt x="640" y="42"/>
                                    </a:lnTo>
                                    <a:lnTo>
                                      <a:pt x="666" y="46"/>
                                    </a:lnTo>
                                    <a:lnTo>
                                      <a:pt x="676" y="50"/>
                                    </a:lnTo>
                                    <a:lnTo>
                                      <a:pt x="688" y="54"/>
                                    </a:lnTo>
                                    <a:lnTo>
                                      <a:pt x="688" y="54"/>
                                    </a:lnTo>
                                    <a:lnTo>
                                      <a:pt x="688" y="62"/>
                                    </a:lnTo>
                                    <a:lnTo>
                                      <a:pt x="686" y="68"/>
                                    </a:lnTo>
                                    <a:lnTo>
                                      <a:pt x="680" y="70"/>
                                    </a:lnTo>
                                    <a:lnTo>
                                      <a:pt x="672" y="72"/>
                                    </a:lnTo>
                                    <a:lnTo>
                                      <a:pt x="656" y="72"/>
                                    </a:lnTo>
                                    <a:lnTo>
                                      <a:pt x="650" y="74"/>
                                    </a:lnTo>
                                    <a:lnTo>
                                      <a:pt x="646" y="78"/>
                                    </a:lnTo>
                                    <a:lnTo>
                                      <a:pt x="646" y="78"/>
                                    </a:lnTo>
                                    <a:lnTo>
                                      <a:pt x="658" y="82"/>
                                    </a:lnTo>
                                    <a:lnTo>
                                      <a:pt x="668" y="86"/>
                                    </a:lnTo>
                                    <a:lnTo>
                                      <a:pt x="686" y="100"/>
                                    </a:lnTo>
                                    <a:lnTo>
                                      <a:pt x="706" y="116"/>
                                    </a:lnTo>
                                    <a:lnTo>
                                      <a:pt x="716" y="124"/>
                                    </a:lnTo>
                                    <a:lnTo>
                                      <a:pt x="730" y="132"/>
                                    </a:lnTo>
                                    <a:lnTo>
                                      <a:pt x="730" y="132"/>
                                    </a:lnTo>
                                    <a:lnTo>
                                      <a:pt x="732" y="138"/>
                                    </a:lnTo>
                                    <a:lnTo>
                                      <a:pt x="730" y="142"/>
                                    </a:lnTo>
                                    <a:lnTo>
                                      <a:pt x="726" y="144"/>
                                    </a:lnTo>
                                    <a:lnTo>
                                      <a:pt x="720" y="144"/>
                                    </a:lnTo>
                                    <a:lnTo>
                                      <a:pt x="710" y="144"/>
                                    </a:lnTo>
                                    <a:lnTo>
                                      <a:pt x="706" y="146"/>
                                    </a:lnTo>
                                    <a:lnTo>
                                      <a:pt x="706" y="150"/>
                                    </a:lnTo>
                                    <a:lnTo>
                                      <a:pt x="706" y="150"/>
                                    </a:lnTo>
                                    <a:lnTo>
                                      <a:pt x="720" y="160"/>
                                    </a:lnTo>
                                    <a:lnTo>
                                      <a:pt x="726" y="162"/>
                                    </a:lnTo>
                                    <a:lnTo>
                                      <a:pt x="730" y="162"/>
                                    </a:lnTo>
                                    <a:lnTo>
                                      <a:pt x="736" y="162"/>
                                    </a:lnTo>
                                    <a:lnTo>
                                      <a:pt x="742" y="160"/>
                                    </a:lnTo>
                                    <a:lnTo>
                                      <a:pt x="754" y="150"/>
                                    </a:lnTo>
                                    <a:lnTo>
                                      <a:pt x="754" y="150"/>
                                    </a:lnTo>
                                    <a:lnTo>
                                      <a:pt x="756" y="158"/>
                                    </a:lnTo>
                                    <a:lnTo>
                                      <a:pt x="754" y="164"/>
                                    </a:lnTo>
                                    <a:lnTo>
                                      <a:pt x="752" y="176"/>
                                    </a:lnTo>
                                    <a:lnTo>
                                      <a:pt x="750" y="186"/>
                                    </a:lnTo>
                                    <a:lnTo>
                                      <a:pt x="748" y="198"/>
                                    </a:lnTo>
                                    <a:lnTo>
                                      <a:pt x="748" y="198"/>
                                    </a:lnTo>
                                    <a:lnTo>
                                      <a:pt x="758" y="202"/>
                                    </a:lnTo>
                                    <a:lnTo>
                                      <a:pt x="772" y="202"/>
                                    </a:lnTo>
                                    <a:lnTo>
                                      <a:pt x="786" y="202"/>
                                    </a:lnTo>
                                    <a:lnTo>
                                      <a:pt x="802" y="198"/>
                                    </a:lnTo>
                                    <a:lnTo>
                                      <a:pt x="802" y="198"/>
                                    </a:lnTo>
                                    <a:lnTo>
                                      <a:pt x="802" y="206"/>
                                    </a:lnTo>
                                    <a:lnTo>
                                      <a:pt x="800" y="212"/>
                                    </a:lnTo>
                                    <a:lnTo>
                                      <a:pt x="796" y="218"/>
                                    </a:lnTo>
                                    <a:lnTo>
                                      <a:pt x="792" y="222"/>
                                    </a:lnTo>
                                    <a:lnTo>
                                      <a:pt x="780" y="228"/>
                                    </a:lnTo>
                                    <a:lnTo>
                                      <a:pt x="768" y="232"/>
                                    </a:lnTo>
                                    <a:lnTo>
                                      <a:pt x="738" y="238"/>
                                    </a:lnTo>
                                    <a:lnTo>
                                      <a:pt x="726" y="244"/>
                                    </a:lnTo>
                                    <a:lnTo>
                                      <a:pt x="722" y="248"/>
                                    </a:lnTo>
                                    <a:lnTo>
                                      <a:pt x="718" y="252"/>
                                    </a:lnTo>
                                    <a:lnTo>
                                      <a:pt x="718" y="252"/>
                                    </a:lnTo>
                                    <a:lnTo>
                                      <a:pt x="718" y="256"/>
                                    </a:lnTo>
                                    <a:lnTo>
                                      <a:pt x="718" y="262"/>
                                    </a:lnTo>
                                    <a:lnTo>
                                      <a:pt x="722" y="268"/>
                                    </a:lnTo>
                                    <a:lnTo>
                                      <a:pt x="728" y="274"/>
                                    </a:lnTo>
                                    <a:lnTo>
                                      <a:pt x="734" y="280"/>
                                    </a:lnTo>
                                    <a:lnTo>
                                      <a:pt x="740" y="284"/>
                                    </a:lnTo>
                                    <a:lnTo>
                                      <a:pt x="742" y="288"/>
                                    </a:lnTo>
                                    <a:lnTo>
                                      <a:pt x="742" y="290"/>
                                    </a:lnTo>
                                    <a:lnTo>
                                      <a:pt x="740" y="294"/>
                                    </a:lnTo>
                                    <a:lnTo>
                                      <a:pt x="730" y="300"/>
                                    </a:lnTo>
                                    <a:lnTo>
                                      <a:pt x="730" y="300"/>
                                    </a:lnTo>
                                    <a:lnTo>
                                      <a:pt x="732" y="304"/>
                                    </a:lnTo>
                                    <a:lnTo>
                                      <a:pt x="738" y="306"/>
                                    </a:lnTo>
                                    <a:lnTo>
                                      <a:pt x="750" y="306"/>
                                    </a:lnTo>
                                    <a:lnTo>
                                      <a:pt x="756" y="306"/>
                                    </a:lnTo>
                                    <a:lnTo>
                                      <a:pt x="762" y="308"/>
                                    </a:lnTo>
                                    <a:lnTo>
                                      <a:pt x="766" y="312"/>
                                    </a:lnTo>
                                    <a:lnTo>
                                      <a:pt x="766" y="318"/>
                                    </a:lnTo>
                                    <a:lnTo>
                                      <a:pt x="766" y="318"/>
                                    </a:lnTo>
                                    <a:lnTo>
                                      <a:pt x="764" y="324"/>
                                    </a:lnTo>
                                    <a:lnTo>
                                      <a:pt x="762" y="326"/>
                                    </a:lnTo>
                                    <a:lnTo>
                                      <a:pt x="756" y="326"/>
                                    </a:lnTo>
                                    <a:lnTo>
                                      <a:pt x="752" y="324"/>
                                    </a:lnTo>
                                    <a:lnTo>
                                      <a:pt x="738" y="322"/>
                                    </a:lnTo>
                                    <a:lnTo>
                                      <a:pt x="728" y="322"/>
                                    </a:lnTo>
                                    <a:lnTo>
                                      <a:pt x="718" y="324"/>
                                    </a:lnTo>
                                    <a:lnTo>
                                      <a:pt x="718" y="324"/>
                                    </a:lnTo>
                                    <a:lnTo>
                                      <a:pt x="720" y="334"/>
                                    </a:lnTo>
                                    <a:lnTo>
                                      <a:pt x="726" y="342"/>
                                    </a:lnTo>
                                    <a:lnTo>
                                      <a:pt x="732" y="348"/>
                                    </a:lnTo>
                                    <a:lnTo>
                                      <a:pt x="740" y="352"/>
                                    </a:lnTo>
                                    <a:lnTo>
                                      <a:pt x="748" y="358"/>
                                    </a:lnTo>
                                    <a:lnTo>
                                      <a:pt x="752" y="366"/>
                                    </a:lnTo>
                                    <a:lnTo>
                                      <a:pt x="756" y="376"/>
                                    </a:lnTo>
                                    <a:lnTo>
                                      <a:pt x="754" y="390"/>
                                    </a:lnTo>
                                    <a:lnTo>
                                      <a:pt x="754" y="390"/>
                                    </a:lnTo>
                                    <a:lnTo>
                                      <a:pt x="750" y="382"/>
                                    </a:lnTo>
                                    <a:lnTo>
                                      <a:pt x="744" y="378"/>
                                    </a:lnTo>
                                    <a:lnTo>
                                      <a:pt x="734" y="372"/>
                                    </a:lnTo>
                                    <a:lnTo>
                                      <a:pt x="728" y="370"/>
                                    </a:lnTo>
                                    <a:lnTo>
                                      <a:pt x="724" y="368"/>
                                    </a:lnTo>
                                    <a:lnTo>
                                      <a:pt x="720" y="362"/>
                                    </a:lnTo>
                                    <a:lnTo>
                                      <a:pt x="718" y="354"/>
                                    </a:lnTo>
                                    <a:lnTo>
                                      <a:pt x="718" y="354"/>
                                    </a:lnTo>
                                    <a:lnTo>
                                      <a:pt x="714" y="356"/>
                                    </a:lnTo>
                                    <a:lnTo>
                                      <a:pt x="710" y="358"/>
                                    </a:lnTo>
                                    <a:lnTo>
                                      <a:pt x="702" y="366"/>
                                    </a:lnTo>
                                    <a:lnTo>
                                      <a:pt x="696" y="374"/>
                                    </a:lnTo>
                                    <a:lnTo>
                                      <a:pt x="692" y="376"/>
                                    </a:lnTo>
                                    <a:lnTo>
                                      <a:pt x="688" y="378"/>
                                    </a:lnTo>
                                    <a:lnTo>
                                      <a:pt x="688" y="378"/>
                                    </a:lnTo>
                                    <a:lnTo>
                                      <a:pt x="692" y="386"/>
                                    </a:lnTo>
                                    <a:lnTo>
                                      <a:pt x="694" y="392"/>
                                    </a:lnTo>
                                    <a:lnTo>
                                      <a:pt x="704" y="404"/>
                                    </a:lnTo>
                                    <a:lnTo>
                                      <a:pt x="708" y="410"/>
                                    </a:lnTo>
                                    <a:lnTo>
                                      <a:pt x="710" y="418"/>
                                    </a:lnTo>
                                    <a:lnTo>
                                      <a:pt x="712" y="428"/>
                                    </a:lnTo>
                                    <a:lnTo>
                                      <a:pt x="712" y="438"/>
                                    </a:lnTo>
                                    <a:lnTo>
                                      <a:pt x="712" y="438"/>
                                    </a:lnTo>
                                    <a:lnTo>
                                      <a:pt x="708" y="442"/>
                                    </a:lnTo>
                                    <a:lnTo>
                                      <a:pt x="704" y="444"/>
                                    </a:lnTo>
                                    <a:lnTo>
                                      <a:pt x="700" y="444"/>
                                    </a:lnTo>
                                    <a:lnTo>
                                      <a:pt x="696" y="442"/>
                                    </a:lnTo>
                                    <a:lnTo>
                                      <a:pt x="690" y="436"/>
                                    </a:lnTo>
                                    <a:lnTo>
                                      <a:pt x="682" y="432"/>
                                    </a:lnTo>
                                    <a:lnTo>
                                      <a:pt x="682" y="432"/>
                                    </a:lnTo>
                                    <a:lnTo>
                                      <a:pt x="676" y="436"/>
                                    </a:lnTo>
                                    <a:lnTo>
                                      <a:pt x="672" y="444"/>
                                    </a:lnTo>
                                    <a:lnTo>
                                      <a:pt x="670" y="452"/>
                                    </a:lnTo>
                                    <a:lnTo>
                                      <a:pt x="670" y="462"/>
                                    </a:lnTo>
                                    <a:lnTo>
                                      <a:pt x="670" y="462"/>
                                    </a:lnTo>
                                    <a:lnTo>
                                      <a:pt x="660" y="462"/>
                                    </a:lnTo>
                                    <a:lnTo>
                                      <a:pt x="652" y="462"/>
                                    </a:lnTo>
                                    <a:lnTo>
                                      <a:pt x="636" y="468"/>
                                    </a:lnTo>
                                    <a:lnTo>
                                      <a:pt x="622" y="474"/>
                                    </a:lnTo>
                                    <a:lnTo>
                                      <a:pt x="614" y="474"/>
                                    </a:lnTo>
                                    <a:lnTo>
                                      <a:pt x="604" y="474"/>
                                    </a:lnTo>
                                    <a:lnTo>
                                      <a:pt x="604" y="474"/>
                                    </a:lnTo>
                                    <a:lnTo>
                                      <a:pt x="592" y="522"/>
                                    </a:lnTo>
                                    <a:lnTo>
                                      <a:pt x="586" y="546"/>
                                    </a:lnTo>
                                    <a:lnTo>
                                      <a:pt x="584" y="568"/>
                                    </a:lnTo>
                                    <a:lnTo>
                                      <a:pt x="584" y="592"/>
                                    </a:lnTo>
                                    <a:lnTo>
                                      <a:pt x="588" y="612"/>
                                    </a:lnTo>
                                    <a:lnTo>
                                      <a:pt x="592" y="622"/>
                                    </a:lnTo>
                                    <a:lnTo>
                                      <a:pt x="598" y="632"/>
                                    </a:lnTo>
                                    <a:lnTo>
                                      <a:pt x="602" y="640"/>
                                    </a:lnTo>
                                    <a:lnTo>
                                      <a:pt x="610" y="648"/>
                                    </a:lnTo>
                                    <a:lnTo>
                                      <a:pt x="610" y="648"/>
                                    </a:lnTo>
                                    <a:lnTo>
                                      <a:pt x="624" y="660"/>
                                    </a:lnTo>
                                    <a:lnTo>
                                      <a:pt x="642" y="668"/>
                                    </a:lnTo>
                                    <a:lnTo>
                                      <a:pt x="660" y="674"/>
                                    </a:lnTo>
                                    <a:lnTo>
                                      <a:pt x="680" y="680"/>
                                    </a:lnTo>
                                    <a:lnTo>
                                      <a:pt x="698" y="686"/>
                                    </a:lnTo>
                                    <a:lnTo>
                                      <a:pt x="714" y="692"/>
                                    </a:lnTo>
                                    <a:lnTo>
                                      <a:pt x="730" y="702"/>
                                    </a:lnTo>
                                    <a:lnTo>
                                      <a:pt x="736" y="708"/>
                                    </a:lnTo>
                                    <a:lnTo>
                                      <a:pt x="742" y="714"/>
                                    </a:lnTo>
                                    <a:lnTo>
                                      <a:pt x="742" y="714"/>
                                    </a:lnTo>
                                    <a:lnTo>
                                      <a:pt x="766" y="714"/>
                                    </a:lnTo>
                                    <a:lnTo>
                                      <a:pt x="788" y="716"/>
                                    </a:lnTo>
                                    <a:lnTo>
                                      <a:pt x="808" y="720"/>
                                    </a:lnTo>
                                    <a:lnTo>
                                      <a:pt x="824" y="724"/>
                                    </a:lnTo>
                                    <a:lnTo>
                                      <a:pt x="840" y="728"/>
                                    </a:lnTo>
                                    <a:lnTo>
                                      <a:pt x="854" y="736"/>
                                    </a:lnTo>
                                    <a:lnTo>
                                      <a:pt x="866" y="744"/>
                                    </a:lnTo>
                                    <a:lnTo>
                                      <a:pt x="876" y="752"/>
                                    </a:lnTo>
                                    <a:lnTo>
                                      <a:pt x="886" y="762"/>
                                    </a:lnTo>
                                    <a:lnTo>
                                      <a:pt x="892" y="772"/>
                                    </a:lnTo>
                                    <a:lnTo>
                                      <a:pt x="898" y="784"/>
                                    </a:lnTo>
                                    <a:lnTo>
                                      <a:pt x="904" y="796"/>
                                    </a:lnTo>
                                    <a:lnTo>
                                      <a:pt x="908" y="808"/>
                                    </a:lnTo>
                                    <a:lnTo>
                                      <a:pt x="910" y="822"/>
                                    </a:lnTo>
                                    <a:lnTo>
                                      <a:pt x="912" y="852"/>
                                    </a:lnTo>
                                    <a:lnTo>
                                      <a:pt x="910" y="884"/>
                                    </a:lnTo>
                                    <a:lnTo>
                                      <a:pt x="906" y="918"/>
                                    </a:lnTo>
                                    <a:lnTo>
                                      <a:pt x="898" y="954"/>
                                    </a:lnTo>
                                    <a:lnTo>
                                      <a:pt x="892" y="990"/>
                                    </a:lnTo>
                                    <a:lnTo>
                                      <a:pt x="874" y="1066"/>
                                    </a:lnTo>
                                    <a:lnTo>
                                      <a:pt x="868" y="1102"/>
                                    </a:lnTo>
                                    <a:lnTo>
                                      <a:pt x="862" y="1140"/>
                                    </a:lnTo>
                                    <a:lnTo>
                                      <a:pt x="862" y="1140"/>
                                    </a:lnTo>
                                    <a:lnTo>
                                      <a:pt x="856" y="1184"/>
                                    </a:lnTo>
                                    <a:lnTo>
                                      <a:pt x="848" y="1226"/>
                                    </a:lnTo>
                                    <a:lnTo>
                                      <a:pt x="840" y="1268"/>
                                    </a:lnTo>
                                    <a:lnTo>
                                      <a:pt x="830" y="1306"/>
                                    </a:lnTo>
                                    <a:lnTo>
                                      <a:pt x="818" y="1340"/>
                                    </a:lnTo>
                                    <a:lnTo>
                                      <a:pt x="808" y="1370"/>
                                    </a:lnTo>
                                    <a:lnTo>
                                      <a:pt x="796" y="1396"/>
                                    </a:lnTo>
                                    <a:lnTo>
                                      <a:pt x="784" y="1416"/>
                                    </a:lnTo>
                                    <a:lnTo>
                                      <a:pt x="784" y="1416"/>
                                    </a:lnTo>
                                    <a:lnTo>
                                      <a:pt x="34" y="1416"/>
                                    </a:lnTo>
                                    <a:lnTo>
                                      <a:pt x="34" y="1416"/>
                                    </a:lnTo>
                                    <a:lnTo>
                                      <a:pt x="24" y="1380"/>
                                    </a:lnTo>
                                    <a:lnTo>
                                      <a:pt x="16" y="1344"/>
                                    </a:lnTo>
                                    <a:lnTo>
                                      <a:pt x="10" y="1306"/>
                                    </a:lnTo>
                                    <a:lnTo>
                                      <a:pt x="6" y="1266"/>
                                    </a:lnTo>
                                    <a:lnTo>
                                      <a:pt x="2" y="1224"/>
                                    </a:lnTo>
                                    <a:lnTo>
                                      <a:pt x="2" y="1180"/>
                                    </a:lnTo>
                                    <a:lnTo>
                                      <a:pt x="2" y="1134"/>
                                    </a:lnTo>
                                    <a:lnTo>
                                      <a:pt x="4" y="1086"/>
                                    </a:lnTo>
                                    <a:lnTo>
                                      <a:pt x="4" y="1086"/>
                                    </a:lnTo>
                                    <a:lnTo>
                                      <a:pt x="4" y="1042"/>
                                    </a:lnTo>
                                    <a:lnTo>
                                      <a:pt x="4" y="996"/>
                                    </a:lnTo>
                                    <a:lnTo>
                                      <a:pt x="0" y="908"/>
                                    </a:lnTo>
                                    <a:lnTo>
                                      <a:pt x="0" y="866"/>
                                    </a:lnTo>
                                    <a:lnTo>
                                      <a:pt x="0" y="826"/>
                                    </a:lnTo>
                                    <a:lnTo>
                                      <a:pt x="0" y="788"/>
                                    </a:lnTo>
                                    <a:lnTo>
                                      <a:pt x="6" y="752"/>
                                    </a:lnTo>
                                    <a:lnTo>
                                      <a:pt x="10" y="736"/>
                                    </a:lnTo>
                                    <a:lnTo>
                                      <a:pt x="14" y="722"/>
                                    </a:lnTo>
                                    <a:lnTo>
                                      <a:pt x="20" y="706"/>
                                    </a:lnTo>
                                    <a:lnTo>
                                      <a:pt x="26" y="694"/>
                                    </a:lnTo>
                                    <a:lnTo>
                                      <a:pt x="34" y="682"/>
                                    </a:lnTo>
                                    <a:lnTo>
                                      <a:pt x="44" y="670"/>
                                    </a:lnTo>
                                    <a:lnTo>
                                      <a:pt x="54" y="660"/>
                                    </a:lnTo>
                                    <a:lnTo>
                                      <a:pt x="66" y="652"/>
                                    </a:lnTo>
                                    <a:lnTo>
                                      <a:pt x="80" y="646"/>
                                    </a:lnTo>
                                    <a:lnTo>
                                      <a:pt x="96" y="640"/>
                                    </a:lnTo>
                                    <a:lnTo>
                                      <a:pt x="114" y="636"/>
                                    </a:lnTo>
                                    <a:lnTo>
                                      <a:pt x="134" y="634"/>
                                    </a:lnTo>
                                    <a:lnTo>
                                      <a:pt x="154" y="634"/>
                                    </a:lnTo>
                                    <a:lnTo>
                                      <a:pt x="178" y="634"/>
                                    </a:lnTo>
                                    <a:lnTo>
                                      <a:pt x="204" y="638"/>
                                    </a:lnTo>
                                    <a:lnTo>
                                      <a:pt x="232" y="642"/>
                                    </a:lnTo>
                                    <a:lnTo>
                                      <a:pt x="232" y="642"/>
                                    </a:lnTo>
                                    <a:lnTo>
                                      <a:pt x="244" y="636"/>
                                    </a:lnTo>
                                    <a:lnTo>
                                      <a:pt x="254" y="628"/>
                                    </a:lnTo>
                                    <a:lnTo>
                                      <a:pt x="274" y="612"/>
                                    </a:lnTo>
                                    <a:lnTo>
                                      <a:pt x="274" y="612"/>
                                    </a:lnTo>
                                    <a:lnTo>
                                      <a:pt x="358" y="612"/>
                                    </a:lnTo>
                                    <a:lnTo>
                                      <a:pt x="358" y="612"/>
                                    </a:lnTo>
                                    <a:lnTo>
                                      <a:pt x="364" y="606"/>
                                    </a:lnTo>
                                    <a:lnTo>
                                      <a:pt x="368" y="600"/>
                                    </a:lnTo>
                                    <a:lnTo>
                                      <a:pt x="370" y="590"/>
                                    </a:lnTo>
                                    <a:lnTo>
                                      <a:pt x="370" y="580"/>
                                    </a:lnTo>
                                    <a:lnTo>
                                      <a:pt x="370" y="556"/>
                                    </a:lnTo>
                                    <a:lnTo>
                                      <a:pt x="370" y="534"/>
                                    </a:lnTo>
                                    <a:lnTo>
                                      <a:pt x="370" y="534"/>
                                    </a:lnTo>
                                    <a:lnTo>
                                      <a:pt x="368" y="530"/>
                                    </a:lnTo>
                                    <a:lnTo>
                                      <a:pt x="366" y="528"/>
                                    </a:lnTo>
                                    <a:lnTo>
                                      <a:pt x="356" y="528"/>
                                    </a:lnTo>
                                    <a:lnTo>
                                      <a:pt x="346" y="526"/>
                                    </a:lnTo>
                                    <a:lnTo>
                                      <a:pt x="342" y="524"/>
                                    </a:lnTo>
                                    <a:lnTo>
                                      <a:pt x="340" y="522"/>
                                    </a:lnTo>
                                    <a:lnTo>
                                      <a:pt x="340" y="522"/>
                                    </a:lnTo>
                                    <a:lnTo>
                                      <a:pt x="346" y="502"/>
                                    </a:lnTo>
                                    <a:lnTo>
                                      <a:pt x="348" y="486"/>
                                    </a:lnTo>
                                    <a:lnTo>
                                      <a:pt x="348" y="478"/>
                                    </a:lnTo>
                                    <a:lnTo>
                                      <a:pt x="346" y="470"/>
                                    </a:lnTo>
                                    <a:lnTo>
                                      <a:pt x="342" y="464"/>
                                    </a:lnTo>
                                    <a:lnTo>
                                      <a:pt x="334" y="456"/>
                                    </a:lnTo>
                                    <a:lnTo>
                                      <a:pt x="334" y="456"/>
                                    </a:lnTo>
                                    <a:lnTo>
                                      <a:pt x="314" y="466"/>
                                    </a:lnTo>
                                    <a:lnTo>
                                      <a:pt x="292" y="472"/>
                                    </a:lnTo>
                                    <a:lnTo>
                                      <a:pt x="270" y="480"/>
                                    </a:lnTo>
                                    <a:lnTo>
                                      <a:pt x="244" y="492"/>
                                    </a:lnTo>
                                    <a:lnTo>
                                      <a:pt x="244" y="492"/>
                                    </a:lnTo>
                                    <a:lnTo>
                                      <a:pt x="248" y="470"/>
                                    </a:lnTo>
                                    <a:lnTo>
                                      <a:pt x="246" y="452"/>
                                    </a:lnTo>
                                    <a:lnTo>
                                      <a:pt x="244" y="432"/>
                                    </a:lnTo>
                                    <a:lnTo>
                                      <a:pt x="244" y="408"/>
                                    </a:lnTo>
                                    <a:lnTo>
                                      <a:pt x="244" y="408"/>
                                    </a:lnTo>
                                    <a:lnTo>
                                      <a:pt x="258" y="408"/>
                                    </a:lnTo>
                                    <a:lnTo>
                                      <a:pt x="268" y="406"/>
                                    </a:lnTo>
                                    <a:lnTo>
                                      <a:pt x="276" y="398"/>
                                    </a:lnTo>
                                    <a:lnTo>
                                      <a:pt x="280" y="390"/>
                                    </a:lnTo>
                                    <a:lnTo>
                                      <a:pt x="280" y="390"/>
                                    </a:lnTo>
                                    <a:lnTo>
                                      <a:pt x="278" y="386"/>
                                    </a:lnTo>
                                    <a:lnTo>
                                      <a:pt x="272" y="386"/>
                                    </a:lnTo>
                                    <a:lnTo>
                                      <a:pt x="262" y="388"/>
                                    </a:lnTo>
                                    <a:lnTo>
                                      <a:pt x="248" y="392"/>
                                    </a:lnTo>
                                    <a:lnTo>
                                      <a:pt x="240" y="392"/>
                                    </a:lnTo>
                                    <a:lnTo>
                                      <a:pt x="232" y="390"/>
                                    </a:lnTo>
                                    <a:lnTo>
                                      <a:pt x="232" y="390"/>
                                    </a:lnTo>
                                    <a:lnTo>
                                      <a:pt x="236" y="380"/>
                                    </a:lnTo>
                                    <a:lnTo>
                                      <a:pt x="236" y="374"/>
                                    </a:lnTo>
                                    <a:lnTo>
                                      <a:pt x="232" y="368"/>
                                    </a:lnTo>
                                    <a:lnTo>
                                      <a:pt x="228" y="364"/>
                                    </a:lnTo>
                                    <a:lnTo>
                                      <a:pt x="222" y="360"/>
                                    </a:lnTo>
                                    <a:lnTo>
                                      <a:pt x="218" y="352"/>
                                    </a:lnTo>
                                    <a:lnTo>
                                      <a:pt x="218" y="342"/>
                                    </a:lnTo>
                                    <a:lnTo>
                                      <a:pt x="220" y="330"/>
                                    </a:lnTo>
                                    <a:lnTo>
                                      <a:pt x="220" y="330"/>
                                    </a:lnTo>
                                    <a:lnTo>
                                      <a:pt x="218" y="326"/>
                                    </a:lnTo>
                                    <a:lnTo>
                                      <a:pt x="212" y="324"/>
                                    </a:lnTo>
                                    <a:lnTo>
                                      <a:pt x="200" y="324"/>
                                    </a:lnTo>
                                    <a:lnTo>
                                      <a:pt x="184" y="324"/>
                                    </a:lnTo>
                                    <a:lnTo>
                                      <a:pt x="172" y="324"/>
                                    </a:lnTo>
                                    <a:lnTo>
                                      <a:pt x="172" y="324"/>
                                    </a:lnTo>
                                    <a:lnTo>
                                      <a:pt x="172" y="320"/>
                                    </a:lnTo>
                                    <a:lnTo>
                                      <a:pt x="172" y="316"/>
                                    </a:lnTo>
                                    <a:lnTo>
                                      <a:pt x="174" y="314"/>
                                    </a:lnTo>
                                    <a:lnTo>
                                      <a:pt x="176" y="312"/>
                                    </a:lnTo>
                                    <a:lnTo>
                                      <a:pt x="184" y="312"/>
                                    </a:lnTo>
                                    <a:lnTo>
                                      <a:pt x="192" y="312"/>
                                    </a:lnTo>
                                    <a:lnTo>
                                      <a:pt x="200" y="312"/>
                                    </a:lnTo>
                                    <a:lnTo>
                                      <a:pt x="208" y="310"/>
                                    </a:lnTo>
                                    <a:lnTo>
                                      <a:pt x="212" y="308"/>
                                    </a:lnTo>
                                    <a:lnTo>
                                      <a:pt x="214" y="304"/>
                                    </a:lnTo>
                                    <a:lnTo>
                                      <a:pt x="214" y="300"/>
                                    </a:lnTo>
                                    <a:lnTo>
                                      <a:pt x="214" y="300"/>
                                    </a:lnTo>
                                    <a:lnTo>
                                      <a:pt x="214" y="290"/>
                                    </a:lnTo>
                                    <a:lnTo>
                                      <a:pt x="210" y="282"/>
                                    </a:lnTo>
                                    <a:lnTo>
                                      <a:pt x="208" y="276"/>
                                    </a:lnTo>
                                    <a:lnTo>
                                      <a:pt x="202" y="270"/>
                                    </a:lnTo>
                                    <a:lnTo>
                                      <a:pt x="192" y="262"/>
                                    </a:lnTo>
                                    <a:lnTo>
                                      <a:pt x="178" y="254"/>
                                    </a:lnTo>
                                    <a:lnTo>
                                      <a:pt x="166" y="248"/>
                                    </a:lnTo>
                                    <a:lnTo>
                                      <a:pt x="154" y="238"/>
                                    </a:lnTo>
                                    <a:lnTo>
                                      <a:pt x="150" y="234"/>
                                    </a:lnTo>
                                    <a:lnTo>
                                      <a:pt x="146" y="226"/>
                                    </a:lnTo>
                                    <a:lnTo>
                                      <a:pt x="144" y="220"/>
                                    </a:lnTo>
                                    <a:lnTo>
                                      <a:pt x="142" y="210"/>
                                    </a:lnTo>
                                    <a:lnTo>
                                      <a:pt x="142" y="210"/>
                                    </a:lnTo>
                                    <a:lnTo>
                                      <a:pt x="148" y="218"/>
                                    </a:lnTo>
                                    <a:lnTo>
                                      <a:pt x="156" y="224"/>
                                    </a:lnTo>
                                    <a:lnTo>
                                      <a:pt x="164" y="226"/>
                                    </a:lnTo>
                                    <a:lnTo>
                                      <a:pt x="174" y="224"/>
                                    </a:lnTo>
                                    <a:lnTo>
                                      <a:pt x="182" y="220"/>
                                    </a:lnTo>
                                    <a:lnTo>
                                      <a:pt x="188" y="212"/>
                                    </a:lnTo>
                                    <a:lnTo>
                                      <a:pt x="194" y="204"/>
                                    </a:lnTo>
                                    <a:lnTo>
                                      <a:pt x="196" y="192"/>
                                    </a:lnTo>
                                    <a:lnTo>
                                      <a:pt x="196" y="192"/>
                                    </a:lnTo>
                                    <a:lnTo>
                                      <a:pt x="196" y="184"/>
                                    </a:lnTo>
                                    <a:lnTo>
                                      <a:pt x="192" y="180"/>
                                    </a:lnTo>
                                    <a:lnTo>
                                      <a:pt x="186" y="178"/>
                                    </a:lnTo>
                                    <a:lnTo>
                                      <a:pt x="180" y="178"/>
                                    </a:lnTo>
                                    <a:lnTo>
                                      <a:pt x="174" y="176"/>
                                    </a:lnTo>
                                    <a:lnTo>
                                      <a:pt x="168" y="174"/>
                                    </a:lnTo>
                                    <a:lnTo>
                                      <a:pt x="166" y="170"/>
                                    </a:lnTo>
                                    <a:lnTo>
                                      <a:pt x="166" y="162"/>
                                    </a:lnTo>
                                    <a:lnTo>
                                      <a:pt x="166" y="162"/>
                                    </a:lnTo>
                                    <a:lnTo>
                                      <a:pt x="184" y="158"/>
                                    </a:lnTo>
                                    <a:lnTo>
                                      <a:pt x="200" y="154"/>
                                    </a:lnTo>
                                    <a:lnTo>
                                      <a:pt x="230" y="150"/>
                                    </a:lnTo>
                                    <a:lnTo>
                                      <a:pt x="246" y="148"/>
                                    </a:lnTo>
                                    <a:lnTo>
                                      <a:pt x="260" y="144"/>
                                    </a:lnTo>
                                    <a:lnTo>
                                      <a:pt x="272" y="140"/>
                                    </a:lnTo>
                                    <a:lnTo>
                                      <a:pt x="286" y="132"/>
                                    </a:lnTo>
                                    <a:lnTo>
                                      <a:pt x="286" y="132"/>
                                    </a:lnTo>
                                    <a:lnTo>
                                      <a:pt x="278" y="126"/>
                                    </a:lnTo>
                                    <a:lnTo>
                                      <a:pt x="266" y="120"/>
                                    </a:lnTo>
                                    <a:lnTo>
                                      <a:pt x="242" y="112"/>
                                    </a:lnTo>
                                    <a:lnTo>
                                      <a:pt x="232" y="108"/>
                                    </a:lnTo>
                                    <a:lnTo>
                                      <a:pt x="224" y="100"/>
                                    </a:lnTo>
                                    <a:lnTo>
                                      <a:pt x="222" y="94"/>
                                    </a:lnTo>
                                    <a:lnTo>
                                      <a:pt x="220" y="88"/>
                                    </a:lnTo>
                                    <a:lnTo>
                                      <a:pt x="220" y="80"/>
                                    </a:lnTo>
                                    <a:lnTo>
                                      <a:pt x="220" y="72"/>
                                    </a:lnTo>
                                    <a:lnTo>
                                      <a:pt x="220" y="72"/>
                                    </a:lnTo>
                                    <a:lnTo>
                                      <a:pt x="242" y="86"/>
                                    </a:lnTo>
                                    <a:lnTo>
                                      <a:pt x="256" y="92"/>
                                    </a:lnTo>
                                    <a:lnTo>
                                      <a:pt x="268" y="96"/>
                                    </a:lnTo>
                                    <a:lnTo>
                                      <a:pt x="282" y="98"/>
                                    </a:lnTo>
                                    <a:lnTo>
                                      <a:pt x="296" y="100"/>
                                    </a:lnTo>
                                    <a:lnTo>
                                      <a:pt x="312" y="98"/>
                                    </a:lnTo>
                                    <a:lnTo>
                                      <a:pt x="328" y="96"/>
                                    </a:lnTo>
                                    <a:lnTo>
                                      <a:pt x="328" y="96"/>
                                    </a:lnTo>
                                    <a:lnTo>
                                      <a:pt x="334" y="86"/>
                                    </a:lnTo>
                                    <a:lnTo>
                                      <a:pt x="340" y="76"/>
                                    </a:lnTo>
                                    <a:lnTo>
                                      <a:pt x="346" y="70"/>
                                    </a:lnTo>
                                    <a:lnTo>
                                      <a:pt x="354" y="64"/>
                                    </a:lnTo>
                                    <a:lnTo>
                                      <a:pt x="374" y="54"/>
                                    </a:lnTo>
                                    <a:lnTo>
                                      <a:pt x="394" y="46"/>
                                    </a:lnTo>
                                    <a:lnTo>
                                      <a:pt x="416" y="38"/>
                                    </a:lnTo>
                                    <a:lnTo>
                                      <a:pt x="436" y="30"/>
                                    </a:lnTo>
                                    <a:lnTo>
                                      <a:pt x="446" y="24"/>
                                    </a:lnTo>
                                    <a:lnTo>
                                      <a:pt x="456" y="18"/>
                                    </a:lnTo>
                                    <a:lnTo>
                                      <a:pt x="464" y="10"/>
                                    </a:lnTo>
                                    <a:lnTo>
                                      <a:pt x="472" y="0"/>
                                    </a:lnTo>
                                    <a:lnTo>
                                      <a:pt x="472" y="0"/>
                                    </a:lnTo>
                                    <a:lnTo>
                                      <a:pt x="482" y="2"/>
                                    </a:lnTo>
                                    <a:lnTo>
                                      <a:pt x="488" y="6"/>
                                    </a:lnTo>
                                    <a:lnTo>
                                      <a:pt x="492" y="12"/>
                                    </a:lnTo>
                                    <a:lnTo>
                                      <a:pt x="496" y="18"/>
                                    </a:lnTo>
                                    <a:lnTo>
                                      <a:pt x="496" y="18"/>
                                    </a:lnTo>
                                    <a:lnTo>
                                      <a:pt x="500" y="16"/>
                                    </a:lnTo>
                                    <a:lnTo>
                                      <a:pt x="502" y="12"/>
                                    </a:lnTo>
                                    <a:lnTo>
                                      <a:pt x="502" y="0"/>
                                    </a:lnTo>
                                    <a:lnTo>
                                      <a:pt x="502" y="0"/>
                                    </a:lnTo>
                                    <a:close/>
                                  </a:path>
                                </a:pathLst>
                              </a:custGeom>
                              <a:solidFill>
                                <a:schemeClr val="bg1"/>
                              </a:solidFill>
                              <a:ln>
                                <a:noFill/>
                              </a:ln>
                            </wps:spPr>
                            <wps:bodyPr spcFirstLastPara="1" wrap="square" lIns="91400" tIns="45700" rIns="91400" bIns="45700" anchor="t" anchorCtr="0">
                              <a:noAutofit/>
                            </wps:bodyPr>
                          </wps:wsp>
                        </a:graphicData>
                      </a:graphic>
                    </wp:inline>
                  </w:drawing>
                </mc:Choice>
                <mc:Fallback>
                  <w:pict>
                    <v:shape w14:anchorId="124D33F6" id="Google Shape;1433;p119" o:spid="_x0000_s1026" style="width:50.95pt;height:76.55pt;visibility:visible;mso-wrap-style:square;mso-left-percent:-10001;mso-top-percent:-10001;mso-position-horizontal:absolute;mso-position-horizontal-relative:char;mso-position-vertical:absolute;mso-position-vertical-relative:line;mso-left-percent:-10001;mso-top-percent:-10001;v-text-anchor:top" coordsize="912,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" path="m502,r,l510,10r8,10l528,26r10,6l548,36r14,2l586,40r54,2l666,46r10,4l688,54r,l688,62r-2,6l680,70r-8,2l656,72r-6,2l646,78r,l658,82r10,4l686,100r20,16l716,124r14,8l730,132r2,6l730,142r-4,2l720,144r-10,l706,146r,4l706,150r14,10l726,162r4,l736,162r6,-2l754,150r,l756,158r-2,6l752,176r-2,10l748,198r,l758,202r14,l786,202r16,-4l802,198r,8l800,212r-4,6l792,222r-12,6l768,232r-30,6l726,244r-4,4l718,252r,l718,256r,6l722,268r6,6l734,280r6,4l742,288r,2l740,294r-10,6l730,300r2,4l738,306r12,l756,306r6,2l766,312r,6l766,318r-2,6l762,326r-6,l752,324r-14,-2l728,322r-10,2l718,324r2,10l726,342r6,6l740,352r8,6l752,366r4,10l754,390r,l750,382r-6,-4l734,372r-6,-2l724,368r-4,-6l718,354r,l714,356r-4,2l702,366r-6,8l692,376r-4,2l688,378r4,8l694,392r10,12l708,410r2,8l712,428r,10l712,438r-4,4l704,444r-4,l696,442r-6,-6l682,432r,l676,436r-4,8l670,452r,10l670,462r-10,l652,462r-16,6l622,474r-8,l604,474r,l592,522r-6,24l584,568r,24l588,612r4,10l598,632r4,8l610,648r,l624,660r18,8l660,674r20,6l698,686r16,6l730,702r6,6l742,714r,l766,714r22,2l808,720r16,4l840,728r14,8l866,744r10,8l886,762r6,10l898,784r6,12l908,808r2,14l912,852r-2,32l906,918r-8,36l892,990r-18,76l868,1102r-6,38l862,1140r-6,44l848,1226r-8,42l830,1306r-12,34l808,1370r-12,26l784,1416r,l34,1416r,l24,1380r-8,-36l10,1306,6,1266,2,1224r,-44l2,1134r2,-48l4,1086r,-44l4,996,,908,,866,,826,,788,6,752r4,-16l14,722r6,-16l26,694r8,-12l44,670,54,660r12,-8l80,646r16,-6l114,636r20,-2l154,634r24,l204,638r28,4l232,642r12,-6l254,628r20,-16l274,612r84,l358,612r6,-6l368,600r2,-10l370,580r,-24l370,534r,l368,530r-2,-2l356,528r-10,-2l342,524r-2,-2l340,522r6,-20l348,486r,-8l346,470r-4,-6l334,456r,l314,466r-22,6l270,480r-26,12l244,492r4,-22l246,452r-2,-20l244,408r,l258,408r10,-2l276,398r4,-8l280,390r-2,-4l272,386r-10,2l248,392r-8,l232,390r,l236,380r,-6l232,368r-4,-4l222,360r-4,-8l218,342r2,-12l220,330r-2,-4l212,324r-12,l184,324r-12,l172,324r,-4l172,316r2,-2l176,312r8,l192,312r8,l208,310r4,-2l214,304r,-4l214,300r,-10l210,282r-2,-6l202,270r-10,-8l178,254r-12,-6l154,238r-4,-4l146,226r-2,-6l142,210r,l148,218r8,6l164,226r10,-2l182,220r6,-8l194,204r2,-12l196,192r,-8l192,180r-6,-2l180,178r-6,-2l168,174r-2,-4l166,162r,l184,158r16,-4l230,150r16,-2l260,144r12,-4l286,132r,l278,126r-12,-6l242,112r-10,-4l224,100r-2,-6l220,88r,-8l220,72r,l242,86r14,6l268,96r14,2l296,100r16,-2l328,96r,l334,86r6,-10l346,70r8,-6l374,54r20,-8l416,38r20,-8l446,24r10,-6l464,10,472,r,l482,2r6,4l492,12r4,6l496,18r4,-2l502,12,502,r,xe" fillcolor="white [3212]" stroked="f">
                      <v:path arrowok="t" o:extrusionok="f"/>
                      <w10:anchorlock/>
                    </v:shape>
                  </w:pict>
                </mc:Fallback>
              </mc:AlternateContent>
            </w:r>
          </w:p>
        </w:tc>
        <w:tc>
          <w:tcPr>
            <w:tcW w:w="833" w:type="pct"/>
            <w:shd w:val="clear" w:color="auto" w:fill="FFB600" w:themeFill="accent2"/>
            <w:tcMar>
              <w:top w:w="58" w:type="dxa"/>
              <w:left w:w="58" w:type="dxa"/>
              <w:bottom w:w="58" w:type="dxa"/>
              <w:right w:w="58" w:type="dxa"/>
            </w:tcMar>
          </w:tcPr>
          <w:p w14:paraId="7029118F" w14:textId="77777777" w:rsidR="00E5475A" w:rsidRPr="0075733F" w:rsidRDefault="00E5475A" w:rsidP="00AB1D28">
            <w:pPr>
              <w:pStyle w:val="PwCNormal"/>
              <w:spacing w:before="40" w:after="40"/>
              <w:rPr>
                <w:i/>
                <w:iCs/>
                <w:color w:val="FFFFFF" w:themeColor="background1"/>
                <w:sz w:val="16"/>
                <w:szCs w:val="16"/>
              </w:rPr>
            </w:pPr>
            <w:r w:rsidRPr="0075733F">
              <w:rPr>
                <w:i/>
                <w:iCs/>
                <w:noProof/>
                <w:color w:val="FFFFFF" w:themeColor="background1"/>
                <w:sz w:val="16"/>
                <w:szCs w:val="16"/>
              </w:rPr>
              <mc:AlternateContent>
                <mc:Choice Requires="wps">
                  <w:drawing>
                    <wp:inline distT="0" distB="0" distL="0" distR="0" wp14:anchorId="5436AB08" wp14:editId="27C02203">
                      <wp:extent cx="649225" cy="969275"/>
                      <wp:effectExtent l="0" t="0" r="0" b="2540"/>
                      <wp:docPr id="1434" name="Google Shape;1434;p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225" cy="969275"/>
                              </a:xfrm>
                              <a:custGeom>
                                <a:avLst/>
                                <a:gdLst/>
                                <a:ahLst/>
                                <a:cxnLst/>
                                <a:rect l="l" t="t" r="r" b="b"/>
                                <a:pathLst>
                                  <a:path w="10000" h="10000" extrusionOk="0">
                                    <a:moveTo>
                                      <a:pt x="4365" y="14"/>
                                    </a:moveTo>
                                    <a:lnTo>
                                      <a:pt x="4365" y="14"/>
                                    </a:lnTo>
                                    <a:cubicBezTo>
                                      <a:pt x="4389" y="9"/>
                                      <a:pt x="4414" y="5"/>
                                      <a:pt x="4438" y="0"/>
                                    </a:cubicBezTo>
                                    <a:lnTo>
                                      <a:pt x="4457" y="0"/>
                                    </a:lnTo>
                                    <a:lnTo>
                                      <a:pt x="4457" y="14"/>
                                    </a:lnTo>
                                    <a:cubicBezTo>
                                      <a:pt x="4451" y="23"/>
                                      <a:pt x="4444" y="33"/>
                                      <a:pt x="4438" y="42"/>
                                    </a:cubicBezTo>
                                    <a:lnTo>
                                      <a:pt x="4401" y="85"/>
                                    </a:lnTo>
                                    <a:cubicBezTo>
                                      <a:pt x="4364" y="122"/>
                                      <a:pt x="4328" y="160"/>
                                      <a:pt x="4291" y="197"/>
                                    </a:cubicBezTo>
                                    <a:cubicBezTo>
                                      <a:pt x="4279" y="216"/>
                                      <a:pt x="4266" y="235"/>
                                      <a:pt x="4254" y="254"/>
                                    </a:cubicBezTo>
                                    <a:lnTo>
                                      <a:pt x="4254" y="310"/>
                                    </a:lnTo>
                                    <a:lnTo>
                                      <a:pt x="4254" y="310"/>
                                    </a:lnTo>
                                    <a:lnTo>
                                      <a:pt x="4678" y="254"/>
                                    </a:lnTo>
                                    <a:lnTo>
                                      <a:pt x="4880" y="239"/>
                                    </a:lnTo>
                                    <a:lnTo>
                                      <a:pt x="5083" y="239"/>
                                    </a:lnTo>
                                    <a:lnTo>
                                      <a:pt x="5304" y="239"/>
                                    </a:lnTo>
                                    <a:lnTo>
                                      <a:pt x="5506" y="254"/>
                                    </a:lnTo>
                                    <a:lnTo>
                                      <a:pt x="5709" y="282"/>
                                    </a:lnTo>
                                    <a:lnTo>
                                      <a:pt x="5893" y="310"/>
                                    </a:lnTo>
                                    <a:lnTo>
                                      <a:pt x="6077" y="366"/>
                                    </a:lnTo>
                                    <a:lnTo>
                                      <a:pt x="6243" y="437"/>
                                    </a:lnTo>
                                    <a:lnTo>
                                      <a:pt x="6409" y="507"/>
                                    </a:lnTo>
                                    <a:lnTo>
                                      <a:pt x="6556" y="606"/>
                                    </a:lnTo>
                                    <a:lnTo>
                                      <a:pt x="6685" y="718"/>
                                    </a:lnTo>
                                    <a:lnTo>
                                      <a:pt x="6796" y="845"/>
                                    </a:lnTo>
                                    <a:cubicBezTo>
                                      <a:pt x="6827" y="892"/>
                                      <a:pt x="6857" y="939"/>
                                      <a:pt x="6888" y="986"/>
                                    </a:cubicBezTo>
                                    <a:cubicBezTo>
                                      <a:pt x="6912" y="1042"/>
                                      <a:pt x="6937" y="1099"/>
                                      <a:pt x="6961" y="1155"/>
                                    </a:cubicBezTo>
                                    <a:lnTo>
                                      <a:pt x="6961" y="1155"/>
                                    </a:lnTo>
                                    <a:cubicBezTo>
                                      <a:pt x="6967" y="1193"/>
                                      <a:pt x="6974" y="1230"/>
                                      <a:pt x="6980" y="1268"/>
                                    </a:cubicBezTo>
                                    <a:cubicBezTo>
                                      <a:pt x="6986" y="1305"/>
                                      <a:pt x="6992" y="1343"/>
                                      <a:pt x="6998" y="1380"/>
                                    </a:cubicBezTo>
                                    <a:cubicBezTo>
                                      <a:pt x="6992" y="1418"/>
                                      <a:pt x="6986" y="1455"/>
                                      <a:pt x="6980" y="1493"/>
                                    </a:cubicBezTo>
                                    <a:cubicBezTo>
                                      <a:pt x="6974" y="1531"/>
                                      <a:pt x="6967" y="1568"/>
                                      <a:pt x="6961" y="1606"/>
                                    </a:cubicBezTo>
                                    <a:cubicBezTo>
                                      <a:pt x="6937" y="1672"/>
                                      <a:pt x="6912" y="1737"/>
                                      <a:pt x="6888" y="1803"/>
                                    </a:cubicBezTo>
                                    <a:cubicBezTo>
                                      <a:pt x="6882" y="1836"/>
                                      <a:pt x="6875" y="1868"/>
                                      <a:pt x="6869" y="1901"/>
                                    </a:cubicBezTo>
                                    <a:lnTo>
                                      <a:pt x="6851" y="2000"/>
                                    </a:lnTo>
                                    <a:lnTo>
                                      <a:pt x="6851" y="2000"/>
                                    </a:lnTo>
                                    <a:lnTo>
                                      <a:pt x="6851" y="2155"/>
                                    </a:lnTo>
                                    <a:cubicBezTo>
                                      <a:pt x="6863" y="2207"/>
                                      <a:pt x="6876" y="2258"/>
                                      <a:pt x="6888" y="2310"/>
                                    </a:cubicBezTo>
                                    <a:lnTo>
                                      <a:pt x="6924" y="2493"/>
                                    </a:lnTo>
                                    <a:cubicBezTo>
                                      <a:pt x="6930" y="2549"/>
                                      <a:pt x="6937" y="2606"/>
                                      <a:pt x="6943" y="2662"/>
                                    </a:cubicBezTo>
                                    <a:cubicBezTo>
                                      <a:pt x="6937" y="2690"/>
                                      <a:pt x="6930" y="2718"/>
                                      <a:pt x="6924" y="2746"/>
                                    </a:cubicBezTo>
                                    <a:cubicBezTo>
                                      <a:pt x="6918" y="2774"/>
                                      <a:pt x="6912" y="2803"/>
                                      <a:pt x="6906" y="2831"/>
                                    </a:cubicBezTo>
                                    <a:cubicBezTo>
                                      <a:pt x="6900" y="2854"/>
                                      <a:pt x="6894" y="2878"/>
                                      <a:pt x="6888" y="2901"/>
                                    </a:cubicBezTo>
                                    <a:cubicBezTo>
                                      <a:pt x="6876" y="2925"/>
                                      <a:pt x="6863" y="2948"/>
                                      <a:pt x="6851" y="2972"/>
                                    </a:cubicBezTo>
                                    <a:lnTo>
                                      <a:pt x="6777" y="3028"/>
                                    </a:lnTo>
                                    <a:lnTo>
                                      <a:pt x="6703" y="3070"/>
                                    </a:lnTo>
                                    <a:cubicBezTo>
                                      <a:pt x="6666" y="3084"/>
                                      <a:pt x="6630" y="3099"/>
                                      <a:pt x="6593" y="3113"/>
                                    </a:cubicBezTo>
                                    <a:lnTo>
                                      <a:pt x="6464" y="3141"/>
                                    </a:lnTo>
                                    <a:lnTo>
                                      <a:pt x="6464" y="3141"/>
                                    </a:lnTo>
                                    <a:lnTo>
                                      <a:pt x="6464" y="3268"/>
                                    </a:lnTo>
                                    <a:cubicBezTo>
                                      <a:pt x="6452" y="3310"/>
                                      <a:pt x="6439" y="3352"/>
                                      <a:pt x="6427" y="3394"/>
                                    </a:cubicBezTo>
                                    <a:cubicBezTo>
                                      <a:pt x="6396" y="3479"/>
                                      <a:pt x="6366" y="3563"/>
                                      <a:pt x="6335" y="3648"/>
                                    </a:cubicBezTo>
                                    <a:cubicBezTo>
                                      <a:pt x="6323" y="3690"/>
                                      <a:pt x="6310" y="3733"/>
                                      <a:pt x="6298" y="3775"/>
                                    </a:cubicBezTo>
                                    <a:cubicBezTo>
                                      <a:pt x="6292" y="3812"/>
                                      <a:pt x="6286" y="3850"/>
                                      <a:pt x="6280" y="3887"/>
                                    </a:cubicBezTo>
                                    <a:cubicBezTo>
                                      <a:pt x="6286" y="3929"/>
                                      <a:pt x="6292" y="3972"/>
                                      <a:pt x="6298" y="4014"/>
                                    </a:cubicBezTo>
                                    <a:cubicBezTo>
                                      <a:pt x="6317" y="4061"/>
                                      <a:pt x="6335" y="4108"/>
                                      <a:pt x="6354" y="4155"/>
                                    </a:cubicBezTo>
                                    <a:lnTo>
                                      <a:pt x="6354" y="4155"/>
                                    </a:lnTo>
                                    <a:lnTo>
                                      <a:pt x="6556" y="4268"/>
                                    </a:lnTo>
                                    <a:lnTo>
                                      <a:pt x="6740" y="4380"/>
                                    </a:lnTo>
                                    <a:lnTo>
                                      <a:pt x="7164" y="4577"/>
                                    </a:lnTo>
                                    <a:lnTo>
                                      <a:pt x="7993" y="4930"/>
                                    </a:lnTo>
                                    <a:lnTo>
                                      <a:pt x="8398" y="5113"/>
                                    </a:lnTo>
                                    <a:lnTo>
                                      <a:pt x="8785" y="5310"/>
                                    </a:lnTo>
                                    <a:lnTo>
                                      <a:pt x="8969" y="5423"/>
                                    </a:lnTo>
                                    <a:lnTo>
                                      <a:pt x="9134" y="5535"/>
                                    </a:lnTo>
                                    <a:lnTo>
                                      <a:pt x="9300" y="5662"/>
                                    </a:lnTo>
                                    <a:lnTo>
                                      <a:pt x="9448" y="5803"/>
                                    </a:lnTo>
                                    <a:lnTo>
                                      <a:pt x="9448" y="5803"/>
                                    </a:lnTo>
                                    <a:lnTo>
                                      <a:pt x="9540" y="5901"/>
                                    </a:lnTo>
                                    <a:cubicBezTo>
                                      <a:pt x="9564" y="5939"/>
                                      <a:pt x="9589" y="5976"/>
                                      <a:pt x="9613" y="6014"/>
                                    </a:cubicBezTo>
                                    <a:lnTo>
                                      <a:pt x="9687" y="6127"/>
                                    </a:lnTo>
                                    <a:cubicBezTo>
                                      <a:pt x="9705" y="6164"/>
                                      <a:pt x="9724" y="6202"/>
                                      <a:pt x="9742" y="6239"/>
                                    </a:cubicBezTo>
                                    <a:cubicBezTo>
                                      <a:pt x="9767" y="6319"/>
                                      <a:pt x="9791" y="6399"/>
                                      <a:pt x="9816" y="6479"/>
                                    </a:cubicBezTo>
                                    <a:cubicBezTo>
                                      <a:pt x="9834" y="6559"/>
                                      <a:pt x="9853" y="6638"/>
                                      <a:pt x="9871" y="6718"/>
                                    </a:cubicBezTo>
                                    <a:cubicBezTo>
                                      <a:pt x="9877" y="6803"/>
                                      <a:pt x="9884" y="6887"/>
                                      <a:pt x="9890" y="6972"/>
                                    </a:cubicBezTo>
                                    <a:cubicBezTo>
                                      <a:pt x="9884" y="7061"/>
                                      <a:pt x="9877" y="7150"/>
                                      <a:pt x="9871" y="7239"/>
                                    </a:cubicBezTo>
                                    <a:cubicBezTo>
                                      <a:pt x="9865" y="7328"/>
                                      <a:pt x="9859" y="7418"/>
                                      <a:pt x="9853" y="7507"/>
                                    </a:cubicBezTo>
                                    <a:cubicBezTo>
                                      <a:pt x="9841" y="7601"/>
                                      <a:pt x="9828" y="7695"/>
                                      <a:pt x="9816" y="7789"/>
                                    </a:cubicBezTo>
                                    <a:cubicBezTo>
                                      <a:pt x="9791" y="7972"/>
                                      <a:pt x="9767" y="8155"/>
                                      <a:pt x="9742" y="8338"/>
                                    </a:cubicBezTo>
                                    <a:lnTo>
                                      <a:pt x="9724" y="8620"/>
                                    </a:lnTo>
                                    <a:lnTo>
                                      <a:pt x="9724" y="8901"/>
                                    </a:lnTo>
                                    <a:lnTo>
                                      <a:pt x="9742" y="9183"/>
                                    </a:lnTo>
                                    <a:cubicBezTo>
                                      <a:pt x="9754" y="9272"/>
                                      <a:pt x="9767" y="9362"/>
                                      <a:pt x="9779" y="9451"/>
                                    </a:cubicBezTo>
                                    <a:cubicBezTo>
                                      <a:pt x="9810" y="9540"/>
                                      <a:pt x="9840" y="9629"/>
                                      <a:pt x="9871" y="9718"/>
                                    </a:cubicBezTo>
                                    <a:cubicBezTo>
                                      <a:pt x="9889" y="9765"/>
                                      <a:pt x="9908" y="9812"/>
                                      <a:pt x="9926" y="9859"/>
                                    </a:cubicBezTo>
                                    <a:cubicBezTo>
                                      <a:pt x="9951" y="9901"/>
                                      <a:pt x="9975" y="9944"/>
                                      <a:pt x="10000" y="9986"/>
                                    </a:cubicBezTo>
                                    <a:lnTo>
                                      <a:pt x="10000" y="9986"/>
                                    </a:lnTo>
                                    <a:lnTo>
                                      <a:pt x="8987" y="10000"/>
                                    </a:lnTo>
                                    <a:lnTo>
                                      <a:pt x="8748" y="10000"/>
                                    </a:lnTo>
                                    <a:lnTo>
                                      <a:pt x="8527" y="9972"/>
                                    </a:lnTo>
                                    <a:lnTo>
                                      <a:pt x="8343" y="9915"/>
                                    </a:lnTo>
                                    <a:cubicBezTo>
                                      <a:pt x="8324" y="9901"/>
                                      <a:pt x="8306" y="9887"/>
                                      <a:pt x="8287" y="9873"/>
                                    </a:cubicBezTo>
                                    <a:cubicBezTo>
                                      <a:pt x="8269" y="9854"/>
                                      <a:pt x="8250" y="9836"/>
                                      <a:pt x="8232" y="9817"/>
                                    </a:cubicBezTo>
                                    <a:lnTo>
                                      <a:pt x="8232" y="9817"/>
                                    </a:lnTo>
                                    <a:cubicBezTo>
                                      <a:pt x="8214" y="9812"/>
                                      <a:pt x="8195" y="9808"/>
                                      <a:pt x="8177" y="9803"/>
                                    </a:cubicBezTo>
                                    <a:cubicBezTo>
                                      <a:pt x="8165" y="9808"/>
                                      <a:pt x="8152" y="9812"/>
                                      <a:pt x="8140" y="9817"/>
                                    </a:cubicBezTo>
                                    <a:cubicBezTo>
                                      <a:pt x="8134" y="9826"/>
                                      <a:pt x="8128" y="9836"/>
                                      <a:pt x="8122" y="9845"/>
                                    </a:cubicBezTo>
                                    <a:lnTo>
                                      <a:pt x="8122" y="9887"/>
                                    </a:lnTo>
                                    <a:lnTo>
                                      <a:pt x="8122" y="9958"/>
                                    </a:lnTo>
                                    <a:cubicBezTo>
                                      <a:pt x="8116" y="9967"/>
                                      <a:pt x="8109" y="9977"/>
                                      <a:pt x="8103" y="9986"/>
                                    </a:cubicBezTo>
                                    <a:lnTo>
                                      <a:pt x="8066" y="9986"/>
                                    </a:lnTo>
                                    <a:lnTo>
                                      <a:pt x="8066" y="9986"/>
                                    </a:lnTo>
                                    <a:lnTo>
                                      <a:pt x="1989" y="9986"/>
                                    </a:lnTo>
                                    <a:lnTo>
                                      <a:pt x="1989" y="9986"/>
                                    </a:lnTo>
                                    <a:lnTo>
                                      <a:pt x="1989" y="9873"/>
                                    </a:lnTo>
                                    <a:lnTo>
                                      <a:pt x="1989" y="9746"/>
                                    </a:lnTo>
                                    <a:lnTo>
                                      <a:pt x="1989" y="9648"/>
                                    </a:lnTo>
                                    <a:lnTo>
                                      <a:pt x="1971" y="9606"/>
                                    </a:lnTo>
                                    <a:lnTo>
                                      <a:pt x="1934" y="9563"/>
                                    </a:lnTo>
                                    <a:lnTo>
                                      <a:pt x="1934" y="9563"/>
                                    </a:lnTo>
                                    <a:lnTo>
                                      <a:pt x="1860" y="9592"/>
                                    </a:lnTo>
                                    <a:lnTo>
                                      <a:pt x="1823" y="9620"/>
                                    </a:lnTo>
                                    <a:cubicBezTo>
                                      <a:pt x="1811" y="9639"/>
                                      <a:pt x="1798" y="9657"/>
                                      <a:pt x="1786" y="9676"/>
                                    </a:cubicBezTo>
                                    <a:cubicBezTo>
                                      <a:pt x="1780" y="9695"/>
                                      <a:pt x="1774" y="9713"/>
                                      <a:pt x="1768" y="9732"/>
                                    </a:cubicBezTo>
                                    <a:cubicBezTo>
                                      <a:pt x="1762" y="9774"/>
                                      <a:pt x="1756" y="9817"/>
                                      <a:pt x="1750" y="9859"/>
                                    </a:cubicBezTo>
                                    <a:cubicBezTo>
                                      <a:pt x="1738" y="9901"/>
                                      <a:pt x="1725" y="9944"/>
                                      <a:pt x="1713" y="9986"/>
                                    </a:cubicBezTo>
                                    <a:lnTo>
                                      <a:pt x="1713" y="9986"/>
                                    </a:lnTo>
                                    <a:lnTo>
                                      <a:pt x="0" y="9986"/>
                                    </a:lnTo>
                                    <a:lnTo>
                                      <a:pt x="0" y="9986"/>
                                    </a:lnTo>
                                    <a:cubicBezTo>
                                      <a:pt x="37" y="9916"/>
                                      <a:pt x="73" y="9845"/>
                                      <a:pt x="110" y="9775"/>
                                    </a:cubicBezTo>
                                    <a:cubicBezTo>
                                      <a:pt x="141" y="9700"/>
                                      <a:pt x="172" y="9624"/>
                                      <a:pt x="203" y="9549"/>
                                    </a:cubicBezTo>
                                    <a:cubicBezTo>
                                      <a:pt x="221" y="9469"/>
                                      <a:pt x="240" y="9390"/>
                                      <a:pt x="258" y="9310"/>
                                    </a:cubicBezTo>
                                    <a:cubicBezTo>
                                      <a:pt x="270" y="9225"/>
                                      <a:pt x="283" y="9141"/>
                                      <a:pt x="295" y="9056"/>
                                    </a:cubicBezTo>
                                    <a:lnTo>
                                      <a:pt x="295" y="8789"/>
                                    </a:lnTo>
                                    <a:lnTo>
                                      <a:pt x="295" y="8521"/>
                                    </a:lnTo>
                                    <a:cubicBezTo>
                                      <a:pt x="283" y="8338"/>
                                      <a:pt x="270" y="8155"/>
                                      <a:pt x="258" y="7972"/>
                                    </a:cubicBezTo>
                                    <a:cubicBezTo>
                                      <a:pt x="240" y="7794"/>
                                      <a:pt x="221" y="7615"/>
                                      <a:pt x="203" y="7437"/>
                                    </a:cubicBezTo>
                                    <a:cubicBezTo>
                                      <a:pt x="191" y="7263"/>
                                      <a:pt x="178" y="7089"/>
                                      <a:pt x="166" y="6915"/>
                                    </a:cubicBezTo>
                                    <a:lnTo>
                                      <a:pt x="166" y="6662"/>
                                    </a:lnTo>
                                    <a:lnTo>
                                      <a:pt x="184" y="6437"/>
                                    </a:lnTo>
                                    <a:cubicBezTo>
                                      <a:pt x="196" y="6362"/>
                                      <a:pt x="209" y="6286"/>
                                      <a:pt x="221" y="6211"/>
                                    </a:cubicBezTo>
                                    <a:cubicBezTo>
                                      <a:pt x="239" y="6145"/>
                                      <a:pt x="258" y="6080"/>
                                      <a:pt x="276" y="6014"/>
                                    </a:cubicBezTo>
                                    <a:lnTo>
                                      <a:pt x="276" y="6014"/>
                                    </a:lnTo>
                                    <a:cubicBezTo>
                                      <a:pt x="294" y="5972"/>
                                      <a:pt x="313" y="5929"/>
                                      <a:pt x="331" y="5887"/>
                                    </a:cubicBezTo>
                                    <a:cubicBezTo>
                                      <a:pt x="356" y="5850"/>
                                      <a:pt x="380" y="5812"/>
                                      <a:pt x="405" y="5775"/>
                                    </a:cubicBezTo>
                                    <a:cubicBezTo>
                                      <a:pt x="436" y="5742"/>
                                      <a:pt x="466" y="5709"/>
                                      <a:pt x="497" y="5676"/>
                                    </a:cubicBezTo>
                                    <a:lnTo>
                                      <a:pt x="608" y="5577"/>
                                    </a:lnTo>
                                    <a:lnTo>
                                      <a:pt x="718" y="5493"/>
                                    </a:lnTo>
                                    <a:lnTo>
                                      <a:pt x="847" y="5408"/>
                                    </a:lnTo>
                                    <a:lnTo>
                                      <a:pt x="976" y="5338"/>
                                    </a:lnTo>
                                    <a:lnTo>
                                      <a:pt x="1123" y="5268"/>
                                    </a:lnTo>
                                    <a:lnTo>
                                      <a:pt x="1436" y="5155"/>
                                    </a:lnTo>
                                    <a:lnTo>
                                      <a:pt x="1768" y="5042"/>
                                    </a:lnTo>
                                    <a:lnTo>
                                      <a:pt x="2431" y="4831"/>
                                    </a:lnTo>
                                    <a:lnTo>
                                      <a:pt x="2431" y="4831"/>
                                    </a:lnTo>
                                    <a:lnTo>
                                      <a:pt x="2615" y="4761"/>
                                    </a:lnTo>
                                    <a:lnTo>
                                      <a:pt x="2799" y="4676"/>
                                    </a:lnTo>
                                    <a:lnTo>
                                      <a:pt x="3131" y="4507"/>
                                    </a:lnTo>
                                    <a:lnTo>
                                      <a:pt x="3297" y="4423"/>
                                    </a:lnTo>
                                    <a:lnTo>
                                      <a:pt x="3481" y="4366"/>
                                    </a:lnTo>
                                    <a:lnTo>
                                      <a:pt x="3683" y="4310"/>
                                    </a:lnTo>
                                    <a:lnTo>
                                      <a:pt x="3923" y="4282"/>
                                    </a:lnTo>
                                    <a:lnTo>
                                      <a:pt x="3923" y="4282"/>
                                    </a:lnTo>
                                    <a:cubicBezTo>
                                      <a:pt x="3892" y="4150"/>
                                      <a:pt x="3862" y="4019"/>
                                      <a:pt x="3831" y="3887"/>
                                    </a:cubicBezTo>
                                    <a:cubicBezTo>
                                      <a:pt x="3812" y="3826"/>
                                      <a:pt x="3794" y="3765"/>
                                      <a:pt x="3775" y="3704"/>
                                    </a:cubicBezTo>
                                    <a:cubicBezTo>
                                      <a:pt x="3757" y="3652"/>
                                      <a:pt x="3738" y="3601"/>
                                      <a:pt x="3720" y="3549"/>
                                    </a:cubicBezTo>
                                    <a:cubicBezTo>
                                      <a:pt x="3689" y="3502"/>
                                      <a:pt x="3659" y="3455"/>
                                      <a:pt x="3628" y="3408"/>
                                    </a:cubicBezTo>
                                    <a:lnTo>
                                      <a:pt x="3536" y="3268"/>
                                    </a:lnTo>
                                    <a:lnTo>
                                      <a:pt x="3407" y="3155"/>
                                    </a:lnTo>
                                    <a:lnTo>
                                      <a:pt x="3260" y="3056"/>
                                    </a:lnTo>
                                    <a:lnTo>
                                      <a:pt x="3260" y="3056"/>
                                    </a:lnTo>
                                    <a:cubicBezTo>
                                      <a:pt x="3199" y="2807"/>
                                      <a:pt x="3137" y="2559"/>
                                      <a:pt x="3076" y="2310"/>
                                    </a:cubicBezTo>
                                    <a:cubicBezTo>
                                      <a:pt x="3051" y="2197"/>
                                      <a:pt x="3027" y="2085"/>
                                      <a:pt x="3002" y="1972"/>
                                    </a:cubicBezTo>
                                    <a:cubicBezTo>
                                      <a:pt x="2996" y="1920"/>
                                      <a:pt x="2989" y="1869"/>
                                      <a:pt x="2983" y="1817"/>
                                    </a:cubicBezTo>
                                    <a:lnTo>
                                      <a:pt x="2983" y="1662"/>
                                    </a:lnTo>
                                    <a:lnTo>
                                      <a:pt x="2983" y="1507"/>
                                    </a:lnTo>
                                    <a:cubicBezTo>
                                      <a:pt x="2989" y="1460"/>
                                      <a:pt x="2996" y="1413"/>
                                      <a:pt x="3002" y="1366"/>
                                    </a:cubicBezTo>
                                    <a:cubicBezTo>
                                      <a:pt x="3014" y="1314"/>
                                      <a:pt x="3027" y="1263"/>
                                      <a:pt x="3039" y="1211"/>
                                    </a:cubicBezTo>
                                    <a:cubicBezTo>
                                      <a:pt x="3057" y="1164"/>
                                      <a:pt x="3076" y="1117"/>
                                      <a:pt x="3094" y="1070"/>
                                    </a:cubicBezTo>
                                    <a:cubicBezTo>
                                      <a:pt x="3119" y="1023"/>
                                      <a:pt x="3143" y="977"/>
                                      <a:pt x="3168" y="930"/>
                                    </a:cubicBezTo>
                                    <a:cubicBezTo>
                                      <a:pt x="3199" y="883"/>
                                      <a:pt x="3229" y="836"/>
                                      <a:pt x="3260" y="789"/>
                                    </a:cubicBezTo>
                                    <a:lnTo>
                                      <a:pt x="3389" y="662"/>
                                    </a:lnTo>
                                    <a:lnTo>
                                      <a:pt x="3536" y="521"/>
                                    </a:lnTo>
                                    <a:lnTo>
                                      <a:pt x="3536" y="521"/>
                                    </a:lnTo>
                                    <a:lnTo>
                                      <a:pt x="3610" y="521"/>
                                    </a:lnTo>
                                    <a:lnTo>
                                      <a:pt x="3683" y="521"/>
                                    </a:lnTo>
                                    <a:lnTo>
                                      <a:pt x="3794" y="507"/>
                                    </a:lnTo>
                                    <a:cubicBezTo>
                                      <a:pt x="3831" y="498"/>
                                      <a:pt x="3867" y="488"/>
                                      <a:pt x="3904" y="479"/>
                                    </a:cubicBezTo>
                                    <a:lnTo>
                                      <a:pt x="3959" y="479"/>
                                    </a:lnTo>
                                    <a:lnTo>
                                      <a:pt x="4033" y="479"/>
                                    </a:lnTo>
                                    <a:lnTo>
                                      <a:pt x="4033" y="479"/>
                                    </a:lnTo>
                                    <a:cubicBezTo>
                                      <a:pt x="4051" y="465"/>
                                      <a:pt x="4070" y="451"/>
                                      <a:pt x="4088" y="437"/>
                                    </a:cubicBezTo>
                                    <a:cubicBezTo>
                                      <a:pt x="4107" y="418"/>
                                      <a:pt x="4125" y="399"/>
                                      <a:pt x="4144" y="380"/>
                                    </a:cubicBezTo>
                                    <a:cubicBezTo>
                                      <a:pt x="4168" y="338"/>
                                      <a:pt x="4193" y="296"/>
                                      <a:pt x="4217" y="254"/>
                                    </a:cubicBezTo>
                                    <a:cubicBezTo>
                                      <a:pt x="4236" y="212"/>
                                      <a:pt x="4254" y="169"/>
                                      <a:pt x="4273" y="127"/>
                                    </a:cubicBezTo>
                                    <a:lnTo>
                                      <a:pt x="4309" y="70"/>
                                    </a:lnTo>
                                    <a:lnTo>
                                      <a:pt x="4365" y="14"/>
                                    </a:lnTo>
                                    <a:lnTo>
                                      <a:pt x="4365" y="14"/>
                                    </a:lnTo>
                                    <a:close/>
                                  </a:path>
                                </a:pathLst>
                              </a:custGeom>
                              <a:solidFill>
                                <a:schemeClr val="bg1"/>
                              </a:solidFill>
                              <a:ln>
                                <a:noFill/>
                              </a:ln>
                            </wps:spPr>
                            <wps:bodyPr spcFirstLastPara="1" wrap="square" lIns="91425" tIns="45700" rIns="91425" bIns="45700" anchor="t" anchorCtr="0">
                              <a:noAutofit/>
                            </wps:bodyPr>
                          </wps:wsp>
                        </a:graphicData>
                      </a:graphic>
                    </wp:inline>
                  </w:drawing>
                </mc:Choice>
                <mc:Fallback>
                  <w:pict>
                    <v:shape w14:anchorId="6A14300C" id="Google Shape;1434;p119" o:spid="_x0000_s1026" style="width:51.1pt;height:76.3pt;visibility:visible;mso-wrap-style:square;mso-left-percent:-10001;mso-top-percent:-10001;mso-position-horizontal:absolute;mso-position-horizontal-relative:char;mso-position-vertical:absolute;mso-position-vertical-relative:line;mso-left-percent:-10001;mso-top-percent:-10001;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" path="m4365,14r,c4389,9,4414,5,4438,r19,l4457,14v-6,9,-13,19,-19,28l4401,85v-37,37,-73,75,-110,112c4279,216,4266,235,4254,254r,56l4254,310r424,-56l4880,239r203,l5304,239r202,15l5709,282r184,28l6077,366r166,71l6409,507r147,99l6685,718r111,127c6827,892,6857,939,6888,986v24,56,49,113,73,169l6961,1155v6,38,13,75,19,113c6986,1305,6992,1343,6998,1380v-6,38,-12,75,-18,113c6974,1531,6967,1568,6961,1606v-24,66,-49,131,-73,197c6882,1836,6875,1868,6869,1901r-18,99l6851,2000r,155c6863,2207,6876,2258,6888,2310r36,183c6930,2549,6937,2606,6943,2662v-6,28,-13,56,-19,84c6918,2774,6912,2803,6906,2831v-6,23,-12,47,-18,70c6876,2925,6863,2948,6851,2972r-74,56l6703,3070v-37,14,-73,29,-110,43l6464,3141r,l6464,3268v-12,42,-25,84,-37,126c6396,3479,6366,3563,6335,3648v-12,42,-25,85,-37,127c6292,3812,6286,3850,6280,3887v6,42,12,85,18,127c6317,4061,6335,4108,6354,4155r,l6556,4268r184,112l7164,4577r829,353l8398,5113r387,197l8969,5423r165,112l9300,5662r148,141l9448,5803r92,98c9564,5939,9589,5976,9613,6014r74,113c9705,6164,9724,6202,9742,6239v25,80,49,160,74,240c9834,6559,9853,6638,9871,6718v6,85,13,169,19,254c9884,7061,9877,7150,9871,7239v-6,89,-12,179,-18,268c9841,7601,9828,7695,9816,7789v-25,183,-49,366,-74,549l9724,8620r,281l9742,9183v12,89,25,179,37,268c9810,9540,9840,9629,9871,9718v18,47,37,94,55,141c9951,9901,9975,9944,10000,9986r,l8987,10000r-239,l8527,9972r-184,-57c8324,9901,8306,9887,8287,9873v-18,-19,-37,-37,-55,-56l8232,9817v-18,-5,-37,-9,-55,-14c8165,9808,8152,9812,8140,9817v-6,9,-12,19,-18,28l8122,9887r,71c8116,9967,8109,9977,8103,9986r-37,l8066,9986r-6077,l1989,9986r,-113l1989,9746r,-98l1971,9606r-37,-43l1934,9563r-74,29l1823,9620v-12,19,-25,37,-37,56c1780,9695,1774,9713,1768,9732v-6,42,-12,85,-18,127c1738,9901,1725,9944,1713,9986r,l,9986r,c37,9916,73,9845,110,9775v31,-75,62,-151,93,-226c221,9469,240,9390,258,9310v12,-85,25,-169,37,-254l295,8789r,-268c283,8338,270,8155,258,7972,240,7794,221,7615,203,7437,191,7263,178,7089,166,6915r,-253l184,6437v12,-75,25,-151,37,-226c239,6145,258,6080,276,6014r,c294,5972,313,5929,331,5887v25,-37,49,-75,74,-112c436,5742,466,5709,497,5676r111,-99l718,5493r129,-85l976,5338r147,-70l1436,5155r332,-113l2431,4831r,l2615,4761r184,-85l3131,4507r166,-84l3481,4366r202,-56l3923,4282r,c3892,4150,3862,4019,3831,3887v-19,-61,-37,-122,-56,-183c3757,3652,3738,3601,3720,3549v-31,-47,-61,-94,-92,-141l3536,3268,3407,3155r-147,-99l3260,3056v-61,-249,-123,-497,-184,-746c3051,2197,3027,2085,3002,1972v-6,-52,-13,-103,-19,-155l2983,1662r,-155c2989,1460,2996,1413,3002,1366v12,-52,25,-103,37,-155c3057,1164,3076,1117,3094,1070v25,-47,49,-93,74,-140c3199,883,3229,836,3260,789l3389,662,3536,521r,l3610,521r73,l3794,507v37,-9,73,-19,110,-28l3959,479r74,l4033,479v18,-14,37,-28,55,-42c4107,418,4125,399,4144,380v24,-42,49,-84,73,-126c4236,212,4254,169,4273,127r36,-57l4365,14r,xe" fillcolor="white [3212]" stroked="f">
                      <v:path arrowok="t" o:extrusionok="f"/>
                      <w10:anchorlock/>
                    </v:shape>
                  </w:pict>
                </mc:Fallback>
              </mc:AlternateContent>
            </w:r>
          </w:p>
        </w:tc>
      </w:tr>
    </w:tbl>
    <w:p w14:paraId="2052BFEB" w14:textId="77777777" w:rsidR="00E5475A" w:rsidRPr="0075733F" w:rsidRDefault="00E5475A" w:rsidP="00E5475A">
      <w:pPr>
        <w:pStyle w:val="Sources"/>
      </w:pPr>
      <w:r w:rsidRPr="0075733F">
        <w:t>Source: Analysis of interviews conducted by PwC with AHPHP participants</w:t>
      </w:r>
    </w:p>
    <w:p w14:paraId="21996839" w14:textId="77777777" w:rsidR="00E5475A" w:rsidRPr="0075733F" w:rsidRDefault="00E5475A" w:rsidP="00E5475A">
      <w:pPr>
        <w:pStyle w:val="PwCNormal"/>
        <w:numPr>
          <w:ilvl w:val="0"/>
          <w:numId w:val="0"/>
        </w:numPr>
      </w:pPr>
    </w:p>
    <w:p w14:paraId="154021FC" w14:textId="77777777" w:rsidR="00E5475A" w:rsidRPr="0075733F" w:rsidRDefault="00E5475A" w:rsidP="00E5475A">
      <w:pPr>
        <w:pStyle w:val="PwCNormal"/>
        <w:spacing w:before="160"/>
        <w:sectPr w:rsidR="00E5475A" w:rsidRPr="0075733F" w:rsidSect="00900FAB">
          <w:headerReference w:type="even" r:id="rId124"/>
          <w:headerReference w:type="default" r:id="rId125"/>
          <w:footnotePr>
            <w:numRestart w:val="eachPage"/>
          </w:footnotePr>
          <w:type w:val="continuous"/>
          <w:pgSz w:w="16840" w:h="11907" w:orient="landscape" w:code="9"/>
          <w:pgMar w:top="567" w:right="1021" w:bottom="1021" w:left="1021" w:header="561" w:footer="561" w:gutter="0"/>
          <w:cols w:num="2" w:space="562"/>
          <w:titlePg/>
          <w:docGrid w:linePitch="360"/>
        </w:sectPr>
      </w:pPr>
    </w:p>
    <w:p w14:paraId="58647AC4" w14:textId="62BA455E" w:rsidR="00E5475A" w:rsidRPr="0075733F" w:rsidRDefault="00FD252A" w:rsidP="00FD252A">
      <w:pPr>
        <w:pStyle w:val="AppendixHeading1"/>
      </w:pPr>
      <w:r>
        <w:lastRenderedPageBreak/>
        <w:t xml:space="preserve"> </w:t>
      </w:r>
      <w:bookmarkStart w:id="47" w:name="_Toc78543135"/>
      <w:bookmarkStart w:id="48" w:name="_Toc78543371"/>
      <w:r>
        <w:t xml:space="preserve">– </w:t>
      </w:r>
      <w:r w:rsidR="00E5475A" w:rsidRPr="0075733F">
        <w:t>Detailed methodology</w:t>
      </w:r>
      <w:bookmarkEnd w:id="47"/>
      <w:bookmarkEnd w:id="48"/>
    </w:p>
    <w:p w14:paraId="21C69037" w14:textId="77777777" w:rsidR="00E5475A" w:rsidRPr="0075733F" w:rsidRDefault="00E5475A" w:rsidP="00E5475A">
      <w:pPr>
        <w:pStyle w:val="PwCNormal"/>
        <w:spacing w:before="160"/>
        <w:sectPr w:rsidR="00E5475A" w:rsidRPr="0075733F" w:rsidSect="0092753D">
          <w:headerReference w:type="first" r:id="rId126"/>
          <w:footnotePr>
            <w:numRestart w:val="eachPage"/>
          </w:footnotePr>
          <w:pgSz w:w="16840" w:h="11907" w:orient="landscape" w:code="9"/>
          <w:pgMar w:top="567" w:right="1021" w:bottom="1021" w:left="1021" w:header="561" w:footer="561" w:gutter="0"/>
          <w:cols w:space="227"/>
          <w:titlePg/>
          <w:docGrid w:linePitch="360"/>
        </w:sectPr>
      </w:pPr>
    </w:p>
    <w:p w14:paraId="59974DBE" w14:textId="77777777" w:rsidR="00E5475A" w:rsidRPr="0075733F" w:rsidRDefault="00E5475A" w:rsidP="00B30A00">
      <w:pPr>
        <w:pStyle w:val="PwCNormal"/>
      </w:pPr>
      <w:r w:rsidRPr="0075733F">
        <w:t>In this section, we specifically outline the methodology for:</w:t>
      </w:r>
    </w:p>
    <w:p w14:paraId="1C8E61F8" w14:textId="77777777" w:rsidR="00E5475A" w:rsidRPr="0075733F" w:rsidRDefault="00E5475A" w:rsidP="00E5475A">
      <w:pPr>
        <w:pStyle w:val="ListBullet"/>
      </w:pPr>
      <w:r w:rsidRPr="0075733F">
        <w:t xml:space="preserve">The evidence </w:t>
      </w:r>
      <w:proofErr w:type="gramStart"/>
      <w:r w:rsidRPr="0075733F">
        <w:t>review</w:t>
      </w:r>
      <w:proofErr w:type="gramEnd"/>
      <w:r w:rsidRPr="0075733F">
        <w:t xml:space="preserve"> </w:t>
      </w:r>
    </w:p>
    <w:p w14:paraId="1D5128CF" w14:textId="77777777" w:rsidR="00E5475A" w:rsidRPr="0075733F" w:rsidRDefault="00E5475A" w:rsidP="00E5475A">
      <w:pPr>
        <w:pStyle w:val="ListBullet"/>
      </w:pPr>
      <w:r w:rsidRPr="0075733F">
        <w:t>Stakeholder consultations</w:t>
      </w:r>
    </w:p>
    <w:p w14:paraId="4D974C23" w14:textId="77777777" w:rsidR="00E5475A" w:rsidRPr="0075733F" w:rsidRDefault="00E5475A" w:rsidP="00E5475A">
      <w:pPr>
        <w:pStyle w:val="ListBullet"/>
      </w:pPr>
      <w:r w:rsidRPr="0075733F">
        <w:t>AHPHP participant survey and consultations</w:t>
      </w:r>
    </w:p>
    <w:p w14:paraId="4050CABC" w14:textId="77777777" w:rsidR="00E5475A" w:rsidRPr="0075733F" w:rsidRDefault="00E5475A" w:rsidP="00E5475A">
      <w:pPr>
        <w:pStyle w:val="ListBullet"/>
      </w:pPr>
      <w:proofErr w:type="spellStart"/>
      <w:r w:rsidRPr="0075733F">
        <w:t>sCJD</w:t>
      </w:r>
      <w:proofErr w:type="spellEnd"/>
      <w:r w:rsidRPr="0075733F">
        <w:t xml:space="preserve"> future projections.</w:t>
      </w:r>
    </w:p>
    <w:p w14:paraId="767E56F9" w14:textId="77777777" w:rsidR="00E5475A" w:rsidRPr="0075733F" w:rsidRDefault="00E5475A" w:rsidP="005E753F">
      <w:pPr>
        <w:pStyle w:val="Heading3"/>
      </w:pPr>
      <w:r w:rsidRPr="0075733F">
        <w:t>Evidence review</w:t>
      </w:r>
    </w:p>
    <w:p w14:paraId="67DB9600" w14:textId="77777777" w:rsidR="00E5475A" w:rsidRPr="0075733F" w:rsidRDefault="00E5475A" w:rsidP="00B30A00">
      <w:pPr>
        <w:pStyle w:val="PwCNormal"/>
      </w:pPr>
      <w:r w:rsidRPr="0075733F">
        <w:t>A review of the evidence was undertaken to examine the currently available literature regarding the risk landscape of CJD and prion diseases. Specifically, this included:</w:t>
      </w:r>
    </w:p>
    <w:p w14:paraId="6E166E77" w14:textId="77777777" w:rsidR="00E5475A" w:rsidRPr="0075733F" w:rsidRDefault="00E5475A" w:rsidP="00E5475A">
      <w:pPr>
        <w:pStyle w:val="ListBullet"/>
      </w:pPr>
      <w:r w:rsidRPr="0075733F">
        <w:t>A consideration of the current international guidelines on best practice in communicating with and supporting those impacted by or at increased risk of prion diseases</w:t>
      </w:r>
    </w:p>
    <w:p w14:paraId="6D98BDB8" w14:textId="77777777" w:rsidR="00E5475A" w:rsidRPr="0075733F" w:rsidRDefault="00E5475A" w:rsidP="00E5475A">
      <w:pPr>
        <w:pStyle w:val="ListBullet"/>
      </w:pPr>
      <w:r w:rsidRPr="0075733F">
        <w:t>The transmission risk status of cadaveric human pituitary hormone recipients</w:t>
      </w:r>
    </w:p>
    <w:p w14:paraId="17B32AAA" w14:textId="77777777" w:rsidR="00E5475A" w:rsidRPr="0075733F" w:rsidRDefault="00E5475A" w:rsidP="00E5475A">
      <w:pPr>
        <w:pStyle w:val="ListBullet"/>
      </w:pPr>
      <w:r w:rsidRPr="0075733F">
        <w:t xml:space="preserve">An assessment of the 2013 CJD Infection Control Guidelines and its underpinning evidence as developed by the Communicable Diseases Network Australia (CDNA) in comparison to international approaches. </w:t>
      </w:r>
    </w:p>
    <w:p w14:paraId="4F78881C" w14:textId="77777777" w:rsidR="00E5475A" w:rsidRPr="0075733F" w:rsidRDefault="00E5475A" w:rsidP="00B30A00">
      <w:pPr>
        <w:pStyle w:val="PwCNormal"/>
      </w:pPr>
      <w:r w:rsidRPr="0075733F">
        <w:t xml:space="preserve">The sources used to inform the review included peer-reviewed journal articles as well as grey literature materials (including legislation and government reports). To ensure relevancy and recency, the evidence that was reviewed was only from 2010 onwards, related to the above lines of enquiry and published in English. Given the rarity of this disease, we did not undertake any formal process to assess evidence quality. Instead, we prioritised evidence in peer-reviewed medical journals and from CJD specific organisations in our review of evidence. </w:t>
      </w:r>
    </w:p>
    <w:p w14:paraId="5E0A7788" w14:textId="77777777" w:rsidR="00E5475A" w:rsidRPr="0075733F" w:rsidRDefault="00E5475A" w:rsidP="005E753F">
      <w:pPr>
        <w:pStyle w:val="Heading3"/>
      </w:pPr>
      <w:r w:rsidRPr="0075733F">
        <w:br w:type="column"/>
      </w:r>
      <w:r w:rsidRPr="0075733F">
        <w:t>Consultation with stakeholders</w:t>
      </w:r>
    </w:p>
    <w:p w14:paraId="529882AF" w14:textId="77777777" w:rsidR="00E5475A" w:rsidRPr="0075733F" w:rsidRDefault="00E5475A" w:rsidP="00B30A00">
      <w:pPr>
        <w:pStyle w:val="PwCNormal"/>
      </w:pPr>
      <w:r w:rsidRPr="0075733F">
        <w:t xml:space="preserve">We undertook consultations with several stakeholders including the two organisations who are subject to this review (ANCJDR and CJDSGN), Australian and international stakeholders. </w:t>
      </w:r>
    </w:p>
    <w:p w14:paraId="3FDA4B17" w14:textId="77777777" w:rsidR="00E5475A" w:rsidRPr="0075733F" w:rsidRDefault="00E5475A" w:rsidP="00B30A00">
      <w:pPr>
        <w:pStyle w:val="PwCNormal"/>
      </w:pPr>
      <w:r w:rsidRPr="0075733F">
        <w:t xml:space="preserve">Page 48 outlines the stakeholders that we met with and the purpose for consultations. Consultations were held between 6 April and 6 May 2021. </w:t>
      </w:r>
    </w:p>
    <w:p w14:paraId="347F9131" w14:textId="77777777" w:rsidR="00E5475A" w:rsidRPr="0075733F" w:rsidRDefault="00E5475A" w:rsidP="00B30A00">
      <w:pPr>
        <w:pStyle w:val="PwCNormal"/>
      </w:pPr>
      <w:r w:rsidRPr="0075733F">
        <w:t>In addition to consultation interviews, we also reviewed documents provided by stakeholders including written responses to review questions as well as documents shared and provided by stakeholders.</w:t>
      </w:r>
    </w:p>
    <w:p w14:paraId="1CF1C47E" w14:textId="77777777" w:rsidR="00E5475A" w:rsidRPr="0075733F" w:rsidRDefault="00E5475A" w:rsidP="00E5475A">
      <w:pPr>
        <w:pStyle w:val="PwCNormal"/>
        <w:numPr>
          <w:ilvl w:val="0"/>
          <w:numId w:val="0"/>
        </w:numPr>
      </w:pPr>
    </w:p>
    <w:p w14:paraId="020BD864" w14:textId="77777777" w:rsidR="00E5475A" w:rsidRPr="0075733F" w:rsidRDefault="00E5475A" w:rsidP="00E5475A">
      <w:pPr>
        <w:pStyle w:val="PwCNormal"/>
        <w:spacing w:before="160"/>
        <w:sectPr w:rsidR="00E5475A" w:rsidRPr="0075733F" w:rsidSect="00900FAB">
          <w:footnotePr>
            <w:numRestart w:val="eachPage"/>
          </w:footnotePr>
          <w:type w:val="continuous"/>
          <w:pgSz w:w="16840" w:h="11907" w:orient="landscape" w:code="9"/>
          <w:pgMar w:top="567" w:right="1021" w:bottom="1021" w:left="1021" w:header="561" w:footer="561" w:gutter="0"/>
          <w:cols w:num="2" w:space="562"/>
          <w:titlePg/>
          <w:docGrid w:linePitch="360"/>
        </w:sectPr>
      </w:pPr>
    </w:p>
    <w:p w14:paraId="1B7913CD" w14:textId="77777777" w:rsidR="00E5475A" w:rsidRPr="0075733F" w:rsidRDefault="00E5475A" w:rsidP="00E5475A">
      <w:pPr>
        <w:kinsoku/>
        <w:overflowPunct/>
        <w:autoSpaceDE/>
        <w:autoSpaceDN/>
        <w:adjustRightInd/>
        <w:snapToGrid/>
        <w:spacing w:line="240" w:lineRule="auto"/>
        <w:rPr>
          <w:color w:val="000000" w:themeColor="text1"/>
        </w:rPr>
      </w:pPr>
      <w:r w:rsidRPr="0075733F">
        <w:br w:type="page"/>
      </w:r>
    </w:p>
    <w:tbl>
      <w:tblPr>
        <w:tblStyle w:val="Tables-APBase"/>
        <w:tblW w:w="5000" w:type="pct"/>
        <w:tblLook w:val="04A0" w:firstRow="1" w:lastRow="0" w:firstColumn="1" w:lastColumn="0" w:noHBand="0" w:noVBand="1"/>
      </w:tblPr>
      <w:tblGrid>
        <w:gridCol w:w="2370"/>
        <w:gridCol w:w="4209"/>
        <w:gridCol w:w="8219"/>
      </w:tblGrid>
      <w:tr w:rsidR="00E5475A" w:rsidRPr="0075733F" w14:paraId="52B20CCA" w14:textId="77777777" w:rsidTr="00E5475A">
        <w:trPr>
          <w:cnfStyle w:val="100000000000" w:firstRow="1" w:lastRow="0" w:firstColumn="0" w:lastColumn="0" w:oddVBand="0" w:evenVBand="0" w:oddHBand="0" w:evenHBand="0" w:firstRowFirstColumn="0" w:firstRowLastColumn="0" w:lastRowFirstColumn="0" w:lastRowLastColumn="0"/>
          <w:trHeight w:val="20"/>
        </w:trPr>
        <w:tc>
          <w:tcPr>
            <w:cnfStyle w:val="000000000100" w:firstRow="0" w:lastRow="0" w:firstColumn="0" w:lastColumn="0" w:oddVBand="0" w:evenVBand="0" w:oddHBand="0" w:evenHBand="0" w:firstRowFirstColumn="1" w:firstRowLastColumn="0" w:lastRowFirstColumn="0" w:lastRowLastColumn="0"/>
            <w:tcW w:w="801" w:type="pct"/>
            <w:hideMark/>
          </w:tcPr>
          <w:p w14:paraId="0EF95E0B" w14:textId="77777777" w:rsidR="00E5475A" w:rsidRPr="0075733F" w:rsidRDefault="00E5475A" w:rsidP="00E5475A">
            <w:pPr>
              <w:pStyle w:val="TableColumnHeadingNormal"/>
              <w:spacing w:before="40" w:after="40" w:line="230" w:lineRule="auto"/>
            </w:pPr>
            <w:r w:rsidRPr="0075733F">
              <w:lastRenderedPageBreak/>
              <w:t>Stakeholder</w:t>
            </w:r>
          </w:p>
        </w:tc>
        <w:tc>
          <w:tcPr>
            <w:tcW w:w="1422" w:type="pct"/>
            <w:hideMark/>
          </w:tcPr>
          <w:p w14:paraId="0F9989D1" w14:textId="77777777" w:rsidR="00E5475A" w:rsidRPr="0075733F" w:rsidRDefault="00E5475A" w:rsidP="00E5475A">
            <w:pPr>
              <w:pStyle w:val="TableColumnHeadingNormal"/>
              <w:spacing w:before="40" w:after="40" w:line="230" w:lineRule="auto"/>
              <w:cnfStyle w:val="100000000000" w:firstRow="1" w:lastRow="0" w:firstColumn="0" w:lastColumn="0" w:oddVBand="0" w:evenVBand="0" w:oddHBand="0" w:evenHBand="0" w:firstRowFirstColumn="0" w:firstRowLastColumn="0" w:lastRowFirstColumn="0" w:lastRowLastColumn="0"/>
            </w:pPr>
            <w:r w:rsidRPr="0075733F">
              <w:t>Consultation group</w:t>
            </w:r>
          </w:p>
        </w:tc>
        <w:tc>
          <w:tcPr>
            <w:tcW w:w="2777" w:type="pct"/>
            <w:hideMark/>
          </w:tcPr>
          <w:p w14:paraId="1048C4C9" w14:textId="77777777" w:rsidR="00E5475A" w:rsidRPr="0075733F" w:rsidRDefault="00E5475A" w:rsidP="00E5475A">
            <w:pPr>
              <w:pStyle w:val="TableColumnHeadingNormal"/>
              <w:spacing w:before="40" w:after="40" w:line="230" w:lineRule="auto"/>
              <w:cnfStyle w:val="100000000000" w:firstRow="1" w:lastRow="0" w:firstColumn="0" w:lastColumn="0" w:oddVBand="0" w:evenVBand="0" w:oddHBand="0" w:evenHBand="0" w:firstRowFirstColumn="0" w:firstRowLastColumn="0" w:lastRowFirstColumn="0" w:lastRowLastColumn="0"/>
            </w:pPr>
            <w:r w:rsidRPr="0075733F">
              <w:t>Consultation purpose</w:t>
            </w:r>
          </w:p>
        </w:tc>
      </w:tr>
      <w:tr w:rsidR="00E5475A" w:rsidRPr="0075733F" w14:paraId="0D79F95A" w14:textId="77777777" w:rsidTr="00E5475A">
        <w:trPr>
          <w:trHeight w:val="20"/>
        </w:trPr>
        <w:tc>
          <w:tcPr>
            <w:tcW w:w="801" w:type="pct"/>
            <w:shd w:val="clear" w:color="auto" w:fill="F2F2F2" w:themeFill="background1" w:themeFillShade="F2"/>
            <w:hideMark/>
          </w:tcPr>
          <w:p w14:paraId="13A17CF3" w14:textId="77777777" w:rsidR="00E5475A" w:rsidRPr="0075148E" w:rsidRDefault="00E5475A" w:rsidP="00E5475A">
            <w:pPr>
              <w:pStyle w:val="TableTextNormal"/>
              <w:spacing w:before="40" w:after="40" w:line="230" w:lineRule="auto"/>
              <w:rPr>
                <w:b/>
                <w:bCs/>
                <w:color w:val="D04A02" w:themeColor="accent1"/>
              </w:rPr>
            </w:pPr>
            <w:r w:rsidRPr="0075148E">
              <w:rPr>
                <w:b/>
                <w:bCs/>
                <w:color w:val="D04A02" w:themeColor="accent1"/>
              </w:rPr>
              <w:t>International stakeholders</w:t>
            </w:r>
          </w:p>
        </w:tc>
        <w:tc>
          <w:tcPr>
            <w:tcW w:w="1422" w:type="pct"/>
            <w:hideMark/>
          </w:tcPr>
          <w:p w14:paraId="35432868" w14:textId="77777777" w:rsidR="00E5475A" w:rsidRPr="0075733F" w:rsidRDefault="00E5475A" w:rsidP="00E5475A">
            <w:pPr>
              <w:pStyle w:val="TableBullet1Normal"/>
              <w:spacing w:line="230" w:lineRule="auto"/>
            </w:pPr>
            <w:r w:rsidRPr="0075733F">
              <w:t>surveillance units</w:t>
            </w:r>
          </w:p>
          <w:p w14:paraId="6C71E51C" w14:textId="77777777" w:rsidR="00E5475A" w:rsidRPr="0075733F" w:rsidRDefault="00E5475A" w:rsidP="00E5475A">
            <w:pPr>
              <w:pStyle w:val="TableBullet1Normal"/>
              <w:spacing w:line="230" w:lineRule="auto"/>
            </w:pPr>
            <w:r w:rsidRPr="0075733F">
              <w:t>CJD support networks</w:t>
            </w:r>
          </w:p>
          <w:p w14:paraId="686F6060" w14:textId="77777777" w:rsidR="00E5475A" w:rsidRPr="0075733F" w:rsidRDefault="00E5475A" w:rsidP="00E5475A">
            <w:pPr>
              <w:pStyle w:val="TableBullet1Normal"/>
              <w:spacing w:line="230" w:lineRule="auto"/>
            </w:pPr>
            <w:r w:rsidRPr="0075733F">
              <w:t>CJD researchers.</w:t>
            </w:r>
          </w:p>
        </w:tc>
        <w:tc>
          <w:tcPr>
            <w:tcW w:w="2777" w:type="pct"/>
            <w:hideMark/>
          </w:tcPr>
          <w:p w14:paraId="13D130CC" w14:textId="77777777" w:rsidR="00E5475A" w:rsidRPr="0075733F" w:rsidRDefault="00E5475A" w:rsidP="00E5475A">
            <w:pPr>
              <w:pStyle w:val="TableTextNormal"/>
              <w:spacing w:before="40" w:after="40" w:line="230" w:lineRule="auto"/>
            </w:pPr>
            <w:r w:rsidRPr="0075733F">
              <w:t>The purposes for consultation were to understand:</w:t>
            </w:r>
          </w:p>
          <w:p w14:paraId="5B49C77E" w14:textId="77777777" w:rsidR="00E5475A" w:rsidRPr="0075733F" w:rsidRDefault="00E5475A" w:rsidP="00E5475A">
            <w:pPr>
              <w:pStyle w:val="TableBullet1Normal"/>
              <w:spacing w:line="230" w:lineRule="auto"/>
            </w:pPr>
            <w:r w:rsidRPr="0075733F">
              <w:t>the current evidence base and guidelines for CJD in your country</w:t>
            </w:r>
          </w:p>
          <w:p w14:paraId="38770E42" w14:textId="77777777" w:rsidR="00E5475A" w:rsidRPr="0075733F" w:rsidRDefault="00E5475A" w:rsidP="00E5475A">
            <w:pPr>
              <w:pStyle w:val="TableBullet1Normal"/>
              <w:spacing w:line="230" w:lineRule="auto"/>
            </w:pPr>
            <w:r w:rsidRPr="0075733F">
              <w:t>the surveillance system structure and scope</w:t>
            </w:r>
          </w:p>
          <w:p w14:paraId="4A6AB984" w14:textId="77777777" w:rsidR="00E5475A" w:rsidRPr="0075733F" w:rsidRDefault="00E5475A" w:rsidP="00E5475A">
            <w:pPr>
              <w:pStyle w:val="TableBullet1Normal"/>
              <w:spacing w:line="230" w:lineRule="auto"/>
            </w:pPr>
            <w:r w:rsidRPr="0075733F">
              <w:t>existing consumer support services in your country</w:t>
            </w:r>
          </w:p>
          <w:p w14:paraId="7B5BD7FD" w14:textId="77777777" w:rsidR="00E5475A" w:rsidRPr="0075733F" w:rsidRDefault="00E5475A" w:rsidP="00E5475A">
            <w:pPr>
              <w:pStyle w:val="TableBullet1Normal"/>
              <w:spacing w:line="230" w:lineRule="auto"/>
            </w:pPr>
            <w:r w:rsidRPr="0075733F">
              <w:t>non-published evidence or emerging research</w:t>
            </w:r>
          </w:p>
        </w:tc>
      </w:tr>
      <w:tr w:rsidR="00E5475A" w:rsidRPr="0075733F" w14:paraId="676979AF" w14:textId="77777777" w:rsidTr="00E5475A">
        <w:trPr>
          <w:trHeight w:val="20"/>
        </w:trPr>
        <w:tc>
          <w:tcPr>
            <w:tcW w:w="801" w:type="pct"/>
            <w:shd w:val="clear" w:color="auto" w:fill="F2F2F2" w:themeFill="background1" w:themeFillShade="F2"/>
            <w:hideMark/>
          </w:tcPr>
          <w:p w14:paraId="1B5FAFAA" w14:textId="77777777" w:rsidR="00E5475A" w:rsidRPr="0075148E" w:rsidRDefault="00E5475A" w:rsidP="00E5475A">
            <w:pPr>
              <w:pStyle w:val="TableTextNormal"/>
              <w:spacing w:before="40" w:after="40" w:line="230" w:lineRule="auto"/>
              <w:rPr>
                <w:b/>
                <w:bCs/>
                <w:color w:val="D04A02" w:themeColor="accent1"/>
              </w:rPr>
            </w:pPr>
            <w:r w:rsidRPr="0075148E">
              <w:rPr>
                <w:b/>
                <w:bCs/>
                <w:color w:val="D04A02" w:themeColor="accent1"/>
              </w:rPr>
              <w:t>CDNA representatives (Australia)</w:t>
            </w:r>
          </w:p>
        </w:tc>
        <w:tc>
          <w:tcPr>
            <w:tcW w:w="1422" w:type="pct"/>
            <w:hideMark/>
          </w:tcPr>
          <w:p w14:paraId="40E2C88D" w14:textId="77777777" w:rsidR="00E5475A" w:rsidRPr="0075733F" w:rsidRDefault="00E5475A" w:rsidP="00E5475A">
            <w:pPr>
              <w:pStyle w:val="TableTextNormal"/>
              <w:spacing w:before="40" w:after="40" w:line="230" w:lineRule="auto"/>
            </w:pPr>
            <w:r w:rsidRPr="0075733F">
              <w:t xml:space="preserve">CDNA representatives from: </w:t>
            </w:r>
          </w:p>
          <w:p w14:paraId="5734A11D" w14:textId="77777777" w:rsidR="00E5475A" w:rsidRPr="0075733F" w:rsidRDefault="00E5475A" w:rsidP="00E5475A">
            <w:pPr>
              <w:pStyle w:val="TableBullet1Normal"/>
              <w:spacing w:line="230" w:lineRule="auto"/>
            </w:pPr>
            <w:r w:rsidRPr="0075733F">
              <w:t>Tasmania</w:t>
            </w:r>
          </w:p>
          <w:p w14:paraId="1915B1D9" w14:textId="77777777" w:rsidR="00E5475A" w:rsidRPr="0075733F" w:rsidRDefault="00E5475A" w:rsidP="00E5475A">
            <w:pPr>
              <w:pStyle w:val="TableBullet1Normal"/>
              <w:spacing w:line="230" w:lineRule="auto"/>
            </w:pPr>
            <w:r w:rsidRPr="0075733F">
              <w:t>Western Australia</w:t>
            </w:r>
          </w:p>
          <w:p w14:paraId="7054A347" w14:textId="77777777" w:rsidR="00E5475A" w:rsidRPr="0075733F" w:rsidRDefault="00E5475A" w:rsidP="00E5475A">
            <w:pPr>
              <w:pStyle w:val="TableBullet1Normal"/>
              <w:spacing w:line="230" w:lineRule="auto"/>
            </w:pPr>
            <w:r w:rsidRPr="0075733F">
              <w:t>New South Wales</w:t>
            </w:r>
          </w:p>
          <w:p w14:paraId="7A08C5A3" w14:textId="77777777" w:rsidR="00E5475A" w:rsidRPr="0075733F" w:rsidRDefault="00E5475A" w:rsidP="00E5475A">
            <w:pPr>
              <w:pStyle w:val="TableBullet1Normal"/>
              <w:spacing w:line="230" w:lineRule="auto"/>
            </w:pPr>
            <w:r w:rsidRPr="0075733F">
              <w:t xml:space="preserve">South Australia </w:t>
            </w:r>
          </w:p>
        </w:tc>
        <w:tc>
          <w:tcPr>
            <w:tcW w:w="2777" w:type="pct"/>
            <w:hideMark/>
          </w:tcPr>
          <w:p w14:paraId="3D92FF51" w14:textId="77777777" w:rsidR="00E5475A" w:rsidRPr="0075733F" w:rsidRDefault="00E5475A" w:rsidP="00E5475A">
            <w:pPr>
              <w:pStyle w:val="TableTextNormal"/>
              <w:spacing w:before="40" w:after="40" w:line="230" w:lineRule="auto"/>
            </w:pPr>
            <w:r w:rsidRPr="0075733F">
              <w:t>The purposes for consultation were to understand:</w:t>
            </w:r>
          </w:p>
          <w:p w14:paraId="4B599F11" w14:textId="279DEC0B" w:rsidR="00E5475A" w:rsidRPr="0075733F" w:rsidRDefault="00E5475A" w:rsidP="00E5475A">
            <w:pPr>
              <w:pStyle w:val="TableBullet1Normal"/>
              <w:spacing w:line="230" w:lineRule="auto"/>
            </w:pPr>
            <w:r w:rsidRPr="0075733F">
              <w:t xml:space="preserve">understand the current process of data sharing between </w:t>
            </w:r>
            <w:r w:rsidR="00633825">
              <w:t>s</w:t>
            </w:r>
            <w:r w:rsidRPr="0075733F">
              <w:t xml:space="preserve">tates and </w:t>
            </w:r>
            <w:r w:rsidR="00633825">
              <w:t>t</w:t>
            </w:r>
            <w:r w:rsidRPr="0075733F">
              <w:t>erritories and the ANCJDR</w:t>
            </w:r>
          </w:p>
          <w:p w14:paraId="48382472" w14:textId="42AAFEF1" w:rsidR="00E5475A" w:rsidRPr="0075733F" w:rsidRDefault="00E5475A" w:rsidP="00E5475A">
            <w:pPr>
              <w:pStyle w:val="TableBullet1Normal"/>
              <w:spacing w:line="230" w:lineRule="auto"/>
            </w:pPr>
            <w:r w:rsidRPr="0075733F">
              <w:t xml:space="preserve">obtain an overview of the support services provided by </w:t>
            </w:r>
            <w:r w:rsidR="00633825">
              <w:t>s</w:t>
            </w:r>
            <w:r w:rsidRPr="0075733F">
              <w:t xml:space="preserve">tates and </w:t>
            </w:r>
            <w:r w:rsidR="00633825">
              <w:t>t</w:t>
            </w:r>
            <w:r w:rsidRPr="0075733F">
              <w:t>erritories for people with or at risk of CJD and other prion diseases</w:t>
            </w:r>
          </w:p>
          <w:p w14:paraId="2CDAF804" w14:textId="77777777" w:rsidR="00E5475A" w:rsidRPr="0075733F" w:rsidRDefault="00E5475A" w:rsidP="00E5475A">
            <w:pPr>
              <w:pStyle w:val="TableBullet1Normal"/>
              <w:spacing w:line="230" w:lineRule="auto"/>
            </w:pPr>
            <w:r w:rsidRPr="0075733F">
              <w:t>collect any non-published evidence, emerging research and evidence-based guidelines or policies on the diagnosis, management and monitoring of CJD and other prion diseases</w:t>
            </w:r>
          </w:p>
        </w:tc>
      </w:tr>
      <w:tr w:rsidR="00E5475A" w:rsidRPr="0075733F" w14:paraId="2FEDC9A4" w14:textId="77777777" w:rsidTr="00E5475A">
        <w:trPr>
          <w:trHeight w:val="20"/>
        </w:trPr>
        <w:tc>
          <w:tcPr>
            <w:tcW w:w="801" w:type="pct"/>
            <w:shd w:val="clear" w:color="auto" w:fill="F2F2F2" w:themeFill="background1" w:themeFillShade="F2"/>
            <w:hideMark/>
          </w:tcPr>
          <w:p w14:paraId="546E0C4F" w14:textId="77777777" w:rsidR="00E5475A" w:rsidRPr="0075148E" w:rsidRDefault="00E5475A" w:rsidP="00E5475A">
            <w:pPr>
              <w:pStyle w:val="TableTextNormal"/>
              <w:spacing w:before="40" w:after="40" w:line="230" w:lineRule="auto"/>
              <w:rPr>
                <w:b/>
                <w:bCs/>
                <w:color w:val="D04A02" w:themeColor="accent1"/>
              </w:rPr>
            </w:pPr>
            <w:r w:rsidRPr="0075148E">
              <w:rPr>
                <w:b/>
                <w:bCs/>
                <w:color w:val="D04A02" w:themeColor="accent1"/>
              </w:rPr>
              <w:t>Clinical peak bodies (Australia)</w:t>
            </w:r>
          </w:p>
        </w:tc>
        <w:tc>
          <w:tcPr>
            <w:tcW w:w="1422" w:type="pct"/>
            <w:hideMark/>
          </w:tcPr>
          <w:p w14:paraId="1CDB1575" w14:textId="77777777" w:rsidR="00E5475A" w:rsidRPr="0075733F" w:rsidRDefault="00E5475A" w:rsidP="00E5475A">
            <w:pPr>
              <w:pStyle w:val="TableBullet1Normal"/>
              <w:spacing w:line="230" w:lineRule="auto"/>
            </w:pPr>
            <w:r w:rsidRPr="0075733F">
              <w:t>Rare Voices Australia</w:t>
            </w:r>
          </w:p>
          <w:p w14:paraId="1BD2EC6B" w14:textId="77777777" w:rsidR="00E5475A" w:rsidRPr="0075733F" w:rsidRDefault="00E5475A" w:rsidP="00E5475A">
            <w:pPr>
              <w:pStyle w:val="TableBullet1Normal"/>
              <w:spacing w:line="230" w:lineRule="auto"/>
            </w:pPr>
            <w:r w:rsidRPr="0075733F">
              <w:t>Australian Association of Psychologists</w:t>
            </w:r>
          </w:p>
          <w:p w14:paraId="05C48038" w14:textId="77777777" w:rsidR="00E5475A" w:rsidRPr="0075733F" w:rsidRDefault="00E5475A" w:rsidP="00E5475A">
            <w:pPr>
              <w:pStyle w:val="TableBullet1Normal"/>
              <w:spacing w:line="230" w:lineRule="auto"/>
            </w:pPr>
            <w:r w:rsidRPr="0075733F">
              <w:t>Australian Dental Association</w:t>
            </w:r>
          </w:p>
          <w:p w14:paraId="5E77926C" w14:textId="77777777" w:rsidR="00E5475A" w:rsidRPr="0075733F" w:rsidRDefault="00E5475A" w:rsidP="00E5475A">
            <w:pPr>
              <w:pStyle w:val="TableBullet1Normal"/>
              <w:spacing w:line="230" w:lineRule="auto"/>
            </w:pPr>
            <w:r w:rsidRPr="0075733F">
              <w:t>Neurosurgical Society of Australasia</w:t>
            </w:r>
          </w:p>
          <w:p w14:paraId="2C392E46" w14:textId="77777777" w:rsidR="00E5475A" w:rsidRPr="0075733F" w:rsidRDefault="00E5475A" w:rsidP="00E5475A">
            <w:pPr>
              <w:pStyle w:val="TableBullet1Normal"/>
              <w:spacing w:line="230" w:lineRule="auto"/>
            </w:pPr>
            <w:r w:rsidRPr="0075733F">
              <w:t>Royal Australasian College of Dental Surgeons</w:t>
            </w:r>
          </w:p>
          <w:p w14:paraId="28B102A1" w14:textId="77777777" w:rsidR="00E5475A" w:rsidRPr="0075733F" w:rsidRDefault="00E5475A" w:rsidP="00E5475A">
            <w:pPr>
              <w:pStyle w:val="TableBullet1Normal"/>
              <w:spacing w:line="230" w:lineRule="auto"/>
            </w:pPr>
            <w:r w:rsidRPr="0075733F">
              <w:t>The Royal Australian and New Zealand College of Psychiatrists</w:t>
            </w:r>
          </w:p>
          <w:p w14:paraId="29BEB41B" w14:textId="77777777" w:rsidR="00E5475A" w:rsidRPr="0075733F" w:rsidRDefault="00E5475A" w:rsidP="00E5475A">
            <w:pPr>
              <w:pStyle w:val="TableBullet1Normal"/>
              <w:spacing w:line="230" w:lineRule="auto"/>
            </w:pPr>
            <w:r w:rsidRPr="0075733F">
              <w:t>Royal College of Pathologists of Australasia</w:t>
            </w:r>
          </w:p>
          <w:p w14:paraId="14102C94" w14:textId="77777777" w:rsidR="00E5475A" w:rsidRPr="0075733F" w:rsidRDefault="00E5475A" w:rsidP="00E5475A">
            <w:pPr>
              <w:pStyle w:val="TableBullet1Normal"/>
              <w:spacing w:line="230" w:lineRule="auto"/>
            </w:pPr>
            <w:r w:rsidRPr="0075733F">
              <w:t>Royal Prince Alfred Hospital</w:t>
            </w:r>
          </w:p>
          <w:p w14:paraId="4B8AE928" w14:textId="77777777" w:rsidR="00E5475A" w:rsidRPr="0075733F" w:rsidRDefault="00E5475A" w:rsidP="00E5475A">
            <w:pPr>
              <w:pStyle w:val="TableBullet1Normal"/>
              <w:spacing w:line="230" w:lineRule="auto"/>
            </w:pPr>
            <w:r w:rsidRPr="0075733F">
              <w:t>Victorian Clinical Genetics Services</w:t>
            </w:r>
          </w:p>
          <w:p w14:paraId="2B1F70A2" w14:textId="77777777" w:rsidR="00E5475A" w:rsidRPr="0075733F" w:rsidRDefault="00E5475A" w:rsidP="00E5475A">
            <w:pPr>
              <w:pStyle w:val="TableBullet1Normal"/>
              <w:spacing w:line="230" w:lineRule="auto"/>
            </w:pPr>
            <w:r w:rsidRPr="0075733F">
              <w:t>La Trobe University</w:t>
            </w:r>
          </w:p>
        </w:tc>
        <w:tc>
          <w:tcPr>
            <w:tcW w:w="2777" w:type="pct"/>
            <w:hideMark/>
          </w:tcPr>
          <w:p w14:paraId="7030CD2B" w14:textId="77777777" w:rsidR="00E5475A" w:rsidRPr="0075733F" w:rsidRDefault="00E5475A" w:rsidP="00E5475A">
            <w:pPr>
              <w:pStyle w:val="TableTextNormal"/>
              <w:spacing w:before="40" w:after="40" w:line="230" w:lineRule="auto"/>
            </w:pPr>
            <w:r w:rsidRPr="0075733F">
              <w:t>The purposes for consultation were to understand:</w:t>
            </w:r>
          </w:p>
          <w:p w14:paraId="1B3BCE0E" w14:textId="77777777" w:rsidR="00E5475A" w:rsidRPr="0075733F" w:rsidRDefault="00E5475A" w:rsidP="00E5475A">
            <w:pPr>
              <w:pStyle w:val="TableBullet1Normal"/>
              <w:spacing w:line="230" w:lineRule="auto"/>
            </w:pPr>
            <w:r w:rsidRPr="0075733F">
              <w:t>the current evidence-based policies and guidelines for the diagnosis, management and surveillance of CJD and other prion diseases</w:t>
            </w:r>
          </w:p>
          <w:p w14:paraId="605CA40F" w14:textId="77777777" w:rsidR="00E5475A" w:rsidRPr="0075733F" w:rsidRDefault="00E5475A" w:rsidP="00E5475A">
            <w:pPr>
              <w:pStyle w:val="TableBullet1Normal"/>
              <w:spacing w:line="230" w:lineRule="auto"/>
            </w:pPr>
            <w:r w:rsidRPr="0075733F">
              <w:t>different surveillance systems and how the functions of the ANCJDR can be improved</w:t>
            </w:r>
          </w:p>
          <w:p w14:paraId="5D0EBD65" w14:textId="77777777" w:rsidR="00E5475A" w:rsidRPr="0075733F" w:rsidRDefault="00E5475A" w:rsidP="00E5475A">
            <w:pPr>
              <w:pStyle w:val="TableBullet1Normal"/>
              <w:spacing w:line="230" w:lineRule="auto"/>
            </w:pPr>
            <w:r w:rsidRPr="0075733F">
              <w:t>existing consumer support services and how the services provided by the CJDSGN can be improved</w:t>
            </w:r>
          </w:p>
          <w:p w14:paraId="1984C5C1" w14:textId="77777777" w:rsidR="00E5475A" w:rsidRPr="0075733F" w:rsidRDefault="00E5475A" w:rsidP="00E5475A">
            <w:pPr>
              <w:pStyle w:val="TableBullet1Normal"/>
              <w:spacing w:line="230" w:lineRule="auto"/>
            </w:pPr>
            <w:r w:rsidRPr="0075733F">
              <w:t>collect any non-published evidence, emerging research on the diagnosis, management and monitoring of CJD and other prion diseases</w:t>
            </w:r>
          </w:p>
          <w:p w14:paraId="15A32C79" w14:textId="77777777" w:rsidR="00E5475A" w:rsidRPr="0075733F" w:rsidRDefault="00E5475A" w:rsidP="00E5475A">
            <w:pPr>
              <w:pStyle w:val="TableBullet1Normal"/>
              <w:spacing w:line="230" w:lineRule="auto"/>
            </w:pPr>
            <w:r w:rsidRPr="0075733F">
              <w:t>the future needs of Australian Human Pituitary Hormone Program Participants and people with or at risk of, developing CJD and other prion diseases.</w:t>
            </w:r>
          </w:p>
        </w:tc>
      </w:tr>
      <w:tr w:rsidR="00E5475A" w:rsidRPr="0075733F" w14:paraId="21FB3F89" w14:textId="77777777" w:rsidTr="00E5475A">
        <w:trPr>
          <w:trHeight w:val="20"/>
        </w:trPr>
        <w:tc>
          <w:tcPr>
            <w:tcW w:w="801" w:type="pct"/>
            <w:shd w:val="clear" w:color="auto" w:fill="F2F2F2" w:themeFill="background1" w:themeFillShade="F2"/>
            <w:hideMark/>
          </w:tcPr>
          <w:p w14:paraId="505D6E72" w14:textId="77777777" w:rsidR="00E5475A" w:rsidRPr="0075148E" w:rsidRDefault="00E5475A" w:rsidP="00E5475A">
            <w:pPr>
              <w:pStyle w:val="TableTextNormal"/>
              <w:spacing w:before="40" w:after="40" w:line="230" w:lineRule="auto"/>
              <w:rPr>
                <w:b/>
                <w:bCs/>
                <w:color w:val="D04A02" w:themeColor="accent1"/>
              </w:rPr>
            </w:pPr>
            <w:r w:rsidRPr="0075148E">
              <w:rPr>
                <w:b/>
                <w:bCs/>
                <w:color w:val="D04A02" w:themeColor="accent1"/>
              </w:rPr>
              <w:t>Consumer peak bodies</w:t>
            </w:r>
          </w:p>
          <w:p w14:paraId="2B62EB66" w14:textId="77777777" w:rsidR="00E5475A" w:rsidRPr="0075148E" w:rsidRDefault="00E5475A" w:rsidP="00E5475A">
            <w:pPr>
              <w:pStyle w:val="TableTextNormal"/>
              <w:spacing w:before="40" w:after="40" w:line="230" w:lineRule="auto"/>
              <w:rPr>
                <w:b/>
                <w:bCs/>
                <w:color w:val="D04A02" w:themeColor="accent1"/>
              </w:rPr>
            </w:pPr>
            <w:r w:rsidRPr="0075148E">
              <w:rPr>
                <w:b/>
                <w:bCs/>
                <w:color w:val="D04A02" w:themeColor="accent1"/>
              </w:rPr>
              <w:t>(Australia)</w:t>
            </w:r>
          </w:p>
        </w:tc>
        <w:tc>
          <w:tcPr>
            <w:tcW w:w="1422" w:type="pct"/>
            <w:hideMark/>
          </w:tcPr>
          <w:p w14:paraId="0CED75AF" w14:textId="77777777" w:rsidR="00E5475A" w:rsidRPr="0075733F" w:rsidRDefault="00E5475A" w:rsidP="00E5475A">
            <w:pPr>
              <w:pStyle w:val="TableBullet1Normal"/>
              <w:spacing w:line="230" w:lineRule="auto"/>
            </w:pPr>
            <w:proofErr w:type="spellStart"/>
            <w:r w:rsidRPr="0075733F">
              <w:t>Pindara</w:t>
            </w:r>
            <w:proofErr w:type="spellEnd"/>
            <w:r w:rsidRPr="0075733F">
              <w:t xml:space="preserve"> Private Hospital</w:t>
            </w:r>
          </w:p>
          <w:p w14:paraId="0CC874F2" w14:textId="77777777" w:rsidR="00E5475A" w:rsidRPr="0075733F" w:rsidRDefault="00E5475A" w:rsidP="00E5475A">
            <w:pPr>
              <w:pStyle w:val="TableBullet1Normal"/>
              <w:spacing w:line="230" w:lineRule="auto"/>
            </w:pPr>
            <w:r w:rsidRPr="0075733F">
              <w:t>NSW Health</w:t>
            </w:r>
          </w:p>
          <w:p w14:paraId="013B2E80" w14:textId="77777777" w:rsidR="00E5475A" w:rsidRPr="0075733F" w:rsidRDefault="00E5475A" w:rsidP="00E5475A">
            <w:pPr>
              <w:pStyle w:val="TableBullet1Normal"/>
              <w:spacing w:line="230" w:lineRule="auto"/>
            </w:pPr>
            <w:r w:rsidRPr="0075733F">
              <w:t>Department of Diagnostic Genomics</w:t>
            </w:r>
          </w:p>
        </w:tc>
        <w:tc>
          <w:tcPr>
            <w:tcW w:w="2777" w:type="pct"/>
            <w:hideMark/>
          </w:tcPr>
          <w:p w14:paraId="56739C05" w14:textId="77777777" w:rsidR="00E5475A" w:rsidRPr="0075733F" w:rsidRDefault="00E5475A" w:rsidP="00E5475A">
            <w:pPr>
              <w:pStyle w:val="TableTextNormal"/>
              <w:spacing w:before="40" w:after="40" w:line="230" w:lineRule="auto"/>
            </w:pPr>
            <w:r w:rsidRPr="0075733F">
              <w:t>The purposes for consultation were to understand:</w:t>
            </w:r>
          </w:p>
          <w:p w14:paraId="2C355C83" w14:textId="77777777" w:rsidR="00E5475A" w:rsidRPr="0075733F" w:rsidRDefault="00E5475A" w:rsidP="00E5475A">
            <w:pPr>
              <w:pStyle w:val="TableBullet1Normal"/>
              <w:spacing w:line="230" w:lineRule="auto"/>
            </w:pPr>
            <w:r w:rsidRPr="0075733F">
              <w:t>how the CJDSGN meets the current needs of people with or at risk of developing CJD and other prion diseases</w:t>
            </w:r>
          </w:p>
          <w:p w14:paraId="162AD3BA" w14:textId="77777777" w:rsidR="00E5475A" w:rsidRPr="0075733F" w:rsidRDefault="00E5475A" w:rsidP="00E5475A">
            <w:pPr>
              <w:pStyle w:val="TableBullet1Normal"/>
              <w:spacing w:line="230" w:lineRule="auto"/>
            </w:pPr>
            <w:r w:rsidRPr="0075733F">
              <w:t>existing consumer support services and how the services provided by the CJDSGN can be improved</w:t>
            </w:r>
          </w:p>
          <w:p w14:paraId="04093AA6" w14:textId="77777777" w:rsidR="00E5475A" w:rsidRPr="0075733F" w:rsidRDefault="00E5475A" w:rsidP="00E5475A">
            <w:pPr>
              <w:pStyle w:val="TableBullet1Normal"/>
              <w:spacing w:line="230" w:lineRule="auto"/>
            </w:pPr>
            <w:r w:rsidRPr="0075733F">
              <w:t>how the ANCJDR meets the current needs of people with or at risk of developing CJD and other prion diseases</w:t>
            </w:r>
          </w:p>
          <w:p w14:paraId="711BAEFE" w14:textId="77777777" w:rsidR="00E5475A" w:rsidRPr="0075733F" w:rsidRDefault="00E5475A" w:rsidP="00E5475A">
            <w:pPr>
              <w:pStyle w:val="TableBullet1Normal"/>
              <w:spacing w:line="230" w:lineRule="auto"/>
            </w:pPr>
            <w:r w:rsidRPr="0075733F">
              <w:t>how the ANCJDR can be improved to meet the future needs of people with or at risk of developing CJD and other prion diseases</w:t>
            </w:r>
          </w:p>
          <w:p w14:paraId="4E154B6C" w14:textId="77777777" w:rsidR="00E5475A" w:rsidRPr="0075733F" w:rsidRDefault="00E5475A" w:rsidP="00E5475A">
            <w:pPr>
              <w:pStyle w:val="TableBullet1Normal"/>
              <w:spacing w:line="230" w:lineRule="auto"/>
            </w:pPr>
            <w:r w:rsidRPr="0075733F">
              <w:t>the future needs of AHPHP Participants and people with or at risk of, developing CJD and other prion diseases.</w:t>
            </w:r>
          </w:p>
        </w:tc>
      </w:tr>
    </w:tbl>
    <w:p w14:paraId="3EC12151" w14:textId="77777777" w:rsidR="00E5475A" w:rsidRPr="0075733F" w:rsidRDefault="00E5475A" w:rsidP="00E5475A">
      <w:pPr>
        <w:pStyle w:val="PwCNormal"/>
        <w:numPr>
          <w:ilvl w:val="0"/>
          <w:numId w:val="0"/>
        </w:numPr>
        <w:spacing w:before="0" w:after="0"/>
      </w:pPr>
    </w:p>
    <w:p w14:paraId="12280342" w14:textId="77777777" w:rsidR="00E5475A" w:rsidRPr="0075733F" w:rsidRDefault="00E5475A" w:rsidP="005E753F">
      <w:pPr>
        <w:pStyle w:val="Heading3"/>
        <w:sectPr w:rsidR="00E5475A" w:rsidRPr="0075733F" w:rsidSect="00900FAB">
          <w:footnotePr>
            <w:numRestart w:val="eachPage"/>
          </w:footnotePr>
          <w:type w:val="continuous"/>
          <w:pgSz w:w="16840" w:h="11907" w:orient="landscape" w:code="9"/>
          <w:pgMar w:top="567" w:right="1021" w:bottom="1021" w:left="1021" w:header="561" w:footer="561" w:gutter="0"/>
          <w:cols w:space="227"/>
          <w:titlePg/>
          <w:docGrid w:linePitch="360"/>
        </w:sectPr>
      </w:pPr>
    </w:p>
    <w:p w14:paraId="2411C4DC" w14:textId="77777777" w:rsidR="00E5475A" w:rsidRPr="0075733F" w:rsidRDefault="00E5475A" w:rsidP="005E753F">
      <w:pPr>
        <w:pStyle w:val="Heading3"/>
      </w:pPr>
      <w:r w:rsidRPr="0075733F">
        <w:lastRenderedPageBreak/>
        <w:t>AHPHP participant survey and consultations</w:t>
      </w:r>
    </w:p>
    <w:p w14:paraId="58B9E325" w14:textId="32E0E819" w:rsidR="00E5475A" w:rsidRPr="0075733F" w:rsidRDefault="00E5475A" w:rsidP="00E5475A">
      <w:pPr>
        <w:pStyle w:val="PwCNormal"/>
        <w:spacing w:before="160"/>
      </w:pPr>
      <w:r w:rsidRPr="0075733F">
        <w:t xml:space="preserve">We undertook a specific data collection process for AHPHP </w:t>
      </w:r>
      <w:r w:rsidR="005064C0">
        <w:t>participants</w:t>
      </w:r>
      <w:r w:rsidRPr="0075733F">
        <w:t>. This included a paper-based mail survey and an interview (where consent was provided). The key purpose for this data collection was to understand:</w:t>
      </w:r>
    </w:p>
    <w:p w14:paraId="6E4BD742" w14:textId="18CB4088" w:rsidR="00E5475A" w:rsidRPr="0075733F" w:rsidRDefault="00E5475A" w:rsidP="00E5475A">
      <w:pPr>
        <w:pStyle w:val="ListBullet"/>
      </w:pPr>
      <w:r w:rsidRPr="0075733F">
        <w:t xml:space="preserve">the current and future needs for the </w:t>
      </w:r>
      <w:r w:rsidR="00D50AE0">
        <w:t>cohort</w:t>
      </w:r>
    </w:p>
    <w:p w14:paraId="6E8DF07E" w14:textId="77777777" w:rsidR="00E5475A" w:rsidRPr="0075733F" w:rsidRDefault="00E5475A" w:rsidP="00E5475A">
      <w:pPr>
        <w:pStyle w:val="ListBullet"/>
      </w:pPr>
      <w:r w:rsidRPr="0075733F">
        <w:t>their experiences with the CJDSGN.</w:t>
      </w:r>
    </w:p>
    <w:p w14:paraId="564FF2CE" w14:textId="5A1F9136" w:rsidR="00E5475A" w:rsidRPr="0075733F" w:rsidRDefault="00E5475A" w:rsidP="00E5475A">
      <w:pPr>
        <w:pStyle w:val="PwCNormal"/>
        <w:spacing w:before="160"/>
      </w:pPr>
      <w:r w:rsidRPr="0075733F">
        <w:t xml:space="preserve">Given that the </w:t>
      </w:r>
      <w:r w:rsidR="00D50AE0">
        <w:t>cohort</w:t>
      </w:r>
      <w:r w:rsidRPr="0075733F">
        <w:t xml:space="preserve"> comprises ~2,100 people and due to the sensitivity of the subject matter, we adopted a voluntary approach to participation. AHPHP </w:t>
      </w:r>
      <w:r w:rsidR="00D50AE0">
        <w:t>cohort</w:t>
      </w:r>
      <w:r w:rsidRPr="0075733F">
        <w:t xml:space="preserve"> was recruited to this evaluation via the Department that sent out an expression of interest request to them. The CJDSGN also promoted the review through their network. Those interested in participating in the review contacted the Department and provided their updated contact details. The Department disseminated 26 surveys to AHPHP </w:t>
      </w:r>
      <w:r w:rsidR="005064C0">
        <w:t>participants</w:t>
      </w:r>
      <w:r w:rsidRPr="0075733F">
        <w:t>. Complete surveys and consent forms were sent via reply mail to the PwC review team. A total of 19</w:t>
      </w:r>
      <w:r w:rsidR="00DC7A65" w:rsidRPr="0075733F">
        <w:t> </w:t>
      </w:r>
      <w:r w:rsidRPr="0075733F">
        <w:t xml:space="preserve">participants completed the survey and 10 participants were interviewed as of </w:t>
      </w:r>
      <w:r w:rsidR="00DC7A65" w:rsidRPr="0075733F">
        <w:br/>
      </w:r>
      <w:r w:rsidRPr="0075733F">
        <w:t>27 May 2021.</w:t>
      </w:r>
    </w:p>
    <w:p w14:paraId="5422AB5E" w14:textId="77777777" w:rsidR="00E5475A" w:rsidRPr="0075733F" w:rsidRDefault="00E5475A" w:rsidP="00E5475A">
      <w:pPr>
        <w:pStyle w:val="PwCNormal"/>
        <w:spacing w:before="160"/>
      </w:pPr>
      <w:r w:rsidRPr="0075733F">
        <w:t>This voluntary approach, however, limits the generalisability of our findings given:</w:t>
      </w:r>
    </w:p>
    <w:p w14:paraId="51150984" w14:textId="77777777" w:rsidR="00E5475A" w:rsidRPr="0075733F" w:rsidRDefault="00E5475A" w:rsidP="00E5475A">
      <w:pPr>
        <w:pStyle w:val="ListBullet"/>
      </w:pPr>
      <w:r w:rsidRPr="0075733F">
        <w:t>The small and non-random sample size</w:t>
      </w:r>
    </w:p>
    <w:p w14:paraId="2F1AFB06" w14:textId="6E011449" w:rsidR="00E5475A" w:rsidRPr="0075733F" w:rsidRDefault="00E5475A" w:rsidP="00E5475A">
      <w:pPr>
        <w:pStyle w:val="ListBullet"/>
      </w:pPr>
      <w:r w:rsidRPr="0075733F">
        <w:t xml:space="preserve">The method of recruitment meant that we engaged with those who sought out the CJDSGN’s services. There may be others who do not actively seek out support and we have a very limited understanding of this specific group of AHPHP </w:t>
      </w:r>
      <w:r w:rsidR="005064C0">
        <w:t>participants</w:t>
      </w:r>
      <w:r w:rsidRPr="0075733F">
        <w:t>.</w:t>
      </w:r>
    </w:p>
    <w:p w14:paraId="391CE880" w14:textId="47B4E881" w:rsidR="00E5475A" w:rsidRPr="0075733F" w:rsidRDefault="00E5475A" w:rsidP="00E5475A">
      <w:pPr>
        <w:pStyle w:val="PwCNormal"/>
        <w:spacing w:before="160"/>
      </w:pPr>
      <w:r w:rsidRPr="0075733F">
        <w:t xml:space="preserve">AHPHP </w:t>
      </w:r>
      <w:r w:rsidR="005064C0">
        <w:t>participants are</w:t>
      </w:r>
      <w:r w:rsidRPr="0075733F">
        <w:t xml:space="preserve"> also considered to be ‘vulnerable’ under the National Statement on Ethical Conduct in Human Research (section 4.3), therefore, necessitating a human research ethics clearance process prior to any data collection from them. </w:t>
      </w:r>
    </w:p>
    <w:p w14:paraId="25104FBE" w14:textId="77777777" w:rsidR="00E5475A" w:rsidRPr="0075733F" w:rsidRDefault="00E5475A" w:rsidP="00E5475A">
      <w:pPr>
        <w:pStyle w:val="PwCNormal"/>
        <w:spacing w:before="160"/>
      </w:pPr>
      <w:r w:rsidRPr="0075733F">
        <w:t xml:space="preserve">As part of this, an ethics review application was submitted to Bellberry Limited – reference number 2021-02-150. The process entailed a review of all data collection tools as well as plans to provide support in the case of distress or adverse events. Approval and confirmation were provided on 28 April 2021. </w:t>
      </w:r>
    </w:p>
    <w:p w14:paraId="7DCFEC4F" w14:textId="77777777" w:rsidR="00E5475A" w:rsidRPr="0075733F" w:rsidRDefault="00E5475A" w:rsidP="00B30A00">
      <w:pPr>
        <w:pStyle w:val="Heading3"/>
      </w:pPr>
      <w:proofErr w:type="spellStart"/>
      <w:r w:rsidRPr="0075733F">
        <w:t>sCJD</w:t>
      </w:r>
      <w:proofErr w:type="spellEnd"/>
      <w:r w:rsidRPr="0075733F">
        <w:t xml:space="preserve"> future projections</w:t>
      </w:r>
    </w:p>
    <w:p w14:paraId="2CA98D0F" w14:textId="77777777" w:rsidR="00E5475A" w:rsidRPr="0075733F" w:rsidRDefault="00E5475A" w:rsidP="00B30A00">
      <w:pPr>
        <w:pStyle w:val="PwCNormal"/>
        <w:keepNext/>
        <w:keepLines/>
        <w:spacing w:before="160"/>
      </w:pPr>
      <w:r w:rsidRPr="0075733F">
        <w:t xml:space="preserve">A projection of future </w:t>
      </w:r>
      <w:proofErr w:type="spellStart"/>
      <w:r w:rsidRPr="0075733F">
        <w:t>sCJD</w:t>
      </w:r>
      <w:proofErr w:type="spellEnd"/>
      <w:r w:rsidRPr="0075733F">
        <w:t xml:space="preserve"> cases was undertaken to determine the potential number of future cases that will be observed. The data used to inform the number of future projections included:</w:t>
      </w:r>
    </w:p>
    <w:p w14:paraId="7F9543C0" w14:textId="77777777" w:rsidR="00E5475A" w:rsidRPr="0075733F" w:rsidRDefault="00E5475A" w:rsidP="00B30A00">
      <w:pPr>
        <w:pStyle w:val="ListBullet"/>
        <w:keepNext/>
        <w:keepLines/>
      </w:pPr>
      <w:r w:rsidRPr="0075733F">
        <w:t xml:space="preserve">The 2020 number of </w:t>
      </w:r>
      <w:proofErr w:type="spellStart"/>
      <w:r w:rsidRPr="0075733F">
        <w:t>sCJD</w:t>
      </w:r>
      <w:proofErr w:type="spellEnd"/>
      <w:r w:rsidRPr="0075733F">
        <w:t xml:space="preserve"> cases in Australia (provided by the ANCJDR)</w:t>
      </w:r>
    </w:p>
    <w:p w14:paraId="1C550BA5" w14:textId="77777777" w:rsidR="00E5475A" w:rsidRPr="0075733F" w:rsidRDefault="00E5475A" w:rsidP="00B30A00">
      <w:pPr>
        <w:pStyle w:val="ListBullet"/>
        <w:keepNext/>
        <w:keepLines/>
      </w:pPr>
      <w:r w:rsidRPr="0075733F">
        <w:t>Future population projections provided by the ABS</w:t>
      </w:r>
      <w:r w:rsidRPr="0075733F">
        <w:rPr>
          <w:vertAlign w:val="superscript"/>
        </w:rPr>
        <w:t>1</w:t>
      </w:r>
      <w:r w:rsidRPr="0075733F">
        <w:t>.</w:t>
      </w:r>
    </w:p>
    <w:p w14:paraId="05AC8C31" w14:textId="77777777" w:rsidR="00E5475A" w:rsidRPr="0075733F" w:rsidRDefault="00E5475A" w:rsidP="00B30A00">
      <w:pPr>
        <w:pStyle w:val="PwCNormal"/>
        <w:keepNext/>
        <w:keepLines/>
        <w:spacing w:before="160"/>
      </w:pPr>
      <w:r w:rsidRPr="0075733F">
        <w:t>Note that for future population projections, we have assumed the medium levels of:</w:t>
      </w:r>
    </w:p>
    <w:p w14:paraId="478ADFB5" w14:textId="77777777" w:rsidR="00E5475A" w:rsidRPr="0075733F" w:rsidRDefault="00E5475A" w:rsidP="00E5475A">
      <w:pPr>
        <w:pStyle w:val="ListBullet"/>
      </w:pPr>
      <w:r w:rsidRPr="0075733F">
        <w:t>Fertility</w:t>
      </w:r>
    </w:p>
    <w:p w14:paraId="35B50D87" w14:textId="77777777" w:rsidR="00E5475A" w:rsidRPr="0075733F" w:rsidRDefault="00E5475A" w:rsidP="00E5475A">
      <w:pPr>
        <w:pStyle w:val="ListBullet"/>
      </w:pPr>
      <w:r w:rsidRPr="0075733F">
        <w:t>Life expectancy</w:t>
      </w:r>
    </w:p>
    <w:p w14:paraId="7DD4C7A9" w14:textId="77777777" w:rsidR="00E5475A" w:rsidRPr="0075733F" w:rsidRDefault="00E5475A" w:rsidP="00E5475A">
      <w:pPr>
        <w:pStyle w:val="ListBullet"/>
      </w:pPr>
      <w:r w:rsidRPr="0075733F">
        <w:t>Net overseas migration.</w:t>
      </w:r>
    </w:p>
    <w:p w14:paraId="66FC9381" w14:textId="77777777" w:rsidR="00E5475A" w:rsidRPr="0075733F" w:rsidRDefault="00E5475A" w:rsidP="00E5475A">
      <w:pPr>
        <w:pStyle w:val="PwCNormal"/>
        <w:spacing w:before="160"/>
      </w:pPr>
      <w:r w:rsidRPr="0075733F">
        <w:t>Projections were made by first calculating the crude mortality rate in 2020. This was undertaken as follows:</w:t>
      </w:r>
    </w:p>
    <w:p w14:paraId="02B3B879" w14:textId="77777777" w:rsidR="00E5475A" w:rsidRPr="0075733F" w:rsidRDefault="00E5475A" w:rsidP="00E5475A">
      <w:pPr>
        <w:pStyle w:val="PwCNormal"/>
        <w:spacing w:before="160"/>
      </w:pPr>
      <w:r w:rsidRPr="0075733F">
        <w:rPr>
          <w:noProof/>
        </w:rPr>
        <w:drawing>
          <wp:inline distT="0" distB="0" distL="0" distR="0" wp14:anchorId="1636E48D" wp14:editId="373E504C">
            <wp:extent cx="3108960" cy="1089025"/>
            <wp:effectExtent l="0" t="0" r="0" b="0"/>
            <wp:docPr id="73" name="Picture 73" descr="Diagram showing Number of deaths in 2020 by age group was divided by Number of people in 2020 by age group and them multiplied by 1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08960" cy="1089025"/>
                    </a:xfrm>
                    <a:prstGeom prst="rect">
                      <a:avLst/>
                    </a:prstGeom>
                    <a:noFill/>
                    <a:ln>
                      <a:noFill/>
                    </a:ln>
                  </pic:spPr>
                </pic:pic>
              </a:graphicData>
            </a:graphic>
          </wp:inline>
        </w:drawing>
      </w:r>
    </w:p>
    <w:p w14:paraId="43B8B00E" w14:textId="77777777" w:rsidR="00E5475A" w:rsidRPr="0075733F" w:rsidRDefault="00E5475A" w:rsidP="00E5475A">
      <w:pPr>
        <w:pStyle w:val="PwCNormal"/>
        <w:spacing w:before="160"/>
      </w:pPr>
      <w:r w:rsidRPr="0075733F">
        <w:t>The number of future cases was then calculated by multiplying the 2020 crude mortality rate (of a specific age group) to the population size of that same age group over subsequent years.</w:t>
      </w:r>
    </w:p>
    <w:p w14:paraId="1F46E879" w14:textId="77777777" w:rsidR="00E5475A" w:rsidRPr="0075733F" w:rsidRDefault="00E5475A" w:rsidP="00E5475A">
      <w:pPr>
        <w:pStyle w:val="PwCNormal"/>
        <w:spacing w:before="160"/>
        <w:rPr>
          <w:sz w:val="16"/>
          <w:szCs w:val="16"/>
        </w:rPr>
      </w:pPr>
      <w:r w:rsidRPr="0075733F">
        <w:rPr>
          <w:sz w:val="16"/>
          <w:szCs w:val="16"/>
        </w:rPr>
        <w:t xml:space="preserve">1 Australian Bureau of Statistics (2020) Population Projections, Australia, 2017-2066 </w:t>
      </w:r>
      <w:r w:rsidRPr="0075733F">
        <w:rPr>
          <w:i/>
          <w:iCs/>
          <w:sz w:val="16"/>
          <w:szCs w:val="16"/>
        </w:rPr>
        <w:t>[</w:t>
      </w:r>
      <w:proofErr w:type="gramStart"/>
      <w:r w:rsidRPr="0075733F">
        <w:rPr>
          <w:i/>
          <w:iCs/>
          <w:sz w:val="16"/>
          <w:szCs w:val="16"/>
        </w:rPr>
        <w:t>http://stat.data.abs.gov.au/Index.aspx?DatasetCode=POP_PROJ_2011 ]</w:t>
      </w:r>
      <w:proofErr w:type="gramEnd"/>
      <w:r w:rsidRPr="0075733F">
        <w:rPr>
          <w:i/>
          <w:iCs/>
          <w:sz w:val="16"/>
          <w:szCs w:val="16"/>
        </w:rPr>
        <w:t xml:space="preserve">, </w:t>
      </w:r>
      <w:r w:rsidRPr="0075733F">
        <w:rPr>
          <w:sz w:val="16"/>
          <w:szCs w:val="16"/>
        </w:rPr>
        <w:t>accessed 5 May 2021.</w:t>
      </w:r>
    </w:p>
    <w:p w14:paraId="7E513D33" w14:textId="77777777" w:rsidR="00E5475A" w:rsidRPr="0075733F" w:rsidRDefault="00E5475A" w:rsidP="00E5475A">
      <w:pPr>
        <w:pStyle w:val="PwCNormal"/>
        <w:spacing w:before="160"/>
      </w:pPr>
    </w:p>
    <w:p w14:paraId="0DA5C62A" w14:textId="77777777" w:rsidR="00E5475A" w:rsidRPr="0075733F" w:rsidRDefault="00E5475A" w:rsidP="00E5475A">
      <w:pPr>
        <w:pStyle w:val="PwCNormal"/>
        <w:numPr>
          <w:ilvl w:val="0"/>
          <w:numId w:val="0"/>
        </w:numPr>
        <w:spacing w:before="0" w:after="0"/>
        <w:sectPr w:rsidR="00E5475A" w:rsidRPr="0075733F" w:rsidSect="00900FAB">
          <w:footnotePr>
            <w:numRestart w:val="eachPage"/>
          </w:footnotePr>
          <w:type w:val="continuous"/>
          <w:pgSz w:w="16840" w:h="11907" w:orient="landscape" w:code="9"/>
          <w:pgMar w:top="567" w:right="1021" w:bottom="1021" w:left="1021" w:header="561" w:footer="561" w:gutter="0"/>
          <w:cols w:num="2" w:space="562"/>
          <w:titlePg/>
          <w:docGrid w:linePitch="360"/>
        </w:sectPr>
      </w:pPr>
    </w:p>
    <w:p w14:paraId="19A91C7C" w14:textId="34F9897D" w:rsidR="00E5475A" w:rsidRPr="00580A99" w:rsidRDefault="00580A99" w:rsidP="00FD252A">
      <w:pPr>
        <w:pStyle w:val="AppendixHeading1"/>
      </w:pPr>
      <w:r>
        <w:lastRenderedPageBreak/>
        <w:t xml:space="preserve"> </w:t>
      </w:r>
      <w:bookmarkStart w:id="49" w:name="_Toc78543136"/>
      <w:bookmarkStart w:id="50" w:name="_Toc78543372"/>
      <w:r>
        <w:t xml:space="preserve">– </w:t>
      </w:r>
      <w:r w:rsidR="00E5475A" w:rsidRPr="00580A99">
        <w:t>Comparison of the features of international CJD support networks</w:t>
      </w:r>
      <w:bookmarkEnd w:id="49"/>
      <w:bookmarkEnd w:id="50"/>
      <w:r w:rsidR="00E5475A" w:rsidRPr="00580A99">
        <w:t xml:space="preserve"> </w:t>
      </w:r>
    </w:p>
    <w:p w14:paraId="07B6878F" w14:textId="77777777" w:rsidR="00E5475A" w:rsidRPr="0075733F" w:rsidRDefault="00E5475A" w:rsidP="00E5475A">
      <w:pPr>
        <w:pStyle w:val="PwCNormal"/>
        <w:spacing w:before="160"/>
      </w:pPr>
      <w:r w:rsidRPr="0075733F">
        <w:rPr>
          <w:noProof/>
        </w:rPr>
        <w:drawing>
          <wp:inline distT="0" distB="0" distL="0" distR="0" wp14:anchorId="11CC3061" wp14:editId="0DA1AA1F">
            <wp:extent cx="9305925" cy="4905172"/>
            <wp:effectExtent l="0" t="0" r="0" b="0"/>
            <wp:docPr id="74" name="Picture 74" descr="Diagram showing comparison of support networks for Canada, US, UK, Israel, Germany and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305925" cy="4905172"/>
                    </a:xfrm>
                    <a:prstGeom prst="rect">
                      <a:avLst/>
                    </a:prstGeom>
                    <a:noFill/>
                    <a:ln>
                      <a:noFill/>
                    </a:ln>
                  </pic:spPr>
                </pic:pic>
              </a:graphicData>
            </a:graphic>
          </wp:inline>
        </w:drawing>
      </w:r>
    </w:p>
    <w:p w14:paraId="007B2982" w14:textId="77777777" w:rsidR="00E5475A" w:rsidRPr="0075733F" w:rsidRDefault="00E5475A" w:rsidP="00E5475A">
      <w:pPr>
        <w:pStyle w:val="PwCNormal"/>
        <w:spacing w:before="160"/>
        <w:rPr>
          <w:sz w:val="16"/>
          <w:szCs w:val="18"/>
        </w:rPr>
      </w:pPr>
      <w:r w:rsidRPr="0075733F">
        <w:rPr>
          <w:sz w:val="16"/>
          <w:szCs w:val="18"/>
        </w:rPr>
        <w:t xml:space="preserve">* A small proportion is funded by the Centre of Disease Control and Prevention. </w:t>
      </w:r>
      <w:proofErr w:type="gramStart"/>
      <w:r w:rsidRPr="0075733F">
        <w:rPr>
          <w:sz w:val="16"/>
          <w:szCs w:val="18"/>
        </w:rPr>
        <w:t>The majority of</w:t>
      </w:r>
      <w:proofErr w:type="gramEnd"/>
      <w:r w:rsidRPr="0075733F">
        <w:rPr>
          <w:sz w:val="16"/>
          <w:szCs w:val="18"/>
        </w:rPr>
        <w:t xml:space="preserve"> funding is obtained via fund raising activities </w:t>
      </w:r>
    </w:p>
    <w:p w14:paraId="02389AD0" w14:textId="77777777" w:rsidR="00A6620D" w:rsidRDefault="00E5475A" w:rsidP="00B30A00">
      <w:pPr>
        <w:pStyle w:val="Sources"/>
      </w:pPr>
      <w:r w:rsidRPr="0075733F">
        <w:t>Source: Stakeholder consultation interviews conducted by PwC</w:t>
      </w:r>
    </w:p>
    <w:p w14:paraId="1FEFC5B9" w14:textId="05DA87CF" w:rsidR="00E5475A" w:rsidRPr="00FD252A" w:rsidRDefault="00FD252A" w:rsidP="00A6620D">
      <w:pPr>
        <w:pStyle w:val="AppendixHeading1"/>
        <w:pageBreakBefore/>
      </w:pPr>
      <w:r>
        <w:lastRenderedPageBreak/>
        <w:t xml:space="preserve"> </w:t>
      </w:r>
      <w:bookmarkStart w:id="51" w:name="_Toc78543137"/>
      <w:bookmarkStart w:id="52" w:name="_Toc78543373"/>
      <w:r>
        <w:t xml:space="preserve">– </w:t>
      </w:r>
      <w:r w:rsidR="00E5475A" w:rsidRPr="00FD252A">
        <w:t>Comparison of the features of international CJD surveillance units</w:t>
      </w:r>
      <w:bookmarkEnd w:id="51"/>
      <w:bookmarkEnd w:id="52"/>
    </w:p>
    <w:tbl>
      <w:tblPr>
        <w:tblStyle w:val="Tables-APBase"/>
        <w:tblW w:w="5000" w:type="pct"/>
        <w:tblLook w:val="04A0" w:firstRow="1" w:lastRow="0" w:firstColumn="1" w:lastColumn="0" w:noHBand="0" w:noVBand="1"/>
      </w:tblPr>
      <w:tblGrid>
        <w:gridCol w:w="913"/>
        <w:gridCol w:w="1709"/>
        <w:gridCol w:w="2031"/>
        <w:gridCol w:w="2031"/>
        <w:gridCol w:w="2030"/>
        <w:gridCol w:w="2030"/>
        <w:gridCol w:w="2027"/>
        <w:gridCol w:w="2027"/>
      </w:tblGrid>
      <w:tr w:rsidR="00E5475A" w:rsidRPr="0075733F" w14:paraId="0CFFCCA0" w14:textId="77777777" w:rsidTr="00AB1D28">
        <w:trPr>
          <w:cnfStyle w:val="100000000000" w:firstRow="1" w:lastRow="0" w:firstColumn="0" w:lastColumn="0" w:oddVBand="0" w:evenVBand="0" w:oddHBand="0" w:evenHBand="0" w:firstRowFirstColumn="0" w:firstRowLastColumn="0" w:lastRowFirstColumn="0" w:lastRowLastColumn="0"/>
          <w:trHeight w:val="20"/>
        </w:trPr>
        <w:tc>
          <w:tcPr>
            <w:cnfStyle w:val="000000000100" w:firstRow="0" w:lastRow="0" w:firstColumn="0" w:lastColumn="0" w:oddVBand="0" w:evenVBand="0" w:oddHBand="0" w:evenHBand="0" w:firstRowFirstColumn="1" w:firstRowLastColumn="0" w:lastRowFirstColumn="0" w:lastRowLastColumn="0"/>
            <w:tcW w:w="308" w:type="pct"/>
            <w:hideMark/>
          </w:tcPr>
          <w:p w14:paraId="4C811552" w14:textId="77777777" w:rsidR="00E5475A" w:rsidRPr="0075733F" w:rsidRDefault="00E5475A" w:rsidP="00AB1D28">
            <w:pPr>
              <w:pStyle w:val="TableColumnHeadingNormal"/>
              <w:rPr>
                <w:sz w:val="16"/>
                <w:szCs w:val="16"/>
              </w:rPr>
            </w:pPr>
          </w:p>
        </w:tc>
        <w:tc>
          <w:tcPr>
            <w:tcW w:w="577" w:type="pct"/>
            <w:vAlign w:val="bottom"/>
            <w:hideMark/>
          </w:tcPr>
          <w:p w14:paraId="0F1BDB72" w14:textId="77777777" w:rsidR="00E5475A" w:rsidRPr="0075733F" w:rsidRDefault="00E5475A" w:rsidP="00AB1D28">
            <w:pPr>
              <w:pStyle w:val="TableColumnHeadingNormal"/>
              <w:cnfStyle w:val="100000000000" w:firstRow="1" w:lastRow="0" w:firstColumn="0" w:lastColumn="0" w:oddVBand="0" w:evenVBand="0" w:oddHBand="0" w:evenHBand="0" w:firstRowFirstColumn="0" w:firstRowLastColumn="0" w:lastRowFirstColumn="0" w:lastRowLastColumn="0"/>
              <w:rPr>
                <w:sz w:val="16"/>
                <w:szCs w:val="16"/>
              </w:rPr>
            </w:pPr>
            <w:r w:rsidRPr="0075733F">
              <w:rPr>
                <w:bCs/>
                <w:sz w:val="16"/>
                <w:szCs w:val="16"/>
              </w:rPr>
              <w:t>Personnel</w:t>
            </w:r>
          </w:p>
        </w:tc>
        <w:tc>
          <w:tcPr>
            <w:tcW w:w="686" w:type="pct"/>
            <w:vAlign w:val="bottom"/>
            <w:hideMark/>
          </w:tcPr>
          <w:p w14:paraId="3ABE6EBE" w14:textId="77777777" w:rsidR="00E5475A" w:rsidRPr="0075733F" w:rsidRDefault="00E5475A" w:rsidP="00AB1D28">
            <w:pPr>
              <w:pStyle w:val="TableColumnHeadingNormal"/>
              <w:cnfStyle w:val="100000000000" w:firstRow="1" w:lastRow="0" w:firstColumn="0" w:lastColumn="0" w:oddVBand="0" w:evenVBand="0" w:oddHBand="0" w:evenHBand="0" w:firstRowFirstColumn="0" w:firstRowLastColumn="0" w:lastRowFirstColumn="0" w:lastRowLastColumn="0"/>
              <w:rPr>
                <w:sz w:val="16"/>
                <w:szCs w:val="16"/>
              </w:rPr>
            </w:pPr>
            <w:r w:rsidRPr="0075733F">
              <w:rPr>
                <w:bCs/>
                <w:sz w:val="16"/>
                <w:szCs w:val="16"/>
              </w:rPr>
              <w:t>Surveillance process</w:t>
            </w:r>
          </w:p>
        </w:tc>
        <w:tc>
          <w:tcPr>
            <w:tcW w:w="686" w:type="pct"/>
            <w:vAlign w:val="bottom"/>
          </w:tcPr>
          <w:p w14:paraId="36AB500E" w14:textId="77777777" w:rsidR="00E5475A" w:rsidRPr="0075733F" w:rsidRDefault="00E5475A" w:rsidP="00AB1D28">
            <w:pPr>
              <w:pStyle w:val="TableColumnHeadingNormal"/>
              <w:cnfStyle w:val="100000000000" w:firstRow="1" w:lastRow="0" w:firstColumn="0" w:lastColumn="0" w:oddVBand="0" w:evenVBand="0" w:oddHBand="0" w:evenHBand="0" w:firstRowFirstColumn="0" w:firstRowLastColumn="0" w:lastRowFirstColumn="0" w:lastRowLastColumn="0"/>
              <w:rPr>
                <w:sz w:val="16"/>
                <w:szCs w:val="16"/>
              </w:rPr>
            </w:pPr>
            <w:r w:rsidRPr="0075733F">
              <w:rPr>
                <w:bCs/>
                <w:sz w:val="16"/>
                <w:szCs w:val="16"/>
              </w:rPr>
              <w:t>Data collected</w:t>
            </w:r>
          </w:p>
        </w:tc>
        <w:tc>
          <w:tcPr>
            <w:tcW w:w="686" w:type="pct"/>
            <w:vAlign w:val="bottom"/>
          </w:tcPr>
          <w:p w14:paraId="652B0B8A" w14:textId="77777777" w:rsidR="00E5475A" w:rsidRPr="0075733F" w:rsidRDefault="00E5475A" w:rsidP="00AB1D28">
            <w:pPr>
              <w:pStyle w:val="TableColumnHeadingNormal"/>
              <w:cnfStyle w:val="100000000000" w:firstRow="1" w:lastRow="0" w:firstColumn="0" w:lastColumn="0" w:oddVBand="0" w:evenVBand="0" w:oddHBand="0" w:evenHBand="0" w:firstRowFirstColumn="0" w:firstRowLastColumn="0" w:lastRowFirstColumn="0" w:lastRowLastColumn="0"/>
              <w:rPr>
                <w:sz w:val="16"/>
                <w:szCs w:val="16"/>
              </w:rPr>
            </w:pPr>
            <w:r w:rsidRPr="0075733F">
              <w:rPr>
                <w:bCs/>
                <w:sz w:val="16"/>
                <w:szCs w:val="16"/>
              </w:rPr>
              <w:t>Functions/services of the registry</w:t>
            </w:r>
          </w:p>
        </w:tc>
        <w:tc>
          <w:tcPr>
            <w:tcW w:w="686" w:type="pct"/>
            <w:vAlign w:val="bottom"/>
          </w:tcPr>
          <w:p w14:paraId="3F66A0E6" w14:textId="77777777" w:rsidR="00E5475A" w:rsidRPr="0075733F" w:rsidRDefault="00E5475A" w:rsidP="00AB1D28">
            <w:pPr>
              <w:pStyle w:val="TableColumnHeadingNormal"/>
              <w:cnfStyle w:val="100000000000" w:firstRow="1" w:lastRow="0" w:firstColumn="0" w:lastColumn="0" w:oddVBand="0" w:evenVBand="0" w:oddHBand="0" w:evenHBand="0" w:firstRowFirstColumn="0" w:firstRowLastColumn="0" w:lastRowFirstColumn="0" w:lastRowLastColumn="0"/>
              <w:rPr>
                <w:sz w:val="16"/>
                <w:szCs w:val="16"/>
              </w:rPr>
            </w:pPr>
            <w:r w:rsidRPr="0075733F">
              <w:rPr>
                <w:bCs/>
                <w:sz w:val="16"/>
                <w:szCs w:val="16"/>
              </w:rPr>
              <w:t>Government obligations to HPH recipients</w:t>
            </w:r>
          </w:p>
        </w:tc>
        <w:tc>
          <w:tcPr>
            <w:tcW w:w="685" w:type="pct"/>
            <w:vAlign w:val="bottom"/>
          </w:tcPr>
          <w:p w14:paraId="5F376361" w14:textId="77777777" w:rsidR="00E5475A" w:rsidRPr="0075733F" w:rsidRDefault="00E5475A" w:rsidP="00AB1D28">
            <w:pPr>
              <w:pStyle w:val="TableColumnHeadingNormal"/>
              <w:cnfStyle w:val="100000000000" w:firstRow="1" w:lastRow="0" w:firstColumn="0" w:lastColumn="0" w:oddVBand="0" w:evenVBand="0" w:oddHBand="0" w:evenHBand="0" w:firstRowFirstColumn="0" w:firstRowLastColumn="0" w:lastRowFirstColumn="0" w:lastRowLastColumn="0"/>
              <w:rPr>
                <w:sz w:val="16"/>
                <w:szCs w:val="16"/>
              </w:rPr>
            </w:pPr>
            <w:r w:rsidRPr="0075733F">
              <w:rPr>
                <w:bCs/>
                <w:sz w:val="16"/>
                <w:szCs w:val="16"/>
              </w:rPr>
              <w:t>Legislation supporting CJD surveillance</w:t>
            </w:r>
          </w:p>
        </w:tc>
        <w:tc>
          <w:tcPr>
            <w:tcW w:w="685" w:type="pct"/>
            <w:vAlign w:val="bottom"/>
          </w:tcPr>
          <w:p w14:paraId="6AEC798B" w14:textId="77777777" w:rsidR="00E5475A" w:rsidRPr="0075733F" w:rsidRDefault="00E5475A" w:rsidP="00AB1D28">
            <w:pPr>
              <w:pStyle w:val="TableColumnHeadingNormal"/>
              <w:cnfStyle w:val="100000000000" w:firstRow="1" w:lastRow="0" w:firstColumn="0" w:lastColumn="0" w:oddVBand="0" w:evenVBand="0" w:oddHBand="0" w:evenHBand="0" w:firstRowFirstColumn="0" w:firstRowLastColumn="0" w:lastRowFirstColumn="0" w:lastRowLastColumn="0"/>
              <w:rPr>
                <w:sz w:val="16"/>
                <w:szCs w:val="16"/>
              </w:rPr>
            </w:pPr>
            <w:r w:rsidRPr="0075733F">
              <w:rPr>
                <w:bCs/>
                <w:sz w:val="16"/>
                <w:szCs w:val="16"/>
              </w:rPr>
              <w:t>Source of funding</w:t>
            </w:r>
          </w:p>
        </w:tc>
      </w:tr>
      <w:tr w:rsidR="00E5475A" w:rsidRPr="0075733F" w14:paraId="5C074BBF" w14:textId="77777777" w:rsidTr="00AB1D28">
        <w:trPr>
          <w:trHeight w:val="20"/>
        </w:trPr>
        <w:tc>
          <w:tcPr>
            <w:tcW w:w="308" w:type="pct"/>
            <w:shd w:val="clear" w:color="auto" w:fill="F2F2F2" w:themeFill="background1" w:themeFillShade="F2"/>
          </w:tcPr>
          <w:p w14:paraId="4C59C4CE" w14:textId="77777777" w:rsidR="00E5475A" w:rsidRPr="0075148E" w:rsidRDefault="00E5475A" w:rsidP="00AB1D28">
            <w:pPr>
              <w:pStyle w:val="TableTextNormal"/>
              <w:rPr>
                <w:b/>
                <w:bCs/>
                <w:color w:val="D04A02" w:themeColor="accent1"/>
                <w:sz w:val="16"/>
                <w:szCs w:val="16"/>
              </w:rPr>
            </w:pPr>
            <w:r w:rsidRPr="0075148E">
              <w:rPr>
                <w:b/>
                <w:bCs/>
                <w:color w:val="D04A02" w:themeColor="accent1"/>
                <w:sz w:val="16"/>
                <w:szCs w:val="16"/>
              </w:rPr>
              <w:t>Canada</w:t>
            </w:r>
          </w:p>
        </w:tc>
        <w:tc>
          <w:tcPr>
            <w:tcW w:w="577" w:type="pct"/>
          </w:tcPr>
          <w:p w14:paraId="2ADFF2E5" w14:textId="77777777" w:rsidR="00E5475A" w:rsidRPr="0075733F" w:rsidRDefault="00E5475A" w:rsidP="00AB1D28">
            <w:pPr>
              <w:pStyle w:val="TableTextNormal"/>
              <w:rPr>
                <w:sz w:val="16"/>
                <w:szCs w:val="16"/>
              </w:rPr>
            </w:pPr>
            <w:r w:rsidRPr="0075733F">
              <w:rPr>
                <w:sz w:val="16"/>
                <w:szCs w:val="16"/>
              </w:rPr>
              <w:t>4 nurses</w:t>
            </w:r>
          </w:p>
          <w:p w14:paraId="6C760FC8" w14:textId="77777777" w:rsidR="00E5475A" w:rsidRPr="0075733F" w:rsidRDefault="00E5475A" w:rsidP="00AB1D28">
            <w:pPr>
              <w:pStyle w:val="TableTextNormal"/>
              <w:rPr>
                <w:sz w:val="16"/>
                <w:szCs w:val="16"/>
              </w:rPr>
            </w:pPr>
            <w:r w:rsidRPr="0075733F">
              <w:rPr>
                <w:sz w:val="16"/>
                <w:szCs w:val="16"/>
              </w:rPr>
              <w:t>1 data manager</w:t>
            </w:r>
          </w:p>
          <w:p w14:paraId="08486EA2" w14:textId="77777777" w:rsidR="00E5475A" w:rsidRPr="0075733F" w:rsidRDefault="00E5475A" w:rsidP="00AB1D28">
            <w:pPr>
              <w:pStyle w:val="TableTextNormal"/>
              <w:rPr>
                <w:sz w:val="16"/>
                <w:szCs w:val="16"/>
              </w:rPr>
            </w:pPr>
            <w:r w:rsidRPr="0075733F">
              <w:rPr>
                <w:sz w:val="16"/>
                <w:szCs w:val="16"/>
              </w:rPr>
              <w:t>1 admin assistant</w:t>
            </w:r>
          </w:p>
          <w:p w14:paraId="5DC903CF" w14:textId="77777777" w:rsidR="00E5475A" w:rsidRPr="0075733F" w:rsidRDefault="00E5475A" w:rsidP="00AB1D28">
            <w:pPr>
              <w:pStyle w:val="TableTextNormal"/>
              <w:rPr>
                <w:sz w:val="16"/>
                <w:szCs w:val="16"/>
              </w:rPr>
            </w:pPr>
            <w:r w:rsidRPr="0075733F">
              <w:rPr>
                <w:sz w:val="16"/>
                <w:szCs w:val="16"/>
              </w:rPr>
              <w:t>1 director</w:t>
            </w:r>
          </w:p>
          <w:p w14:paraId="03A3F691" w14:textId="77777777" w:rsidR="00E5475A" w:rsidRPr="0075733F" w:rsidRDefault="00E5475A" w:rsidP="00AB1D28">
            <w:pPr>
              <w:pStyle w:val="TableTextNormal"/>
              <w:rPr>
                <w:sz w:val="16"/>
                <w:szCs w:val="16"/>
              </w:rPr>
            </w:pPr>
            <w:r w:rsidRPr="0075733F">
              <w:rPr>
                <w:sz w:val="16"/>
                <w:szCs w:val="16"/>
              </w:rPr>
              <w:t>1 neuropathologist/MD</w:t>
            </w:r>
          </w:p>
        </w:tc>
        <w:tc>
          <w:tcPr>
            <w:tcW w:w="686" w:type="pct"/>
          </w:tcPr>
          <w:p w14:paraId="4436CE66" w14:textId="77777777" w:rsidR="00E5475A" w:rsidRPr="0075733F" w:rsidRDefault="00E5475A" w:rsidP="00AB1D28">
            <w:pPr>
              <w:pStyle w:val="TableTextNormal"/>
              <w:rPr>
                <w:sz w:val="16"/>
                <w:szCs w:val="16"/>
              </w:rPr>
            </w:pPr>
            <w:r w:rsidRPr="0075733F">
              <w:rPr>
                <w:sz w:val="16"/>
                <w:szCs w:val="16"/>
              </w:rPr>
              <w:t>MDs report cases to the registry and provinces’ public health unit</w:t>
            </w:r>
          </w:p>
          <w:p w14:paraId="059901F7" w14:textId="77777777" w:rsidR="00E5475A" w:rsidRPr="0075733F" w:rsidRDefault="00E5475A" w:rsidP="00AB1D28">
            <w:pPr>
              <w:pStyle w:val="TableTextNormal"/>
              <w:rPr>
                <w:sz w:val="16"/>
                <w:szCs w:val="16"/>
              </w:rPr>
            </w:pPr>
            <w:r w:rsidRPr="0075733F">
              <w:rPr>
                <w:sz w:val="16"/>
                <w:szCs w:val="16"/>
              </w:rPr>
              <w:t>Consent required to access patient data</w:t>
            </w:r>
          </w:p>
          <w:p w14:paraId="59ED0B37" w14:textId="77777777" w:rsidR="00E5475A" w:rsidRPr="0075733F" w:rsidRDefault="00E5475A" w:rsidP="00AB1D28">
            <w:pPr>
              <w:pStyle w:val="TableTextNormal"/>
              <w:rPr>
                <w:sz w:val="16"/>
                <w:szCs w:val="16"/>
              </w:rPr>
            </w:pPr>
            <w:r w:rsidRPr="0075733F">
              <w:rPr>
                <w:sz w:val="16"/>
                <w:szCs w:val="16"/>
              </w:rPr>
              <w:t>Monthly report (CJD cases) for provinces</w:t>
            </w:r>
          </w:p>
        </w:tc>
        <w:tc>
          <w:tcPr>
            <w:tcW w:w="686" w:type="pct"/>
          </w:tcPr>
          <w:p w14:paraId="75D41671" w14:textId="77777777" w:rsidR="00E5475A" w:rsidRPr="0075733F" w:rsidRDefault="00E5475A" w:rsidP="00AB1D28">
            <w:pPr>
              <w:pStyle w:val="TableTextNormal"/>
              <w:rPr>
                <w:sz w:val="16"/>
                <w:szCs w:val="16"/>
              </w:rPr>
            </w:pPr>
            <w:r w:rsidRPr="0075733F">
              <w:rPr>
                <w:sz w:val="16"/>
                <w:szCs w:val="16"/>
              </w:rPr>
              <w:t>Biographical data</w:t>
            </w:r>
          </w:p>
          <w:p w14:paraId="646DE89B" w14:textId="77777777" w:rsidR="00E5475A" w:rsidRPr="0075733F" w:rsidRDefault="00E5475A" w:rsidP="00AB1D28">
            <w:pPr>
              <w:pStyle w:val="TableTextNormal"/>
              <w:rPr>
                <w:sz w:val="16"/>
                <w:szCs w:val="16"/>
              </w:rPr>
            </w:pPr>
            <w:r w:rsidRPr="0075733F">
              <w:rPr>
                <w:sz w:val="16"/>
                <w:szCs w:val="16"/>
              </w:rPr>
              <w:t>Pathology results</w:t>
            </w:r>
          </w:p>
          <w:p w14:paraId="67817060" w14:textId="77777777" w:rsidR="00E5475A" w:rsidRPr="0075733F" w:rsidRDefault="00E5475A" w:rsidP="00AB1D28">
            <w:pPr>
              <w:pStyle w:val="TableTextNormal"/>
              <w:rPr>
                <w:sz w:val="16"/>
                <w:szCs w:val="16"/>
              </w:rPr>
            </w:pPr>
            <w:r w:rsidRPr="0075733F">
              <w:rPr>
                <w:sz w:val="16"/>
                <w:szCs w:val="16"/>
              </w:rPr>
              <w:t>MRI reports</w:t>
            </w:r>
          </w:p>
          <w:p w14:paraId="6BC10C8E" w14:textId="77777777" w:rsidR="00E5475A" w:rsidRPr="0075733F" w:rsidRDefault="00E5475A" w:rsidP="00AB1D28">
            <w:pPr>
              <w:pStyle w:val="TableTextNormal"/>
              <w:rPr>
                <w:sz w:val="16"/>
                <w:szCs w:val="16"/>
              </w:rPr>
            </w:pPr>
            <w:r w:rsidRPr="0075733F">
              <w:rPr>
                <w:sz w:val="16"/>
                <w:szCs w:val="16"/>
              </w:rPr>
              <w:t xml:space="preserve">Biopsy reports </w:t>
            </w:r>
          </w:p>
        </w:tc>
        <w:tc>
          <w:tcPr>
            <w:tcW w:w="686" w:type="pct"/>
          </w:tcPr>
          <w:p w14:paraId="680BA330" w14:textId="77777777" w:rsidR="00E5475A" w:rsidRPr="0075733F" w:rsidRDefault="00E5475A" w:rsidP="00AB1D28">
            <w:pPr>
              <w:pStyle w:val="TableTextNormal"/>
              <w:rPr>
                <w:sz w:val="16"/>
                <w:szCs w:val="16"/>
              </w:rPr>
            </w:pPr>
            <w:r w:rsidRPr="0075733F">
              <w:rPr>
                <w:sz w:val="16"/>
                <w:szCs w:val="16"/>
              </w:rPr>
              <w:t>Diagnostic testing</w:t>
            </w:r>
          </w:p>
          <w:p w14:paraId="21804F2B" w14:textId="77777777" w:rsidR="00E5475A" w:rsidRPr="0075733F" w:rsidRDefault="00E5475A" w:rsidP="00AB1D28">
            <w:pPr>
              <w:pStyle w:val="TableTextNormal"/>
              <w:rPr>
                <w:sz w:val="16"/>
                <w:szCs w:val="16"/>
              </w:rPr>
            </w:pPr>
            <w:r w:rsidRPr="0075733F">
              <w:rPr>
                <w:sz w:val="16"/>
                <w:szCs w:val="16"/>
              </w:rPr>
              <w:t>Helping families navigate the health system</w:t>
            </w:r>
          </w:p>
          <w:p w14:paraId="5269D938" w14:textId="77777777" w:rsidR="00E5475A" w:rsidRPr="0075733F" w:rsidRDefault="00E5475A" w:rsidP="00AB1D28">
            <w:pPr>
              <w:pStyle w:val="TableTextNormal"/>
              <w:rPr>
                <w:sz w:val="16"/>
                <w:szCs w:val="16"/>
              </w:rPr>
            </w:pPr>
            <w:r w:rsidRPr="0075733F">
              <w:rPr>
                <w:sz w:val="16"/>
                <w:szCs w:val="16"/>
              </w:rPr>
              <w:t xml:space="preserve">Clinician education/support </w:t>
            </w:r>
          </w:p>
          <w:p w14:paraId="41BF26D0" w14:textId="77777777" w:rsidR="00E5475A" w:rsidRPr="0075733F" w:rsidRDefault="00E5475A" w:rsidP="00AB1D28">
            <w:pPr>
              <w:pStyle w:val="TableTextNormal"/>
              <w:rPr>
                <w:sz w:val="16"/>
                <w:szCs w:val="16"/>
              </w:rPr>
            </w:pPr>
            <w:r w:rsidRPr="0075733F">
              <w:rPr>
                <w:sz w:val="16"/>
                <w:szCs w:val="16"/>
              </w:rPr>
              <w:t>Collaboration among clinicians</w:t>
            </w:r>
          </w:p>
        </w:tc>
        <w:tc>
          <w:tcPr>
            <w:tcW w:w="686" w:type="pct"/>
          </w:tcPr>
          <w:p w14:paraId="5D40E1DC" w14:textId="77777777" w:rsidR="00E5475A" w:rsidRPr="0075733F" w:rsidRDefault="00E5475A" w:rsidP="00AB1D28">
            <w:pPr>
              <w:pStyle w:val="TableTextNormal"/>
              <w:rPr>
                <w:sz w:val="16"/>
                <w:szCs w:val="16"/>
              </w:rPr>
            </w:pPr>
            <w:r w:rsidRPr="0075733F">
              <w:rPr>
                <w:sz w:val="16"/>
                <w:szCs w:val="16"/>
              </w:rPr>
              <w:t>No specialised government support for HPH recipients</w:t>
            </w:r>
          </w:p>
        </w:tc>
        <w:tc>
          <w:tcPr>
            <w:tcW w:w="685" w:type="pct"/>
          </w:tcPr>
          <w:p w14:paraId="1D25AF22" w14:textId="77777777" w:rsidR="00E5475A" w:rsidRPr="0075733F" w:rsidRDefault="00E5475A" w:rsidP="00AB1D28">
            <w:pPr>
              <w:pStyle w:val="TableTextNormal"/>
              <w:rPr>
                <w:sz w:val="16"/>
                <w:szCs w:val="16"/>
              </w:rPr>
            </w:pPr>
            <w:r w:rsidRPr="0075733F">
              <w:rPr>
                <w:sz w:val="16"/>
                <w:szCs w:val="16"/>
              </w:rPr>
              <w:t>Yes – physicians are required to report all cases of probable, possible or definite cases of CJD</w:t>
            </w:r>
          </w:p>
        </w:tc>
        <w:tc>
          <w:tcPr>
            <w:tcW w:w="685" w:type="pct"/>
          </w:tcPr>
          <w:p w14:paraId="49BC68A5" w14:textId="77777777" w:rsidR="00E5475A" w:rsidRPr="0075733F" w:rsidRDefault="00E5475A" w:rsidP="00AB1D28">
            <w:pPr>
              <w:pStyle w:val="TableTextNormal"/>
              <w:rPr>
                <w:sz w:val="16"/>
                <w:szCs w:val="16"/>
              </w:rPr>
            </w:pPr>
            <w:r w:rsidRPr="0075733F">
              <w:rPr>
                <w:sz w:val="16"/>
                <w:szCs w:val="16"/>
              </w:rPr>
              <w:t>The Public Health Agency of Canada</w:t>
            </w:r>
          </w:p>
        </w:tc>
      </w:tr>
      <w:tr w:rsidR="00E5475A" w:rsidRPr="0075733F" w14:paraId="68AFB917" w14:textId="77777777" w:rsidTr="00AB1D28">
        <w:trPr>
          <w:trHeight w:val="20"/>
        </w:trPr>
        <w:tc>
          <w:tcPr>
            <w:tcW w:w="308" w:type="pct"/>
            <w:shd w:val="clear" w:color="auto" w:fill="F2F2F2" w:themeFill="background1" w:themeFillShade="F2"/>
          </w:tcPr>
          <w:p w14:paraId="1EF1B502" w14:textId="77777777" w:rsidR="00E5475A" w:rsidRPr="0075148E" w:rsidRDefault="00E5475A" w:rsidP="00AB1D28">
            <w:pPr>
              <w:pStyle w:val="TableTextNormal"/>
              <w:rPr>
                <w:b/>
                <w:bCs/>
                <w:color w:val="D04A02" w:themeColor="accent1"/>
                <w:sz w:val="16"/>
                <w:szCs w:val="16"/>
              </w:rPr>
            </w:pPr>
            <w:r w:rsidRPr="0075148E">
              <w:rPr>
                <w:b/>
                <w:bCs/>
                <w:color w:val="D04A02" w:themeColor="accent1"/>
                <w:sz w:val="16"/>
                <w:szCs w:val="16"/>
              </w:rPr>
              <w:t>UK</w:t>
            </w:r>
          </w:p>
        </w:tc>
        <w:tc>
          <w:tcPr>
            <w:tcW w:w="577" w:type="pct"/>
          </w:tcPr>
          <w:p w14:paraId="39B9C04E" w14:textId="77777777" w:rsidR="00E5475A" w:rsidRPr="0075733F" w:rsidRDefault="00E5475A" w:rsidP="00AB1D28">
            <w:pPr>
              <w:pStyle w:val="TableTextNormal"/>
              <w:rPr>
                <w:sz w:val="16"/>
                <w:szCs w:val="16"/>
              </w:rPr>
            </w:pPr>
            <w:r w:rsidRPr="0075733F">
              <w:rPr>
                <w:sz w:val="16"/>
                <w:szCs w:val="16"/>
              </w:rPr>
              <w:t>2 nurses</w:t>
            </w:r>
          </w:p>
          <w:p w14:paraId="26133B1E" w14:textId="77777777" w:rsidR="00E5475A" w:rsidRPr="0075733F" w:rsidRDefault="00E5475A" w:rsidP="00AB1D28">
            <w:pPr>
              <w:pStyle w:val="TableTextNormal"/>
              <w:rPr>
                <w:sz w:val="16"/>
                <w:szCs w:val="16"/>
              </w:rPr>
            </w:pPr>
            <w:r w:rsidRPr="0075733F">
              <w:rPr>
                <w:sz w:val="16"/>
                <w:szCs w:val="16"/>
              </w:rPr>
              <w:t>3 registrars</w:t>
            </w:r>
          </w:p>
          <w:p w14:paraId="4ACFAC03" w14:textId="77777777" w:rsidR="00E5475A" w:rsidRPr="0075733F" w:rsidRDefault="00E5475A" w:rsidP="00AB1D28">
            <w:pPr>
              <w:pStyle w:val="TableTextNormal"/>
              <w:rPr>
                <w:sz w:val="16"/>
                <w:szCs w:val="16"/>
              </w:rPr>
            </w:pPr>
            <w:r w:rsidRPr="0075733F">
              <w:rPr>
                <w:sz w:val="16"/>
                <w:szCs w:val="16"/>
              </w:rPr>
              <w:t>1 consultant</w:t>
            </w:r>
          </w:p>
        </w:tc>
        <w:tc>
          <w:tcPr>
            <w:tcW w:w="686" w:type="pct"/>
          </w:tcPr>
          <w:p w14:paraId="1C06DF2F" w14:textId="77777777" w:rsidR="00E5475A" w:rsidRPr="0075733F" w:rsidRDefault="00E5475A" w:rsidP="00AB1D28">
            <w:pPr>
              <w:pStyle w:val="TableTextNormal"/>
              <w:rPr>
                <w:sz w:val="16"/>
                <w:szCs w:val="16"/>
              </w:rPr>
            </w:pPr>
            <w:r w:rsidRPr="0075733F">
              <w:rPr>
                <w:sz w:val="16"/>
                <w:szCs w:val="16"/>
              </w:rPr>
              <w:t>Neurologists inform the surveillance unit of CJD cases. The surveillance unit passes this information to the public health department. Gene testing/counselling services managed by MRC Prion Unit at UCL</w:t>
            </w:r>
          </w:p>
        </w:tc>
        <w:tc>
          <w:tcPr>
            <w:tcW w:w="686" w:type="pct"/>
          </w:tcPr>
          <w:p w14:paraId="4EACDDB9" w14:textId="77777777" w:rsidR="00E5475A" w:rsidRPr="0075733F" w:rsidRDefault="00E5475A" w:rsidP="00AB1D28">
            <w:pPr>
              <w:pStyle w:val="TableTextNormal"/>
              <w:rPr>
                <w:sz w:val="16"/>
                <w:szCs w:val="16"/>
              </w:rPr>
            </w:pPr>
            <w:r w:rsidRPr="0075733F">
              <w:rPr>
                <w:sz w:val="16"/>
                <w:szCs w:val="16"/>
              </w:rPr>
              <w:t>Age, gender, ethnicity, history of residence and employment, history of medical procedures and blood donation/transfusion</w:t>
            </w:r>
          </w:p>
        </w:tc>
        <w:tc>
          <w:tcPr>
            <w:tcW w:w="686" w:type="pct"/>
          </w:tcPr>
          <w:p w14:paraId="58C2DF44" w14:textId="77777777" w:rsidR="00E5475A" w:rsidRPr="0075733F" w:rsidRDefault="00E5475A" w:rsidP="00AB1D28">
            <w:pPr>
              <w:pStyle w:val="TableTextNormal"/>
              <w:rPr>
                <w:sz w:val="16"/>
                <w:szCs w:val="16"/>
              </w:rPr>
            </w:pPr>
            <w:r w:rsidRPr="0075733F">
              <w:rPr>
                <w:sz w:val="16"/>
                <w:szCs w:val="16"/>
              </w:rPr>
              <w:t>Support CJD families from diagnosis till death; Links CJD families with the support network; Clinician education/support; Funding for additional care services</w:t>
            </w:r>
          </w:p>
          <w:p w14:paraId="46FC2478" w14:textId="77777777" w:rsidR="00E5475A" w:rsidRPr="0075733F" w:rsidRDefault="00E5475A" w:rsidP="00AB1D28">
            <w:pPr>
              <w:pStyle w:val="TableTextNormal"/>
              <w:rPr>
                <w:sz w:val="16"/>
                <w:szCs w:val="16"/>
              </w:rPr>
            </w:pPr>
            <w:r w:rsidRPr="0075733F">
              <w:rPr>
                <w:sz w:val="16"/>
                <w:szCs w:val="16"/>
              </w:rPr>
              <w:t>Research; Diagnostic testing; Brain tissue storage; Update guidelines</w:t>
            </w:r>
          </w:p>
        </w:tc>
        <w:tc>
          <w:tcPr>
            <w:tcW w:w="686" w:type="pct"/>
          </w:tcPr>
          <w:p w14:paraId="520FF798" w14:textId="77777777" w:rsidR="00E5475A" w:rsidRPr="0075733F" w:rsidRDefault="00E5475A" w:rsidP="00AB1D28">
            <w:pPr>
              <w:pStyle w:val="TableTextNormal"/>
              <w:rPr>
                <w:sz w:val="16"/>
                <w:szCs w:val="16"/>
              </w:rPr>
            </w:pPr>
            <w:r w:rsidRPr="0075733F">
              <w:rPr>
                <w:sz w:val="16"/>
                <w:szCs w:val="16"/>
              </w:rPr>
              <w:t>Compensation (unspecified) is provided to HPH participants if they develop CJD symptoms via a care package</w:t>
            </w:r>
          </w:p>
        </w:tc>
        <w:tc>
          <w:tcPr>
            <w:tcW w:w="685" w:type="pct"/>
          </w:tcPr>
          <w:p w14:paraId="499A608E" w14:textId="77777777" w:rsidR="00E5475A" w:rsidRPr="0075733F" w:rsidRDefault="00E5475A" w:rsidP="00AB1D28">
            <w:pPr>
              <w:pStyle w:val="TableTextNormal"/>
              <w:rPr>
                <w:sz w:val="16"/>
                <w:szCs w:val="16"/>
              </w:rPr>
            </w:pPr>
            <w:r w:rsidRPr="0075733F">
              <w:rPr>
                <w:sz w:val="16"/>
                <w:szCs w:val="16"/>
              </w:rPr>
              <w:t xml:space="preserve">CJD is not a notifiable disease. Surveillance arose from the government’s response to </w:t>
            </w:r>
            <w:proofErr w:type="spellStart"/>
            <w:r w:rsidRPr="0075733F">
              <w:rPr>
                <w:sz w:val="16"/>
                <w:szCs w:val="16"/>
              </w:rPr>
              <w:t>vCJD</w:t>
            </w:r>
            <w:proofErr w:type="spellEnd"/>
          </w:p>
        </w:tc>
        <w:tc>
          <w:tcPr>
            <w:tcW w:w="685" w:type="pct"/>
          </w:tcPr>
          <w:p w14:paraId="4276F55D" w14:textId="77777777" w:rsidR="00E5475A" w:rsidRPr="0075733F" w:rsidRDefault="00E5475A" w:rsidP="00AB1D28">
            <w:pPr>
              <w:pStyle w:val="TableTextNormal"/>
              <w:rPr>
                <w:sz w:val="16"/>
                <w:szCs w:val="16"/>
              </w:rPr>
            </w:pPr>
            <w:r w:rsidRPr="0075733F">
              <w:rPr>
                <w:sz w:val="16"/>
                <w:szCs w:val="16"/>
              </w:rPr>
              <w:t>The Department of Health and NHS</w:t>
            </w:r>
          </w:p>
        </w:tc>
      </w:tr>
      <w:tr w:rsidR="00E5475A" w:rsidRPr="0075733F" w14:paraId="7794C8A3" w14:textId="77777777" w:rsidTr="00AB1D28">
        <w:trPr>
          <w:trHeight w:val="20"/>
        </w:trPr>
        <w:tc>
          <w:tcPr>
            <w:tcW w:w="308" w:type="pct"/>
            <w:shd w:val="clear" w:color="auto" w:fill="F2F2F2" w:themeFill="background1" w:themeFillShade="F2"/>
          </w:tcPr>
          <w:p w14:paraId="385C8C0F" w14:textId="77777777" w:rsidR="00E5475A" w:rsidRPr="0075148E" w:rsidRDefault="00E5475A" w:rsidP="00AB1D28">
            <w:pPr>
              <w:pStyle w:val="TableTextNormal"/>
              <w:rPr>
                <w:b/>
                <w:bCs/>
                <w:color w:val="D04A02" w:themeColor="accent1"/>
                <w:sz w:val="16"/>
                <w:szCs w:val="16"/>
              </w:rPr>
            </w:pPr>
            <w:r w:rsidRPr="0075148E">
              <w:rPr>
                <w:b/>
                <w:bCs/>
                <w:color w:val="D04A02" w:themeColor="accent1"/>
                <w:sz w:val="16"/>
                <w:szCs w:val="16"/>
              </w:rPr>
              <w:t>US</w:t>
            </w:r>
          </w:p>
        </w:tc>
        <w:tc>
          <w:tcPr>
            <w:tcW w:w="577" w:type="pct"/>
          </w:tcPr>
          <w:p w14:paraId="5175FA15" w14:textId="77777777" w:rsidR="00E5475A" w:rsidRPr="0075733F" w:rsidRDefault="00E5475A" w:rsidP="00AB1D28">
            <w:pPr>
              <w:pStyle w:val="TableTextNormal"/>
              <w:rPr>
                <w:sz w:val="16"/>
                <w:szCs w:val="16"/>
              </w:rPr>
            </w:pPr>
            <w:r w:rsidRPr="0075733F">
              <w:rPr>
                <w:sz w:val="16"/>
                <w:szCs w:val="16"/>
              </w:rPr>
              <w:t>-</w:t>
            </w:r>
          </w:p>
        </w:tc>
        <w:tc>
          <w:tcPr>
            <w:tcW w:w="686" w:type="pct"/>
          </w:tcPr>
          <w:p w14:paraId="3607E147" w14:textId="77777777" w:rsidR="00E5475A" w:rsidRPr="0075733F" w:rsidRDefault="00E5475A" w:rsidP="00AB1D28">
            <w:pPr>
              <w:pStyle w:val="TableTextNormal"/>
              <w:rPr>
                <w:sz w:val="16"/>
                <w:szCs w:val="16"/>
              </w:rPr>
            </w:pPr>
            <w:r w:rsidRPr="0075733F">
              <w:rPr>
                <w:sz w:val="16"/>
                <w:szCs w:val="16"/>
              </w:rPr>
              <w:t>Coordinates autopsies, performs diagnostic testing</w:t>
            </w:r>
          </w:p>
          <w:p w14:paraId="675A3EFA" w14:textId="77777777" w:rsidR="00E5475A" w:rsidRPr="0075733F" w:rsidRDefault="00E5475A" w:rsidP="00AB1D28">
            <w:pPr>
              <w:pStyle w:val="TableTextNormal"/>
              <w:rPr>
                <w:sz w:val="16"/>
                <w:szCs w:val="16"/>
              </w:rPr>
            </w:pPr>
            <w:r w:rsidRPr="0075733F">
              <w:rPr>
                <w:sz w:val="16"/>
                <w:szCs w:val="16"/>
              </w:rPr>
              <w:t>Positive cases are reported to the CDC; Registry contains data only from autopsies; CDC maintains a list of HPH participants.</w:t>
            </w:r>
          </w:p>
        </w:tc>
        <w:tc>
          <w:tcPr>
            <w:tcW w:w="686" w:type="pct"/>
          </w:tcPr>
          <w:p w14:paraId="0C2EE307" w14:textId="77777777" w:rsidR="00E5475A" w:rsidRPr="0075733F" w:rsidRDefault="00E5475A" w:rsidP="00AB1D28">
            <w:pPr>
              <w:pStyle w:val="TableTextNormal"/>
              <w:rPr>
                <w:sz w:val="16"/>
                <w:szCs w:val="16"/>
              </w:rPr>
            </w:pPr>
            <w:r w:rsidRPr="0075733F">
              <w:rPr>
                <w:sz w:val="16"/>
                <w:szCs w:val="16"/>
              </w:rPr>
              <w:t>-</w:t>
            </w:r>
          </w:p>
        </w:tc>
        <w:tc>
          <w:tcPr>
            <w:tcW w:w="686" w:type="pct"/>
          </w:tcPr>
          <w:p w14:paraId="7DC82DB9" w14:textId="77777777" w:rsidR="00E5475A" w:rsidRPr="0075733F" w:rsidRDefault="00E5475A" w:rsidP="00AB1D28">
            <w:pPr>
              <w:pStyle w:val="TableTextNormal"/>
              <w:rPr>
                <w:sz w:val="16"/>
                <w:szCs w:val="16"/>
              </w:rPr>
            </w:pPr>
            <w:r w:rsidRPr="0075733F">
              <w:rPr>
                <w:sz w:val="16"/>
                <w:szCs w:val="16"/>
              </w:rPr>
              <w:t>Clinician education/support, research, encourage CJD families to attend conferences. In the future registry data will be used as a comparator for clinical trials</w:t>
            </w:r>
          </w:p>
        </w:tc>
        <w:tc>
          <w:tcPr>
            <w:tcW w:w="686" w:type="pct"/>
          </w:tcPr>
          <w:p w14:paraId="038F1C87" w14:textId="77777777" w:rsidR="00E5475A" w:rsidRPr="0075733F" w:rsidRDefault="00E5475A" w:rsidP="00AB1D28">
            <w:pPr>
              <w:pStyle w:val="TableTextNormal"/>
              <w:rPr>
                <w:sz w:val="16"/>
                <w:szCs w:val="16"/>
              </w:rPr>
            </w:pPr>
            <w:r w:rsidRPr="0075733F">
              <w:rPr>
                <w:sz w:val="16"/>
                <w:szCs w:val="16"/>
              </w:rPr>
              <w:t xml:space="preserve">No compensation is available for HPH Participants who develop CJD </w:t>
            </w:r>
          </w:p>
        </w:tc>
        <w:tc>
          <w:tcPr>
            <w:tcW w:w="685" w:type="pct"/>
          </w:tcPr>
          <w:p w14:paraId="24462682" w14:textId="77777777" w:rsidR="00E5475A" w:rsidRPr="0075733F" w:rsidRDefault="00E5475A" w:rsidP="00AB1D28">
            <w:pPr>
              <w:pStyle w:val="TableTextNormal"/>
              <w:rPr>
                <w:sz w:val="16"/>
                <w:szCs w:val="16"/>
              </w:rPr>
            </w:pPr>
            <w:r w:rsidRPr="0075733F">
              <w:rPr>
                <w:sz w:val="16"/>
                <w:szCs w:val="16"/>
              </w:rPr>
              <w:t>CJD is notifiable in some states only</w:t>
            </w:r>
            <w:r w:rsidRPr="0075733F">
              <w:rPr>
                <w:sz w:val="16"/>
                <w:szCs w:val="16"/>
              </w:rPr>
              <w:br/>
              <w:t>Hospitals do not screen for CJD patients prior to procedures</w:t>
            </w:r>
          </w:p>
          <w:p w14:paraId="32401D4C" w14:textId="77777777" w:rsidR="00E5475A" w:rsidRPr="0075733F" w:rsidRDefault="00E5475A" w:rsidP="00AB1D28">
            <w:pPr>
              <w:pStyle w:val="TableTextNormal"/>
              <w:rPr>
                <w:sz w:val="16"/>
                <w:szCs w:val="16"/>
              </w:rPr>
            </w:pPr>
            <w:r w:rsidRPr="0075733F">
              <w:rPr>
                <w:sz w:val="16"/>
                <w:szCs w:val="16"/>
              </w:rPr>
              <w:t>No existing legislation to support HPH recipients</w:t>
            </w:r>
          </w:p>
        </w:tc>
        <w:tc>
          <w:tcPr>
            <w:tcW w:w="685" w:type="pct"/>
          </w:tcPr>
          <w:p w14:paraId="60B0BECE" w14:textId="77777777" w:rsidR="00E5475A" w:rsidRPr="0075733F" w:rsidRDefault="00E5475A" w:rsidP="00AB1D28">
            <w:pPr>
              <w:pStyle w:val="TableTextNormal"/>
              <w:rPr>
                <w:sz w:val="16"/>
                <w:szCs w:val="16"/>
              </w:rPr>
            </w:pPr>
            <w:r w:rsidRPr="0075733F">
              <w:rPr>
                <w:sz w:val="16"/>
                <w:szCs w:val="16"/>
              </w:rPr>
              <w:t>CDC funds certain states to undertake CJD surveillance and the National Prion Disease Pathology Surveillance Centre</w:t>
            </w:r>
          </w:p>
        </w:tc>
      </w:tr>
      <w:tr w:rsidR="00E5475A" w:rsidRPr="0075733F" w14:paraId="108686D0" w14:textId="77777777" w:rsidTr="00AB1D28">
        <w:trPr>
          <w:cantSplit/>
          <w:trHeight w:val="20"/>
        </w:trPr>
        <w:tc>
          <w:tcPr>
            <w:tcW w:w="308" w:type="pct"/>
            <w:shd w:val="clear" w:color="auto" w:fill="F2F2F2" w:themeFill="background1" w:themeFillShade="F2"/>
          </w:tcPr>
          <w:p w14:paraId="21E21352" w14:textId="77777777" w:rsidR="00E5475A" w:rsidRPr="0075148E" w:rsidRDefault="00E5475A" w:rsidP="00AB1D28">
            <w:pPr>
              <w:pStyle w:val="TableTextNormal"/>
              <w:rPr>
                <w:b/>
                <w:bCs/>
                <w:color w:val="D04A02" w:themeColor="accent1"/>
                <w:sz w:val="16"/>
                <w:szCs w:val="16"/>
              </w:rPr>
            </w:pPr>
            <w:r w:rsidRPr="0075148E">
              <w:rPr>
                <w:b/>
                <w:bCs/>
                <w:color w:val="D04A02" w:themeColor="accent1"/>
                <w:sz w:val="16"/>
                <w:szCs w:val="16"/>
              </w:rPr>
              <w:t>Germany</w:t>
            </w:r>
          </w:p>
        </w:tc>
        <w:tc>
          <w:tcPr>
            <w:tcW w:w="577" w:type="pct"/>
          </w:tcPr>
          <w:p w14:paraId="790BFF3C" w14:textId="77777777" w:rsidR="00E5475A" w:rsidRPr="0075733F" w:rsidRDefault="00E5475A" w:rsidP="00AB1D28">
            <w:pPr>
              <w:pStyle w:val="TableTextNormal"/>
              <w:rPr>
                <w:sz w:val="16"/>
                <w:szCs w:val="16"/>
              </w:rPr>
            </w:pPr>
            <w:r w:rsidRPr="0075733F">
              <w:rPr>
                <w:sz w:val="16"/>
                <w:szCs w:val="16"/>
              </w:rPr>
              <w:t>Neuropathologist</w:t>
            </w:r>
          </w:p>
          <w:p w14:paraId="5C4BA7D1" w14:textId="77777777" w:rsidR="00E5475A" w:rsidRPr="0075733F" w:rsidRDefault="00E5475A" w:rsidP="00AB1D28">
            <w:pPr>
              <w:pStyle w:val="TableTextNormal"/>
              <w:rPr>
                <w:sz w:val="16"/>
                <w:szCs w:val="16"/>
              </w:rPr>
            </w:pPr>
            <w:r w:rsidRPr="0075733F">
              <w:rPr>
                <w:sz w:val="16"/>
                <w:szCs w:val="16"/>
              </w:rPr>
              <w:t>Blood pathologist</w:t>
            </w:r>
          </w:p>
        </w:tc>
        <w:tc>
          <w:tcPr>
            <w:tcW w:w="686" w:type="pct"/>
          </w:tcPr>
          <w:p w14:paraId="5D71E30D" w14:textId="77777777" w:rsidR="00E5475A" w:rsidRPr="0075733F" w:rsidRDefault="00E5475A" w:rsidP="00AB1D28">
            <w:pPr>
              <w:pStyle w:val="TableTextNormal"/>
              <w:rPr>
                <w:sz w:val="16"/>
                <w:szCs w:val="16"/>
              </w:rPr>
            </w:pPr>
            <w:r w:rsidRPr="0075733F">
              <w:rPr>
                <w:sz w:val="16"/>
                <w:szCs w:val="16"/>
              </w:rPr>
              <w:t>Discusses test results with clinicians</w:t>
            </w:r>
          </w:p>
          <w:p w14:paraId="752059AA" w14:textId="77777777" w:rsidR="00E5475A" w:rsidRPr="0075733F" w:rsidRDefault="00E5475A" w:rsidP="00AB1D28">
            <w:pPr>
              <w:pStyle w:val="TableTextNormal"/>
              <w:rPr>
                <w:sz w:val="16"/>
                <w:szCs w:val="16"/>
              </w:rPr>
            </w:pPr>
            <w:r w:rsidRPr="0075733F">
              <w:rPr>
                <w:sz w:val="16"/>
                <w:szCs w:val="16"/>
              </w:rPr>
              <w:t>Classification of CJD cases</w:t>
            </w:r>
          </w:p>
          <w:p w14:paraId="751CB6D5" w14:textId="77777777" w:rsidR="00E5475A" w:rsidRPr="0075733F" w:rsidRDefault="00E5475A" w:rsidP="00AB1D28">
            <w:pPr>
              <w:pStyle w:val="TableTextNormal"/>
              <w:rPr>
                <w:sz w:val="16"/>
                <w:szCs w:val="16"/>
              </w:rPr>
            </w:pPr>
            <w:r w:rsidRPr="0075733F">
              <w:rPr>
                <w:sz w:val="16"/>
                <w:szCs w:val="16"/>
              </w:rPr>
              <w:t>Clinicians notify health authorities of CJD cases</w:t>
            </w:r>
          </w:p>
        </w:tc>
        <w:tc>
          <w:tcPr>
            <w:tcW w:w="686" w:type="pct"/>
          </w:tcPr>
          <w:p w14:paraId="699EEEC1" w14:textId="77777777" w:rsidR="00E5475A" w:rsidRPr="0075733F" w:rsidRDefault="00E5475A" w:rsidP="00AB1D28">
            <w:pPr>
              <w:pStyle w:val="TableTextNormal"/>
              <w:rPr>
                <w:sz w:val="16"/>
                <w:szCs w:val="16"/>
              </w:rPr>
            </w:pPr>
            <w:r w:rsidRPr="0075733F">
              <w:rPr>
                <w:sz w:val="16"/>
                <w:szCs w:val="16"/>
              </w:rPr>
              <w:t>Age, gender, when symptoms started, how it progressed, CSF test results, MRI scans, previous medical procedures, family genetic tests, lifestyle, travel, profession, history of residence</w:t>
            </w:r>
          </w:p>
        </w:tc>
        <w:tc>
          <w:tcPr>
            <w:tcW w:w="686" w:type="pct"/>
          </w:tcPr>
          <w:p w14:paraId="113A592D" w14:textId="77777777" w:rsidR="00E5475A" w:rsidRPr="0075733F" w:rsidRDefault="00E5475A" w:rsidP="00AB1D28">
            <w:pPr>
              <w:pStyle w:val="TableTextNormal"/>
              <w:rPr>
                <w:sz w:val="16"/>
                <w:szCs w:val="16"/>
              </w:rPr>
            </w:pPr>
            <w:r w:rsidRPr="0075733F">
              <w:rPr>
                <w:sz w:val="16"/>
                <w:szCs w:val="16"/>
              </w:rPr>
              <w:t>Diagnostic testing, research, clinician education/support, organises logistics for brain autopsies but analysis is performed by other facilities; genetic counselling</w:t>
            </w:r>
          </w:p>
        </w:tc>
        <w:tc>
          <w:tcPr>
            <w:tcW w:w="686" w:type="pct"/>
          </w:tcPr>
          <w:p w14:paraId="067BDEE1" w14:textId="77777777" w:rsidR="00E5475A" w:rsidRPr="0075733F" w:rsidRDefault="00E5475A" w:rsidP="00AB1D28">
            <w:pPr>
              <w:pStyle w:val="TableTextNormal"/>
              <w:rPr>
                <w:sz w:val="16"/>
                <w:szCs w:val="16"/>
              </w:rPr>
            </w:pPr>
            <w:r w:rsidRPr="0075733F">
              <w:rPr>
                <w:sz w:val="16"/>
                <w:szCs w:val="16"/>
              </w:rPr>
              <w:t>No specialised government support as there were no HPH recipients</w:t>
            </w:r>
          </w:p>
        </w:tc>
        <w:tc>
          <w:tcPr>
            <w:tcW w:w="685" w:type="pct"/>
          </w:tcPr>
          <w:p w14:paraId="592214CF" w14:textId="77777777" w:rsidR="00E5475A" w:rsidRPr="0075733F" w:rsidRDefault="00E5475A" w:rsidP="00AB1D28">
            <w:pPr>
              <w:pStyle w:val="TableTextNormal"/>
              <w:rPr>
                <w:sz w:val="16"/>
                <w:szCs w:val="16"/>
              </w:rPr>
            </w:pPr>
            <w:r w:rsidRPr="0075733F">
              <w:rPr>
                <w:sz w:val="16"/>
                <w:szCs w:val="16"/>
              </w:rPr>
              <w:t>CJD is a notifiable disease</w:t>
            </w:r>
          </w:p>
        </w:tc>
        <w:tc>
          <w:tcPr>
            <w:tcW w:w="685" w:type="pct"/>
          </w:tcPr>
          <w:p w14:paraId="0B853673" w14:textId="77777777" w:rsidR="00E5475A" w:rsidRPr="0075733F" w:rsidRDefault="00E5475A" w:rsidP="00AB1D28">
            <w:pPr>
              <w:pStyle w:val="TableTextNormal"/>
              <w:rPr>
                <w:sz w:val="16"/>
                <w:szCs w:val="16"/>
              </w:rPr>
            </w:pPr>
            <w:r w:rsidRPr="0075733F">
              <w:rPr>
                <w:sz w:val="16"/>
                <w:szCs w:val="16"/>
              </w:rPr>
              <w:t>Funded by the government</w:t>
            </w:r>
          </w:p>
        </w:tc>
      </w:tr>
      <w:tr w:rsidR="00E5475A" w:rsidRPr="0075733F" w14:paraId="67F0CFDD" w14:textId="77777777" w:rsidTr="00AB1D28">
        <w:trPr>
          <w:trHeight w:val="20"/>
        </w:trPr>
        <w:tc>
          <w:tcPr>
            <w:tcW w:w="308" w:type="pct"/>
            <w:shd w:val="clear" w:color="auto" w:fill="F2F2F2" w:themeFill="background1" w:themeFillShade="F2"/>
          </w:tcPr>
          <w:p w14:paraId="13EE9369" w14:textId="77777777" w:rsidR="00E5475A" w:rsidRPr="0075148E" w:rsidRDefault="00E5475A" w:rsidP="00AB1D28">
            <w:pPr>
              <w:pStyle w:val="TableTextNormal"/>
              <w:rPr>
                <w:b/>
                <w:bCs/>
                <w:color w:val="D04A02" w:themeColor="accent1"/>
                <w:sz w:val="16"/>
                <w:szCs w:val="16"/>
              </w:rPr>
            </w:pPr>
            <w:r w:rsidRPr="0075148E">
              <w:rPr>
                <w:b/>
                <w:bCs/>
                <w:color w:val="D04A02" w:themeColor="accent1"/>
                <w:sz w:val="16"/>
                <w:szCs w:val="16"/>
              </w:rPr>
              <w:lastRenderedPageBreak/>
              <w:t>Israel</w:t>
            </w:r>
          </w:p>
        </w:tc>
        <w:tc>
          <w:tcPr>
            <w:tcW w:w="577" w:type="pct"/>
          </w:tcPr>
          <w:p w14:paraId="4299DF50" w14:textId="77777777" w:rsidR="00E5475A" w:rsidRPr="0075733F" w:rsidRDefault="00E5475A" w:rsidP="00AB1D28">
            <w:pPr>
              <w:pStyle w:val="TableTextNormal"/>
              <w:rPr>
                <w:sz w:val="16"/>
                <w:szCs w:val="16"/>
              </w:rPr>
            </w:pPr>
            <w:r w:rsidRPr="0075733F">
              <w:rPr>
                <w:sz w:val="16"/>
                <w:szCs w:val="16"/>
              </w:rPr>
              <w:t>Doctors</w:t>
            </w:r>
          </w:p>
          <w:p w14:paraId="2418D46F" w14:textId="77777777" w:rsidR="00E5475A" w:rsidRPr="0075733F" w:rsidRDefault="00E5475A" w:rsidP="00AB1D28">
            <w:pPr>
              <w:pStyle w:val="TableTextNormal"/>
              <w:rPr>
                <w:sz w:val="16"/>
                <w:szCs w:val="16"/>
              </w:rPr>
            </w:pPr>
            <w:r w:rsidRPr="0075733F">
              <w:rPr>
                <w:sz w:val="16"/>
                <w:szCs w:val="16"/>
              </w:rPr>
              <w:t>Scientists</w:t>
            </w:r>
          </w:p>
        </w:tc>
        <w:tc>
          <w:tcPr>
            <w:tcW w:w="686" w:type="pct"/>
          </w:tcPr>
          <w:p w14:paraId="679A6E07" w14:textId="77777777" w:rsidR="00E5475A" w:rsidRPr="0075733F" w:rsidRDefault="00E5475A" w:rsidP="00AB1D28">
            <w:pPr>
              <w:pStyle w:val="TableTextNormal"/>
              <w:rPr>
                <w:sz w:val="16"/>
                <w:szCs w:val="16"/>
              </w:rPr>
            </w:pPr>
            <w:r w:rsidRPr="0075733F">
              <w:rPr>
                <w:sz w:val="16"/>
                <w:szCs w:val="16"/>
              </w:rPr>
              <w:t>Registry refers suspected CJD cases to the national CJD clinic for testing and patient counselling; CJD cases are reported to the Ministry of Health</w:t>
            </w:r>
          </w:p>
        </w:tc>
        <w:tc>
          <w:tcPr>
            <w:tcW w:w="686" w:type="pct"/>
          </w:tcPr>
          <w:p w14:paraId="2A7BFC3A" w14:textId="77777777" w:rsidR="00E5475A" w:rsidRPr="0075733F" w:rsidRDefault="00E5475A" w:rsidP="00AB1D28">
            <w:pPr>
              <w:pStyle w:val="TableTextNormal"/>
              <w:rPr>
                <w:sz w:val="16"/>
                <w:szCs w:val="16"/>
              </w:rPr>
            </w:pPr>
            <w:r w:rsidRPr="0075733F">
              <w:rPr>
                <w:sz w:val="16"/>
                <w:szCs w:val="16"/>
              </w:rPr>
              <w:t>Genetic test results</w:t>
            </w:r>
          </w:p>
        </w:tc>
        <w:tc>
          <w:tcPr>
            <w:tcW w:w="686" w:type="pct"/>
          </w:tcPr>
          <w:p w14:paraId="7188164F" w14:textId="77777777" w:rsidR="00E5475A" w:rsidRPr="0075733F" w:rsidRDefault="00E5475A" w:rsidP="00AB1D28">
            <w:pPr>
              <w:pStyle w:val="TableTextNormal"/>
              <w:rPr>
                <w:sz w:val="16"/>
                <w:szCs w:val="16"/>
              </w:rPr>
            </w:pPr>
            <w:r w:rsidRPr="0075733F">
              <w:rPr>
                <w:sz w:val="16"/>
                <w:szCs w:val="16"/>
              </w:rPr>
              <w:t xml:space="preserve">The testing clinic stores genetic samples (blood) and CSF for national/international </w:t>
            </w:r>
            <w:proofErr w:type="gramStart"/>
            <w:r w:rsidRPr="0075733F">
              <w:rPr>
                <w:sz w:val="16"/>
                <w:szCs w:val="16"/>
              </w:rPr>
              <w:t>research;;</w:t>
            </w:r>
            <w:proofErr w:type="gramEnd"/>
            <w:r w:rsidRPr="0075733F">
              <w:rPr>
                <w:sz w:val="16"/>
                <w:szCs w:val="16"/>
              </w:rPr>
              <w:t xml:space="preserve"> PGD; clinician and patient education/support; organise conferences</w:t>
            </w:r>
          </w:p>
        </w:tc>
        <w:tc>
          <w:tcPr>
            <w:tcW w:w="686" w:type="pct"/>
          </w:tcPr>
          <w:p w14:paraId="0CCCBB5B" w14:textId="77777777" w:rsidR="00E5475A" w:rsidRPr="0075733F" w:rsidRDefault="00E5475A" w:rsidP="00AB1D28">
            <w:pPr>
              <w:pStyle w:val="TableTextNormal"/>
              <w:rPr>
                <w:sz w:val="16"/>
                <w:szCs w:val="16"/>
              </w:rPr>
            </w:pPr>
            <w:r w:rsidRPr="0075733F">
              <w:rPr>
                <w:sz w:val="16"/>
                <w:szCs w:val="16"/>
              </w:rPr>
              <w:t>No specialised government support for HPH recipients</w:t>
            </w:r>
          </w:p>
        </w:tc>
        <w:tc>
          <w:tcPr>
            <w:tcW w:w="685" w:type="pct"/>
          </w:tcPr>
          <w:p w14:paraId="253C3FD7" w14:textId="77777777" w:rsidR="00E5475A" w:rsidRPr="0075733F" w:rsidRDefault="00E5475A" w:rsidP="00AB1D28">
            <w:pPr>
              <w:pStyle w:val="TableTextNormal"/>
              <w:rPr>
                <w:sz w:val="16"/>
                <w:szCs w:val="16"/>
              </w:rPr>
            </w:pPr>
            <w:r w:rsidRPr="0075733F">
              <w:rPr>
                <w:sz w:val="16"/>
                <w:szCs w:val="16"/>
              </w:rPr>
              <w:t xml:space="preserve">CJD is a notifiable disease. Doctors do not need to obtain patient consent </w:t>
            </w:r>
            <w:proofErr w:type="gramStart"/>
            <w:r w:rsidRPr="0075733F">
              <w:rPr>
                <w:sz w:val="16"/>
                <w:szCs w:val="16"/>
              </w:rPr>
              <w:t>in order to</w:t>
            </w:r>
            <w:proofErr w:type="gramEnd"/>
            <w:r w:rsidRPr="0075733F">
              <w:rPr>
                <w:sz w:val="16"/>
                <w:szCs w:val="16"/>
              </w:rPr>
              <w:t xml:space="preserve"> run genetic tests</w:t>
            </w:r>
          </w:p>
        </w:tc>
        <w:tc>
          <w:tcPr>
            <w:tcW w:w="685" w:type="pct"/>
          </w:tcPr>
          <w:p w14:paraId="1369F446" w14:textId="77777777" w:rsidR="00E5475A" w:rsidRPr="0075733F" w:rsidRDefault="00E5475A" w:rsidP="00AB1D28">
            <w:pPr>
              <w:pStyle w:val="TableTextNormal"/>
              <w:rPr>
                <w:sz w:val="16"/>
                <w:szCs w:val="16"/>
              </w:rPr>
            </w:pPr>
            <w:r w:rsidRPr="0075733F">
              <w:rPr>
                <w:sz w:val="16"/>
                <w:szCs w:val="16"/>
              </w:rPr>
              <w:t>Not funded by the government</w:t>
            </w:r>
          </w:p>
          <w:p w14:paraId="62CCDABF" w14:textId="77777777" w:rsidR="00E5475A" w:rsidRPr="0075733F" w:rsidRDefault="00E5475A" w:rsidP="00AB1D28">
            <w:pPr>
              <w:pStyle w:val="TableTextNormal"/>
              <w:rPr>
                <w:sz w:val="16"/>
                <w:szCs w:val="16"/>
              </w:rPr>
            </w:pPr>
            <w:r w:rsidRPr="0075733F">
              <w:rPr>
                <w:sz w:val="16"/>
                <w:szCs w:val="16"/>
              </w:rPr>
              <w:t>All costs for tests are covered by the public health system</w:t>
            </w:r>
          </w:p>
        </w:tc>
      </w:tr>
      <w:tr w:rsidR="00E5475A" w:rsidRPr="0075733F" w14:paraId="077044C1" w14:textId="77777777" w:rsidTr="00AB1D28">
        <w:trPr>
          <w:trHeight w:val="20"/>
        </w:trPr>
        <w:tc>
          <w:tcPr>
            <w:tcW w:w="308" w:type="pct"/>
            <w:shd w:val="clear" w:color="auto" w:fill="F2F2F2" w:themeFill="background1" w:themeFillShade="F2"/>
          </w:tcPr>
          <w:p w14:paraId="1C634281" w14:textId="77777777" w:rsidR="00E5475A" w:rsidRPr="0075148E" w:rsidRDefault="00E5475A" w:rsidP="00AB1D28">
            <w:pPr>
              <w:pStyle w:val="TableTextNormal"/>
              <w:rPr>
                <w:b/>
                <w:bCs/>
                <w:color w:val="D04A02" w:themeColor="accent1"/>
                <w:sz w:val="16"/>
                <w:szCs w:val="16"/>
              </w:rPr>
            </w:pPr>
            <w:r w:rsidRPr="0075148E">
              <w:rPr>
                <w:b/>
                <w:bCs/>
                <w:color w:val="D04A02" w:themeColor="accent1"/>
                <w:sz w:val="16"/>
                <w:szCs w:val="16"/>
              </w:rPr>
              <w:t>New Zealand</w:t>
            </w:r>
          </w:p>
        </w:tc>
        <w:tc>
          <w:tcPr>
            <w:tcW w:w="577" w:type="pct"/>
          </w:tcPr>
          <w:p w14:paraId="26FB13F3" w14:textId="77777777" w:rsidR="00E5475A" w:rsidRPr="0075733F" w:rsidRDefault="00E5475A" w:rsidP="00AB1D28">
            <w:pPr>
              <w:pStyle w:val="TableTextNormal"/>
              <w:rPr>
                <w:sz w:val="16"/>
                <w:szCs w:val="16"/>
              </w:rPr>
            </w:pPr>
            <w:r w:rsidRPr="0075733F">
              <w:rPr>
                <w:sz w:val="16"/>
                <w:szCs w:val="16"/>
              </w:rPr>
              <w:t>1 part time neurologist1 administration coordinator</w:t>
            </w:r>
          </w:p>
        </w:tc>
        <w:tc>
          <w:tcPr>
            <w:tcW w:w="686" w:type="pct"/>
          </w:tcPr>
          <w:p w14:paraId="093916E4" w14:textId="77777777" w:rsidR="00E5475A" w:rsidRPr="0075733F" w:rsidRDefault="00E5475A" w:rsidP="00AB1D28">
            <w:pPr>
              <w:pStyle w:val="TableTextNormal"/>
              <w:rPr>
                <w:sz w:val="16"/>
                <w:szCs w:val="16"/>
              </w:rPr>
            </w:pPr>
            <w:r w:rsidRPr="0075733F">
              <w:rPr>
                <w:sz w:val="16"/>
                <w:szCs w:val="16"/>
              </w:rPr>
              <w:t xml:space="preserve">Doctors notify the local office of health and the CJD Registry. Surveillance data is reported to WHO. The Registry can access patient clinical data if needed without consent. </w:t>
            </w:r>
            <w:proofErr w:type="gramStart"/>
            <w:r w:rsidRPr="0075733F">
              <w:rPr>
                <w:sz w:val="16"/>
                <w:szCs w:val="16"/>
              </w:rPr>
              <w:t>Post mortem</w:t>
            </w:r>
            <w:proofErr w:type="gramEnd"/>
            <w:r w:rsidRPr="0075733F">
              <w:rPr>
                <w:sz w:val="16"/>
                <w:szCs w:val="16"/>
              </w:rPr>
              <w:t xml:space="preserve"> tests are conducted in Australia and UK </w:t>
            </w:r>
          </w:p>
        </w:tc>
        <w:tc>
          <w:tcPr>
            <w:tcW w:w="686" w:type="pct"/>
          </w:tcPr>
          <w:p w14:paraId="6E2FD27C" w14:textId="77777777" w:rsidR="00E5475A" w:rsidRPr="0075733F" w:rsidRDefault="00E5475A" w:rsidP="00AB1D28">
            <w:pPr>
              <w:pStyle w:val="TableTextNormal"/>
              <w:rPr>
                <w:sz w:val="16"/>
                <w:szCs w:val="16"/>
              </w:rPr>
            </w:pPr>
            <w:r w:rsidRPr="0075733F">
              <w:rPr>
                <w:sz w:val="16"/>
                <w:szCs w:val="16"/>
              </w:rPr>
              <w:t>History of medical procedures, history of blood donation, history of residence</w:t>
            </w:r>
          </w:p>
        </w:tc>
        <w:tc>
          <w:tcPr>
            <w:tcW w:w="686" w:type="pct"/>
          </w:tcPr>
          <w:p w14:paraId="3BAADEF3" w14:textId="77777777" w:rsidR="00E5475A" w:rsidRPr="0075733F" w:rsidRDefault="00E5475A" w:rsidP="00AB1D28">
            <w:pPr>
              <w:pStyle w:val="TableTextNormal"/>
              <w:rPr>
                <w:sz w:val="16"/>
                <w:szCs w:val="16"/>
              </w:rPr>
            </w:pPr>
            <w:r w:rsidRPr="0075733F">
              <w:rPr>
                <w:sz w:val="16"/>
                <w:szCs w:val="16"/>
              </w:rPr>
              <w:t xml:space="preserve">Offer </w:t>
            </w:r>
            <w:proofErr w:type="spellStart"/>
            <w:r w:rsidRPr="0075733F">
              <w:rPr>
                <w:sz w:val="16"/>
                <w:szCs w:val="16"/>
              </w:rPr>
              <w:t>postmortem</w:t>
            </w:r>
            <w:proofErr w:type="spellEnd"/>
            <w:r w:rsidRPr="0075733F">
              <w:rPr>
                <w:sz w:val="16"/>
                <w:szCs w:val="16"/>
              </w:rPr>
              <w:t xml:space="preserve"> testing to CJD families, clinician education/support, counselling for CJD families, share reports to the ESR which manages the food supply</w:t>
            </w:r>
          </w:p>
        </w:tc>
        <w:tc>
          <w:tcPr>
            <w:tcW w:w="686" w:type="pct"/>
          </w:tcPr>
          <w:p w14:paraId="2537EC84" w14:textId="77777777" w:rsidR="00E5475A" w:rsidRPr="0075733F" w:rsidRDefault="00E5475A" w:rsidP="00AB1D28">
            <w:pPr>
              <w:pStyle w:val="TableTextNormal"/>
              <w:rPr>
                <w:sz w:val="16"/>
                <w:szCs w:val="16"/>
              </w:rPr>
            </w:pPr>
            <w:r w:rsidRPr="0075733F">
              <w:rPr>
                <w:sz w:val="16"/>
                <w:szCs w:val="16"/>
              </w:rPr>
              <w:t>-</w:t>
            </w:r>
          </w:p>
        </w:tc>
        <w:tc>
          <w:tcPr>
            <w:tcW w:w="685" w:type="pct"/>
          </w:tcPr>
          <w:p w14:paraId="6D794E6E" w14:textId="77777777" w:rsidR="00E5475A" w:rsidRPr="0075733F" w:rsidRDefault="00E5475A" w:rsidP="00AB1D28">
            <w:pPr>
              <w:pStyle w:val="TableTextNormal"/>
              <w:rPr>
                <w:sz w:val="16"/>
                <w:szCs w:val="16"/>
              </w:rPr>
            </w:pPr>
            <w:r w:rsidRPr="0075733F">
              <w:rPr>
                <w:sz w:val="16"/>
                <w:szCs w:val="16"/>
              </w:rPr>
              <w:t>CJD is a notifiable disease</w:t>
            </w:r>
          </w:p>
        </w:tc>
        <w:tc>
          <w:tcPr>
            <w:tcW w:w="685" w:type="pct"/>
          </w:tcPr>
          <w:p w14:paraId="61C2C0EE" w14:textId="77777777" w:rsidR="00E5475A" w:rsidRPr="0075733F" w:rsidRDefault="00E5475A" w:rsidP="00AB1D28">
            <w:pPr>
              <w:pStyle w:val="TableTextNormal"/>
              <w:rPr>
                <w:sz w:val="16"/>
                <w:szCs w:val="16"/>
              </w:rPr>
            </w:pPr>
            <w:r w:rsidRPr="0075733F">
              <w:rPr>
                <w:sz w:val="16"/>
                <w:szCs w:val="16"/>
              </w:rPr>
              <w:t>New Zealand Ministry of Health</w:t>
            </w:r>
          </w:p>
        </w:tc>
      </w:tr>
    </w:tbl>
    <w:p w14:paraId="790A4EDE" w14:textId="77777777" w:rsidR="00E5475A" w:rsidRPr="0075733F" w:rsidRDefault="00E5475A" w:rsidP="00E5475A">
      <w:pPr>
        <w:pStyle w:val="PwCNormal"/>
        <w:spacing w:before="160"/>
      </w:pPr>
      <w:r w:rsidRPr="0075733F">
        <w:t>Abbreviations: CDC, Centre for Disease Control and Prevention; CSF, cerebrospinal fluid; ESR, the Institute of Environmental Science and Research; HPH, human pituitary hormones; MD, medical doctor; MRC, Medical Research Council; MRI, magnetic resonance imaging; NHS, National Health Service; PGD, preimplantation genetic diagnosis; UCL, University College London; WHO, World Health Organisation</w:t>
      </w:r>
    </w:p>
    <w:bookmarkEnd w:id="33"/>
    <w:p w14:paraId="41C3292D" w14:textId="77777777" w:rsidR="003869AD" w:rsidRPr="0075733F" w:rsidRDefault="003869AD" w:rsidP="003869AD">
      <w:pPr>
        <w:pStyle w:val="PwCNormal"/>
        <w:numPr>
          <w:ilvl w:val="0"/>
          <w:numId w:val="0"/>
        </w:numPr>
      </w:pPr>
    </w:p>
    <w:p w14:paraId="60D08BAF" w14:textId="66F0DFB6" w:rsidR="003869AD" w:rsidRPr="0075733F" w:rsidRDefault="003869AD" w:rsidP="003869AD">
      <w:pPr>
        <w:pStyle w:val="PwCNormal"/>
        <w:numPr>
          <w:ilvl w:val="0"/>
          <w:numId w:val="0"/>
        </w:numPr>
        <w:sectPr w:rsidR="003869AD" w:rsidRPr="0075733F" w:rsidSect="00900FAB">
          <w:headerReference w:type="even" r:id="rId129"/>
          <w:headerReference w:type="default" r:id="rId130"/>
          <w:headerReference w:type="first" r:id="rId131"/>
          <w:footnotePr>
            <w:numRestart w:val="eachPage"/>
          </w:footnotePr>
          <w:pgSz w:w="16840" w:h="11907" w:orient="landscape" w:code="9"/>
          <w:pgMar w:top="567" w:right="1021" w:bottom="1021" w:left="1021" w:header="561" w:footer="561" w:gutter="0"/>
          <w:cols w:space="227"/>
          <w:titlePg/>
          <w:docGrid w:linePitch="360"/>
        </w:sectPr>
      </w:pPr>
    </w:p>
    <w:p w14:paraId="134A5606" w14:textId="77777777" w:rsidR="005236F7" w:rsidRPr="009B6291" w:rsidRDefault="005236F7" w:rsidP="009B6291">
      <w:pPr>
        <w:pStyle w:val="PwCNormal"/>
      </w:pPr>
    </w:p>
    <w:sectPr w:rsidR="005236F7" w:rsidRPr="009B6291" w:rsidSect="00D705D4">
      <w:headerReference w:type="even" r:id="rId132"/>
      <w:headerReference w:type="default" r:id="rId133"/>
      <w:footerReference w:type="even" r:id="rId134"/>
      <w:footerReference w:type="default" r:id="rId135"/>
      <w:headerReference w:type="first" r:id="rId136"/>
      <w:footerReference w:type="first" r:id="rId137"/>
      <w:footnotePr>
        <w:numRestart w:val="eachPage"/>
      </w:footnotePr>
      <w:pgSz w:w="16840" w:h="11907" w:orient="landscape" w:code="9"/>
      <w:pgMar w:top="567" w:right="1021" w:bottom="1021" w:left="1021" w:header="561" w:footer="5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DFD525" w14:textId="77777777" w:rsidR="00951F5B" w:rsidRDefault="00951F5B" w:rsidP="004343B3">
      <w:pPr>
        <w:pStyle w:val="Separator"/>
      </w:pPr>
      <w:r>
        <w:separator/>
      </w:r>
    </w:p>
    <w:p w14:paraId="6500CB60" w14:textId="77777777" w:rsidR="00951F5B" w:rsidRDefault="00951F5B"/>
  </w:endnote>
  <w:endnote w:type="continuationSeparator" w:id="0">
    <w:p w14:paraId="583F83F8" w14:textId="77777777" w:rsidR="00951F5B" w:rsidRDefault="00951F5B" w:rsidP="004343B3">
      <w:pPr>
        <w:pStyle w:val="Separator"/>
      </w:pPr>
      <w:r>
        <w:continuationSeparator/>
      </w:r>
    </w:p>
    <w:p w14:paraId="17B6A8CC" w14:textId="77777777" w:rsidR="00951F5B" w:rsidRDefault="00951F5B"/>
  </w:endnote>
  <w:endnote w:type="continuationNotice" w:id="1">
    <w:p w14:paraId="38CA2B4D" w14:textId="77777777" w:rsidR="00951F5B" w:rsidRDefault="00951F5B" w:rsidP="004343B3">
      <w:pPr>
        <w:pStyle w:val="Separator"/>
      </w:pPr>
    </w:p>
    <w:p w14:paraId="3EEBEFC8" w14:textId="77777777" w:rsidR="00951F5B" w:rsidRDefault="00951F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Neue">
    <w:altName w:val="Arial"/>
    <w:charset w:val="00"/>
    <w:family w:val="auto"/>
    <w:pitch w:val="variable"/>
    <w:sig w:usb0="A000002F" w:usb1="40000048" w:usb2="00000000" w:usb3="00000000" w:csb0="0000011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0DF64" w14:textId="77777777" w:rsidR="00951F5B" w:rsidRDefault="00951F5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C862A" w14:textId="2DF383B3" w:rsidR="00951F5B" w:rsidRDefault="00951F5B" w:rsidP="00D6019C">
    <w:pPr>
      <w:pStyle w:val="Footer-Even"/>
    </w:pPr>
    <w:r>
      <w:rPr>
        <w:noProof/>
      </w:rPr>
      <w:drawing>
        <wp:anchor distT="0" distB="0" distL="114300" distR="114300" simplePos="0" relativeHeight="251705344" behindDoc="1" locked="0" layoutInCell="1" allowOverlap="1" wp14:anchorId="72103CD2" wp14:editId="0C67942D">
          <wp:simplePos x="0" y="0"/>
          <wp:positionH relativeFrom="column">
            <wp:posOffset>-635</wp:posOffset>
          </wp:positionH>
          <wp:positionV relativeFrom="paragraph">
            <wp:posOffset>-4662170</wp:posOffset>
          </wp:positionV>
          <wp:extent cx="9396730" cy="4752975"/>
          <wp:effectExtent l="0" t="0" r="0" b="952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6730" cy="4752975"/>
                  </a:xfrm>
                  <a:prstGeom prst="rect">
                    <a:avLst/>
                  </a:prstGeom>
                  <a:noFill/>
                </pic:spPr>
              </pic:pic>
            </a:graphicData>
          </a:graphic>
        </wp:anchor>
      </w:drawing>
    </w:r>
  </w:p>
  <w:p w14:paraId="2BDFCA39" w14:textId="77777777" w:rsidR="00951F5B" w:rsidRDefault="00951F5B" w:rsidP="00E817C1">
    <w:pPr>
      <w:pStyle w:val="Footer-Even"/>
      <w:spacing w:before="720"/>
    </w:pPr>
  </w:p>
  <w:p w14:paraId="2DAD2111" w14:textId="05DA89A9" w:rsidR="00951F5B" w:rsidRDefault="00951F5B" w:rsidP="00D6019C">
    <w:pPr>
      <w:pStyle w:val="Footer-Even"/>
    </w:pPr>
    <w:r>
      <w:t>CJD Review Final Report</w:t>
    </w:r>
  </w:p>
  <w:p w14:paraId="65DA6423" w14:textId="77777777" w:rsidR="00951F5B" w:rsidRPr="00D6019C" w:rsidRDefault="00951F5B" w:rsidP="00D6019C">
    <w:pPr>
      <w:pStyle w:val="Footer-Even"/>
    </w:pPr>
    <w:r>
      <w:t>PwC</w:t>
    </w:r>
    <w:r>
      <w:ptab w:relativeTo="margin" w:alignment="right" w:leader="none"/>
    </w:r>
    <w:r>
      <w:fldChar w:fldCharType="begin"/>
    </w:r>
    <w:r>
      <w:instrText xml:space="preserve"> PAGE  \* MERGEFORMAT </w:instrText>
    </w:r>
    <w:r>
      <w:fldChar w:fldCharType="separate"/>
    </w:r>
    <w:r>
      <w:t>4</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3C81E" w14:textId="77777777" w:rsidR="00951F5B" w:rsidRPr="00D6019C" w:rsidRDefault="00951F5B" w:rsidP="00D6019C">
    <w:pPr>
      <w:pStyle w:val="Footer-Even"/>
      <w:rPr>
        <w:color w:val="FFFFFF" w:themeColor="background1"/>
      </w:rPr>
    </w:pPr>
    <w:r w:rsidRPr="00D6019C">
      <w:rPr>
        <w:color w:val="FFFFFF" w:themeColor="background1"/>
      </w:rPr>
      <w:t>CJD Review Final Report</w:t>
    </w:r>
  </w:p>
  <w:p w14:paraId="5C085980" w14:textId="2642E255" w:rsidR="00951F5B" w:rsidRPr="00D6019C" w:rsidRDefault="00951F5B" w:rsidP="00D6019C">
    <w:pPr>
      <w:pStyle w:val="Footer-Even"/>
      <w:rPr>
        <w:color w:val="FFFFFF" w:themeColor="background1"/>
      </w:rPr>
    </w:pPr>
    <w:r w:rsidRPr="00D6019C">
      <w:rPr>
        <w:color w:val="FFFFFF" w:themeColor="background1"/>
      </w:rPr>
      <w:t>PwC</w:t>
    </w:r>
    <w:r w:rsidRPr="00D6019C">
      <w:rPr>
        <w:color w:val="FFFFFF" w:themeColor="background1"/>
      </w:rPr>
      <w:ptab w:relativeTo="margin" w:alignment="right" w:leader="none"/>
    </w:r>
    <w:r w:rsidRPr="00D6019C">
      <w:rPr>
        <w:color w:val="FFFFFF" w:themeColor="background1"/>
      </w:rPr>
      <w:fldChar w:fldCharType="begin"/>
    </w:r>
    <w:r w:rsidRPr="00D6019C">
      <w:rPr>
        <w:color w:val="FFFFFF" w:themeColor="background1"/>
      </w:rPr>
      <w:instrText xml:space="preserve"> PAGE  \* MERGEFORMAT </w:instrText>
    </w:r>
    <w:r w:rsidRPr="00D6019C">
      <w:rPr>
        <w:color w:val="FFFFFF" w:themeColor="background1"/>
      </w:rPr>
      <w:fldChar w:fldCharType="separate"/>
    </w:r>
    <w:r w:rsidRPr="00D6019C">
      <w:rPr>
        <w:color w:val="FFFFFF" w:themeColor="background1"/>
      </w:rPr>
      <w:t>4</w:t>
    </w:r>
    <w:r w:rsidRPr="00D6019C">
      <w:rPr>
        <w:noProof/>
        <w:color w:val="FFFFFF" w:themeColor="background1"/>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A2E46" w14:textId="77777777" w:rsidR="00951F5B" w:rsidRDefault="00951F5B" w:rsidP="00D6019C">
    <w:pPr>
      <w:pStyle w:val="Footer-Even"/>
    </w:pPr>
    <w:r>
      <w:t>CJD Review Final Report</w:t>
    </w:r>
  </w:p>
  <w:p w14:paraId="786DF79C" w14:textId="77777777" w:rsidR="00951F5B" w:rsidRPr="006650EF" w:rsidRDefault="00951F5B" w:rsidP="00D6019C">
    <w:pPr>
      <w:pStyle w:val="Footer-Even"/>
    </w:pPr>
    <w:r>
      <w:t>PwC</w:t>
    </w:r>
    <w:r>
      <w:ptab w:relativeTo="margin" w:alignment="right" w:leader="none"/>
    </w:r>
    <w:r>
      <w:fldChar w:fldCharType="begin"/>
    </w:r>
    <w:r>
      <w:instrText xml:space="preserve"> PAGE  \* MERGEFORMAT </w:instrText>
    </w:r>
    <w:r>
      <w:fldChar w:fldCharType="separate"/>
    </w:r>
    <w:r>
      <w:t>4</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B567C" w14:textId="77777777" w:rsidR="00951F5B" w:rsidRPr="00D6019C" w:rsidRDefault="00951F5B" w:rsidP="00D6019C">
    <w:pPr>
      <w:pStyle w:val="Footer-Even"/>
      <w:rPr>
        <w:color w:val="FFFFFF" w:themeColor="background1"/>
      </w:rPr>
    </w:pPr>
    <w:r w:rsidRPr="00D6019C">
      <w:rPr>
        <w:color w:val="FFFFFF" w:themeColor="background1"/>
      </w:rPr>
      <w:t>CJD Review Final Report</w:t>
    </w:r>
  </w:p>
  <w:p w14:paraId="64B1A70A" w14:textId="77777777" w:rsidR="00951F5B" w:rsidRPr="00D6019C" w:rsidRDefault="00951F5B" w:rsidP="00D6019C">
    <w:pPr>
      <w:pStyle w:val="Footer-Even"/>
      <w:rPr>
        <w:color w:val="FFFFFF" w:themeColor="background1"/>
      </w:rPr>
    </w:pPr>
    <w:r w:rsidRPr="00D6019C">
      <w:rPr>
        <w:color w:val="FFFFFF" w:themeColor="background1"/>
      </w:rPr>
      <w:t>PwC</w:t>
    </w:r>
    <w:r w:rsidRPr="00D6019C">
      <w:rPr>
        <w:color w:val="FFFFFF" w:themeColor="background1"/>
      </w:rPr>
      <w:ptab w:relativeTo="margin" w:alignment="right" w:leader="none"/>
    </w:r>
    <w:r w:rsidRPr="00D6019C">
      <w:rPr>
        <w:color w:val="FFFFFF" w:themeColor="background1"/>
      </w:rPr>
      <w:fldChar w:fldCharType="begin"/>
    </w:r>
    <w:r w:rsidRPr="00D6019C">
      <w:rPr>
        <w:color w:val="FFFFFF" w:themeColor="background1"/>
      </w:rPr>
      <w:instrText xml:space="preserve"> PAGE  \* MERGEFORMAT </w:instrText>
    </w:r>
    <w:r w:rsidRPr="00D6019C">
      <w:rPr>
        <w:color w:val="FFFFFF" w:themeColor="background1"/>
      </w:rPr>
      <w:fldChar w:fldCharType="separate"/>
    </w:r>
    <w:r w:rsidRPr="00D6019C">
      <w:rPr>
        <w:color w:val="FFFFFF" w:themeColor="background1"/>
      </w:rPr>
      <w:t>4</w:t>
    </w:r>
    <w:r w:rsidRPr="00D6019C">
      <w:rPr>
        <w:noProof/>
        <w:color w:val="FFFFFF" w:themeColor="background1"/>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38620" w14:textId="77777777" w:rsidR="00951F5B" w:rsidRDefault="00951F5B" w:rsidP="00D6019C">
    <w:pPr>
      <w:pStyle w:val="Footer-Even"/>
    </w:pPr>
    <w:r>
      <w:t>CJD Review Final Report</w:t>
    </w:r>
  </w:p>
  <w:p w14:paraId="0C8D58DD" w14:textId="77777777" w:rsidR="00951F5B" w:rsidRPr="006650EF" w:rsidRDefault="00951F5B" w:rsidP="00D6019C">
    <w:pPr>
      <w:pStyle w:val="Footer-Even"/>
    </w:pPr>
    <w:r>
      <w:t>PwC</w:t>
    </w:r>
    <w:r>
      <w:ptab w:relativeTo="margin" w:alignment="right" w:leader="none"/>
    </w:r>
    <w:r>
      <w:fldChar w:fldCharType="begin"/>
    </w:r>
    <w:r>
      <w:instrText xml:space="preserve"> PAGE  \* MERGEFORMAT </w:instrText>
    </w:r>
    <w:r>
      <w:fldChar w:fldCharType="separate"/>
    </w:r>
    <w:r>
      <w:t>4</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76605" w14:textId="77777777" w:rsidR="00951F5B" w:rsidRPr="00D6019C" w:rsidRDefault="00951F5B" w:rsidP="00D6019C">
    <w:pPr>
      <w:pStyle w:val="Footer-Even"/>
      <w:rPr>
        <w:color w:val="FFFFFF" w:themeColor="background1"/>
      </w:rPr>
    </w:pPr>
    <w:r w:rsidRPr="00D6019C">
      <w:rPr>
        <w:color w:val="FFFFFF" w:themeColor="background1"/>
      </w:rPr>
      <w:t>CJD Review Final Report</w:t>
    </w:r>
  </w:p>
  <w:p w14:paraId="5021AFF9" w14:textId="77777777" w:rsidR="00951F5B" w:rsidRPr="00D6019C" w:rsidRDefault="00951F5B" w:rsidP="00D6019C">
    <w:pPr>
      <w:pStyle w:val="Footer-Even"/>
      <w:rPr>
        <w:color w:val="FFFFFF" w:themeColor="background1"/>
      </w:rPr>
    </w:pPr>
    <w:r w:rsidRPr="00D6019C">
      <w:rPr>
        <w:color w:val="FFFFFF" w:themeColor="background1"/>
      </w:rPr>
      <w:t>PwC</w:t>
    </w:r>
    <w:r w:rsidRPr="00D6019C">
      <w:rPr>
        <w:color w:val="FFFFFF" w:themeColor="background1"/>
      </w:rPr>
      <w:ptab w:relativeTo="margin" w:alignment="right" w:leader="none"/>
    </w:r>
    <w:r w:rsidRPr="00D6019C">
      <w:rPr>
        <w:color w:val="FFFFFF" w:themeColor="background1"/>
      </w:rPr>
      <w:fldChar w:fldCharType="begin"/>
    </w:r>
    <w:r w:rsidRPr="00D6019C">
      <w:rPr>
        <w:color w:val="FFFFFF" w:themeColor="background1"/>
      </w:rPr>
      <w:instrText xml:space="preserve"> PAGE  \* MERGEFORMAT </w:instrText>
    </w:r>
    <w:r w:rsidRPr="00D6019C">
      <w:rPr>
        <w:color w:val="FFFFFF" w:themeColor="background1"/>
      </w:rPr>
      <w:fldChar w:fldCharType="separate"/>
    </w:r>
    <w:r w:rsidRPr="00D6019C">
      <w:rPr>
        <w:color w:val="FFFFFF" w:themeColor="background1"/>
      </w:rPr>
      <w:t>4</w:t>
    </w:r>
    <w:r w:rsidRPr="00D6019C">
      <w:rPr>
        <w:noProof/>
        <w:color w:val="FFFFFF" w:themeColor="background1"/>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18A0F" w14:textId="77777777" w:rsidR="00951F5B" w:rsidRDefault="00951F5B" w:rsidP="00D6019C">
    <w:pPr>
      <w:pStyle w:val="Footer-Even"/>
    </w:pPr>
    <w:r>
      <w:t>CJD Review Final Report</w:t>
    </w:r>
  </w:p>
  <w:p w14:paraId="0A9A4794" w14:textId="77777777" w:rsidR="00951F5B" w:rsidRPr="006650EF" w:rsidRDefault="00951F5B" w:rsidP="00D6019C">
    <w:pPr>
      <w:pStyle w:val="Footer-Even"/>
    </w:pPr>
    <w:r>
      <w:t>PwC</w:t>
    </w:r>
    <w:r>
      <w:ptab w:relativeTo="margin" w:alignment="right" w:leader="none"/>
    </w:r>
    <w:r>
      <w:fldChar w:fldCharType="begin"/>
    </w:r>
    <w:r>
      <w:instrText xml:space="preserve"> PAGE  \* MERGEFORMAT </w:instrText>
    </w:r>
    <w:r>
      <w:fldChar w:fldCharType="separate"/>
    </w:r>
    <w:r>
      <w:t>4</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D34C7" w14:textId="77777777" w:rsidR="00951F5B" w:rsidRPr="00D6019C" w:rsidRDefault="00951F5B" w:rsidP="00D6019C">
    <w:pPr>
      <w:pStyle w:val="Footer-Even"/>
      <w:rPr>
        <w:color w:val="FFFFFF" w:themeColor="background1"/>
      </w:rPr>
    </w:pPr>
    <w:r w:rsidRPr="00D6019C">
      <w:rPr>
        <w:color w:val="FFFFFF" w:themeColor="background1"/>
      </w:rPr>
      <w:t>CJD Review Final Report</w:t>
    </w:r>
  </w:p>
  <w:p w14:paraId="20DE7503" w14:textId="77777777" w:rsidR="00951F5B" w:rsidRPr="00D6019C" w:rsidRDefault="00951F5B" w:rsidP="00D6019C">
    <w:pPr>
      <w:pStyle w:val="Footer-Even"/>
      <w:rPr>
        <w:color w:val="FFFFFF" w:themeColor="background1"/>
      </w:rPr>
    </w:pPr>
    <w:r w:rsidRPr="00D6019C">
      <w:rPr>
        <w:color w:val="FFFFFF" w:themeColor="background1"/>
      </w:rPr>
      <w:t>PwC</w:t>
    </w:r>
    <w:r w:rsidRPr="00D6019C">
      <w:rPr>
        <w:color w:val="FFFFFF" w:themeColor="background1"/>
      </w:rPr>
      <w:ptab w:relativeTo="margin" w:alignment="right" w:leader="none"/>
    </w:r>
    <w:r w:rsidRPr="00D6019C">
      <w:rPr>
        <w:color w:val="FFFFFF" w:themeColor="background1"/>
      </w:rPr>
      <w:fldChar w:fldCharType="begin"/>
    </w:r>
    <w:r w:rsidRPr="00D6019C">
      <w:rPr>
        <w:color w:val="FFFFFF" w:themeColor="background1"/>
      </w:rPr>
      <w:instrText xml:space="preserve"> PAGE  \* MERGEFORMAT </w:instrText>
    </w:r>
    <w:r w:rsidRPr="00D6019C">
      <w:rPr>
        <w:color w:val="FFFFFF" w:themeColor="background1"/>
      </w:rPr>
      <w:fldChar w:fldCharType="separate"/>
    </w:r>
    <w:r w:rsidRPr="00D6019C">
      <w:rPr>
        <w:color w:val="FFFFFF" w:themeColor="background1"/>
      </w:rPr>
      <w:t>4</w:t>
    </w:r>
    <w:r w:rsidRPr="00D6019C">
      <w:rPr>
        <w:noProof/>
        <w:color w:val="FFFFFF" w:themeColor="background1"/>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EDAD3" w14:textId="77777777" w:rsidR="00951F5B" w:rsidRDefault="00951F5B" w:rsidP="00D6019C">
    <w:pPr>
      <w:pStyle w:val="Footer-Even"/>
    </w:pPr>
    <w:r>
      <w:t>CJD Review Final Report</w:t>
    </w:r>
  </w:p>
  <w:p w14:paraId="570D9D74" w14:textId="77777777" w:rsidR="00951F5B" w:rsidRPr="006650EF" w:rsidRDefault="00951F5B" w:rsidP="00D6019C">
    <w:pPr>
      <w:pStyle w:val="Footer-Even"/>
    </w:pPr>
    <w:r>
      <w:t>PwC</w:t>
    </w:r>
    <w:r>
      <w:ptab w:relativeTo="margin" w:alignment="right" w:leader="none"/>
    </w:r>
    <w:r>
      <w:fldChar w:fldCharType="begin"/>
    </w:r>
    <w:r>
      <w:instrText xml:space="preserve"> PAGE  \* MERGEFORMAT </w:instrText>
    </w:r>
    <w:r>
      <w:fldChar w:fldCharType="separate"/>
    </w:r>
    <w:r>
      <w:t>4</w:t>
    </w:r>
    <w:r>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DF941" w14:textId="77777777" w:rsidR="00951F5B" w:rsidRDefault="00951F5B" w:rsidP="00D6019C">
    <w:pPr>
      <w:pStyle w:val="Footer-Even"/>
    </w:pPr>
    <w:r>
      <w:t>CJD Review Final Report</w:t>
    </w:r>
  </w:p>
  <w:p w14:paraId="789FE2DD" w14:textId="77777777" w:rsidR="00951F5B" w:rsidRPr="006650EF" w:rsidRDefault="00951F5B" w:rsidP="00D6019C">
    <w:pPr>
      <w:pStyle w:val="Footer-Even"/>
    </w:pPr>
    <w:r>
      <w:t>PwC</w:t>
    </w:r>
    <w:r>
      <w:ptab w:relativeTo="margin" w:alignment="right" w:leader="none"/>
    </w:r>
    <w:r>
      <w:fldChar w:fldCharType="begin"/>
    </w:r>
    <w:r>
      <w:instrText xml:space="preserve"> PAGE  \* MERGEFORMAT </w:instrText>
    </w:r>
    <w:r>
      <w:fldChar w:fldCharType="separate"/>
    </w:r>
    <w: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4DF38" w14:textId="77777777" w:rsidR="00951F5B" w:rsidRDefault="00951F5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D9B68" w14:textId="74C7F210" w:rsidR="00951F5B" w:rsidRDefault="00951F5B" w:rsidP="006650EF">
    <w:pPr>
      <w:pStyle w:val="Footer"/>
    </w:pPr>
    <w:r w:rsidRPr="006650EF">
      <w:rPr>
        <w:sz w:val="18"/>
      </w:rPr>
      <w:fldChar w:fldCharType="begin"/>
    </w:r>
    <w:r>
      <w:instrText xml:space="preserve"> IF </w:instrText>
    </w:r>
    <w:r w:rsidR="00586EC8">
      <w:fldChar w:fldCharType="begin"/>
    </w:r>
    <w:r w:rsidR="00586EC8">
      <w:instrText xml:space="preserve"> DOCPROPERTY "Mirror Margins" </w:instrText>
    </w:r>
    <w:r w:rsidR="00586EC8">
      <w:fldChar w:fldCharType="separate"/>
    </w:r>
    <w:r>
      <w:instrText>N</w:instrText>
    </w:r>
    <w:r w:rsidR="00586EC8">
      <w:fldChar w:fldCharType="end"/>
    </w:r>
    <w:r>
      <w:instrText xml:space="preserve"> = "N" "</w:instrText>
    </w:r>
    <w:r>
      <w:rPr>
        <w:noProof/>
      </w:rPr>
      <w:fldChar w:fldCharType="begin"/>
    </w:r>
    <w:r>
      <w:rPr>
        <w:noProof/>
      </w:rPr>
      <w:instrText xml:space="preserve"> STYLEREF “Cover Outcome Headline” </w:instrText>
    </w:r>
    <w:r>
      <w:rPr>
        <w:noProof/>
      </w:rPr>
      <w:fldChar w:fldCharType="separate"/>
    </w:r>
    <w:r>
      <w:rPr>
        <w:noProof/>
      </w:rPr>
      <w:instrText>The CJD Review – Final Report</w:instrText>
    </w:r>
    <w:r>
      <w:rPr>
        <w:noProof/>
      </w:rPr>
      <w:fldChar w:fldCharType="end"/>
    </w:r>
  </w:p>
  <w:p w14:paraId="3E6FA18C" w14:textId="77777777" w:rsidR="00951F5B" w:rsidRDefault="00951F5B" w:rsidP="006650EF">
    <w:pPr>
      <w:pStyle w:val="Footer"/>
    </w:pPr>
    <w:r>
      <w:instrText>PwC</w:instrText>
    </w:r>
    <w:r>
      <w:ptab w:relativeTo="margin" w:alignment="right" w:leader="none"/>
    </w:r>
    <w:r>
      <w:fldChar w:fldCharType="begin"/>
    </w:r>
    <w:r>
      <w:instrText xml:space="preserve"> PAGE </w:instrText>
    </w:r>
    <w:r>
      <w:fldChar w:fldCharType="separate"/>
    </w:r>
    <w:r>
      <w:rPr>
        <w:noProof/>
      </w:rPr>
      <w:instrText>8</w:instrText>
    </w:r>
    <w:r>
      <w:rPr>
        <w:noProof/>
      </w:rPr>
      <w:fldChar w:fldCharType="end"/>
    </w:r>
    <w:r>
      <w:instrText xml:space="preserve">" </w:instrText>
    </w:r>
    <w:r w:rsidRPr="006650EF">
      <w:rPr>
        <w:sz w:val="18"/>
      </w:rPr>
      <w:fldChar w:fldCharType="begin"/>
    </w:r>
    <w:r>
      <w:instrText xml:space="preserve"> IF </w:instrText>
    </w:r>
    <w:r>
      <w:fldChar w:fldCharType="begin"/>
    </w:r>
    <w:r>
      <w:instrText xml:space="preserve"> =mod( </w:instrText>
    </w:r>
    <w:r>
      <w:fldChar w:fldCharType="begin"/>
    </w:r>
    <w:r>
      <w:instrText xml:space="preserve"> PAGE \* Arabic </w:instrText>
    </w:r>
    <w:r>
      <w:fldChar w:fldCharType="separate"/>
    </w:r>
    <w:r>
      <w:rPr>
        <w:noProof/>
      </w:rPr>
      <w:instrText>5</w:instrText>
    </w:r>
    <w:r>
      <w:rPr>
        <w:noProof/>
      </w:rPr>
      <w:fldChar w:fldCharType="end"/>
    </w:r>
    <w:r>
      <w:instrText xml:space="preserve"> ,2) </w:instrText>
    </w:r>
    <w:r>
      <w:fldChar w:fldCharType="separate"/>
    </w:r>
    <w:r>
      <w:rPr>
        <w:noProof/>
      </w:rPr>
      <w:instrText>1</w:instrText>
    </w:r>
    <w:r>
      <w:fldChar w:fldCharType="end"/>
    </w:r>
    <w:r>
      <w:instrText xml:space="preserve"> = "1" "</w:instrText>
    </w:r>
    <w:r>
      <w:rPr>
        <w:noProof/>
      </w:rPr>
      <w:fldChar w:fldCharType="begin"/>
    </w:r>
    <w:r>
      <w:rPr>
        <w:noProof/>
      </w:rPr>
      <w:instrText xml:space="preserve"> STYLEREF “Cover Outcome Headline” </w:instrText>
    </w:r>
    <w:r>
      <w:rPr>
        <w:noProof/>
      </w:rPr>
      <w:fldChar w:fldCharType="separate"/>
    </w:r>
    <w:r>
      <w:rPr>
        <w:noProof/>
      </w:rPr>
      <w:instrText>Prospect name</w:instrText>
    </w:r>
    <w:r>
      <w:rPr>
        <w:noProof/>
      </w:rPr>
      <w:fldChar w:fldCharType="end"/>
    </w:r>
  </w:p>
  <w:p w14:paraId="5B955D9C" w14:textId="77777777" w:rsidR="00951F5B" w:rsidRDefault="00951F5B" w:rsidP="006650EF">
    <w:pPr>
      <w:pStyle w:val="Footer"/>
    </w:pPr>
    <w:r>
      <w:instrText>PwC</w:instrText>
    </w:r>
    <w:r>
      <w:ptab w:relativeTo="margin" w:alignment="right" w:leader="none"/>
    </w:r>
    <w:r>
      <w:fldChar w:fldCharType="begin"/>
    </w:r>
    <w:r>
      <w:instrText xml:space="preserve"> PAGE </w:instrText>
    </w:r>
    <w:r>
      <w:fldChar w:fldCharType="separate"/>
    </w:r>
    <w:r>
      <w:rPr>
        <w:noProof/>
      </w:rPr>
      <w:instrText>5</w:instrText>
    </w:r>
    <w:r>
      <w:rPr>
        <w:noProof/>
      </w:rPr>
      <w:fldChar w:fldCharType="end"/>
    </w:r>
  </w:p>
  <w:p w14:paraId="0C351D24" w14:textId="77777777" w:rsidR="00951F5B" w:rsidRDefault="00951F5B" w:rsidP="006650EF">
    <w:pPr>
      <w:pStyle w:val="Footer-Even"/>
    </w:pPr>
    <w:r>
      <w:instrText>" "</w:instrText>
    </w:r>
    <w:r>
      <w:ptab w:relativeTo="margin" w:alignment="right" w:leader="none"/>
    </w:r>
    <w:r>
      <w:rPr>
        <w:noProof/>
      </w:rPr>
      <w:fldChar w:fldCharType="begin"/>
    </w:r>
    <w:r>
      <w:rPr>
        <w:noProof/>
      </w:rPr>
      <w:instrText xml:space="preserve"> STYLEREF “Cover Outcome Headline” </w:instrText>
    </w:r>
    <w:r>
      <w:rPr>
        <w:noProof/>
      </w:rPr>
      <w:fldChar w:fldCharType="separate"/>
    </w:r>
    <w:r>
      <w:rPr>
        <w:noProof/>
      </w:rPr>
      <w:instrText>Prospect name</w:instrText>
    </w:r>
    <w:r>
      <w:rPr>
        <w:noProof/>
      </w:rPr>
      <w:fldChar w:fldCharType="end"/>
    </w:r>
  </w:p>
  <w:p w14:paraId="6CAB9E08" w14:textId="77777777" w:rsidR="00951F5B" w:rsidRDefault="00951F5B" w:rsidP="006650EF">
    <w:pPr>
      <w:pStyle w:val="Footer-Even"/>
    </w:pPr>
    <w:r>
      <w:fldChar w:fldCharType="begin"/>
    </w:r>
    <w:r>
      <w:instrText xml:space="preserve"> PAGE </w:instrText>
    </w:r>
    <w:r>
      <w:fldChar w:fldCharType="separate"/>
    </w:r>
    <w:r>
      <w:rPr>
        <w:noProof/>
      </w:rPr>
      <w:instrText>4</w:instrText>
    </w:r>
    <w:r>
      <w:rPr>
        <w:noProof/>
      </w:rPr>
      <w:fldChar w:fldCharType="end"/>
    </w:r>
    <w:r>
      <w:ptab w:relativeTo="margin" w:alignment="right" w:leader="none"/>
    </w:r>
    <w:r>
      <w:instrText>PwC</w:instrText>
    </w:r>
  </w:p>
  <w:p w14:paraId="0EDA7C57" w14:textId="77777777" w:rsidR="00951F5B" w:rsidRPr="006650EF" w:rsidRDefault="00951F5B" w:rsidP="006650EF">
    <w:pPr>
      <w:pStyle w:val="Footer"/>
      <w:rPr>
        <w:noProof/>
        <w:sz w:val="2"/>
      </w:rPr>
    </w:pPr>
    <w:r w:rsidRPr="006650EF">
      <w:rPr>
        <w:sz w:val="2"/>
      </w:rPr>
      <w:instrText xml:space="preserve">" </w:instrText>
    </w:r>
    <w:r w:rsidRPr="006650EF">
      <w:rPr>
        <w:sz w:val="2"/>
      </w:rPr>
      <w:fldChar w:fldCharType="separate"/>
    </w:r>
    <w:r w:rsidRPr="006650EF">
      <w:rPr>
        <w:noProof/>
        <w:sz w:val="2"/>
      </w:rPr>
      <w:instrText>Prospect name</w:instrText>
    </w:r>
  </w:p>
  <w:p w14:paraId="6EE0CA94" w14:textId="77777777" w:rsidR="00951F5B" w:rsidRPr="006650EF" w:rsidRDefault="00951F5B" w:rsidP="006650EF">
    <w:pPr>
      <w:pStyle w:val="Footer"/>
      <w:rPr>
        <w:noProof/>
        <w:sz w:val="2"/>
      </w:rPr>
    </w:pPr>
    <w:r w:rsidRPr="006650EF">
      <w:rPr>
        <w:noProof/>
        <w:sz w:val="2"/>
      </w:rPr>
      <w:instrText>PwC</w:instrText>
    </w:r>
    <w:r w:rsidRPr="006650EF">
      <w:rPr>
        <w:noProof/>
        <w:sz w:val="2"/>
      </w:rPr>
      <w:tab/>
      <w:instrText>5</w:instrText>
    </w:r>
    <w:r w:rsidRPr="006650EF">
      <w:rPr>
        <w:noProof/>
        <w:sz w:val="2"/>
      </w:rPr>
      <w:tab/>
      <w:instrText>WWYLTG?</w:instrText>
    </w:r>
  </w:p>
  <w:p w14:paraId="1D09DD0F" w14:textId="526985BC" w:rsidR="00951F5B" w:rsidRDefault="00951F5B" w:rsidP="006650EF">
    <w:pPr>
      <w:pStyle w:val="Footer"/>
      <w:rPr>
        <w:noProof/>
      </w:rPr>
    </w:pPr>
    <w:r w:rsidRPr="006650EF">
      <w:rPr>
        <w:sz w:val="2"/>
      </w:rPr>
      <w:fldChar w:fldCharType="end"/>
    </w:r>
    <w:r w:rsidRPr="006650EF">
      <w:rPr>
        <w:sz w:val="2"/>
      </w:rPr>
      <w:instrText xml:space="preserve"> </w:instrText>
    </w:r>
    <w:r w:rsidRPr="006650EF">
      <w:rPr>
        <w:sz w:val="2"/>
      </w:rPr>
      <w:fldChar w:fldCharType="separate"/>
    </w:r>
    <w:r>
      <w:rPr>
        <w:noProof/>
      </w:rPr>
      <w:t>The CJD Review – Final Report</w:t>
    </w:r>
  </w:p>
  <w:p w14:paraId="65F23553" w14:textId="353C6A18" w:rsidR="00951F5B" w:rsidRPr="006650EF" w:rsidRDefault="00951F5B" w:rsidP="006650EF">
    <w:pPr>
      <w:pStyle w:val="Footer"/>
      <w:rPr>
        <w:sz w:val="2"/>
      </w:rPr>
    </w:pPr>
    <w:r>
      <w:rPr>
        <w:noProof/>
      </w:rPr>
      <w:t>PwC</w:t>
    </w:r>
    <w:r>
      <w:rPr>
        <w:noProof/>
      </w:rPr>
      <w:ptab w:relativeTo="margin" w:alignment="right" w:leader="none"/>
    </w:r>
    <w:r>
      <w:rPr>
        <w:noProof/>
      </w:rPr>
      <w:t>8</w:t>
    </w:r>
    <w:r w:rsidRPr="006650EF">
      <w:rPr>
        <w:sz w:val="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C7D2D" w14:textId="77777777" w:rsidR="00951F5B" w:rsidRDefault="00951F5B" w:rsidP="00D6019C">
    <w:pPr>
      <w:pStyle w:val="Footer-Even"/>
    </w:pPr>
    <w:r>
      <w:t>CJD Review Final Report</w:t>
    </w:r>
  </w:p>
  <w:p w14:paraId="0E7AD01D" w14:textId="77777777" w:rsidR="00951F5B" w:rsidRPr="006650EF" w:rsidRDefault="00951F5B" w:rsidP="00D6019C">
    <w:pPr>
      <w:pStyle w:val="Footer-Even"/>
    </w:pPr>
    <w:r>
      <w:t>PwC</w:t>
    </w:r>
    <w:r>
      <w:ptab w:relativeTo="margin" w:alignment="right" w:leader="none"/>
    </w:r>
    <w:r>
      <w:fldChar w:fldCharType="begin"/>
    </w:r>
    <w:r>
      <w:instrText xml:space="preserve"> PAGE  \* MERGEFORMAT </w:instrText>
    </w:r>
    <w:r>
      <w:fldChar w:fldCharType="separate"/>
    </w:r>
    <w:r>
      <w:t>4</w:t>
    </w:r>
    <w:r>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475AE" w14:textId="77777777" w:rsidR="00951F5B" w:rsidRDefault="00951F5B" w:rsidP="00D6019C">
    <w:pPr>
      <w:pStyle w:val="Footer-Even"/>
    </w:pPr>
    <w:r>
      <w:t>CJD Review Final Report</w:t>
    </w:r>
  </w:p>
  <w:p w14:paraId="7D2352D9" w14:textId="77777777" w:rsidR="00951F5B" w:rsidRPr="006650EF" w:rsidRDefault="00951F5B" w:rsidP="00D6019C">
    <w:pPr>
      <w:pStyle w:val="Footer-Even"/>
    </w:pPr>
    <w:r>
      <w:t>PwC</w:t>
    </w:r>
    <w:r>
      <w:ptab w:relativeTo="margin" w:alignment="right" w:leader="none"/>
    </w:r>
    <w:r>
      <w:fldChar w:fldCharType="begin"/>
    </w:r>
    <w:r>
      <w:instrText xml:space="preserve"> PAGE  \* MERGEFORMAT </w:instrText>
    </w:r>
    <w:r>
      <w:fldChar w:fldCharType="separate"/>
    </w:r>
    <w:r>
      <w:t>4</w:t>
    </w:r>
    <w:r>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93F51" w14:textId="77777777" w:rsidR="00951F5B" w:rsidRPr="006650EF" w:rsidRDefault="00951F5B" w:rsidP="001E4E62">
    <w:pPr>
      <w:pStyle w:val="Footer-Even"/>
    </w:pPr>
    <w:r>
      <w:t>PwC</w:t>
    </w:r>
    <w:r>
      <w:ptab w:relativeTo="margin" w:alignment="right" w:leader="none"/>
    </w:r>
    <w:r>
      <w:fldChar w:fldCharType="begin"/>
    </w:r>
    <w:r>
      <w:instrText xml:space="preserve"> PAGE  \* MERGEFORMAT </w:instrText>
    </w:r>
    <w:r>
      <w:fldChar w:fldCharType="separate"/>
    </w:r>
    <w:r>
      <w:t>2</w:t>
    </w:r>
    <w:r>
      <w:rPr>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86212" w14:textId="77777777" w:rsidR="00951F5B" w:rsidRPr="00E23056" w:rsidRDefault="00951F5B" w:rsidP="001E4E62">
    <w:pPr>
      <w:pStyle w:val="URL"/>
      <w:framePr w:wrap="around" w:y="7943"/>
    </w:pPr>
    <w:r w:rsidRPr="00E23056">
      <w:t>www.pwc.com.au</w:t>
    </w:r>
  </w:p>
  <w:p w14:paraId="35693C85" w14:textId="1F0EFDCE" w:rsidR="00951F5B" w:rsidRPr="001E4E62" w:rsidRDefault="00951F5B" w:rsidP="001E4E62">
    <w:pPr>
      <w:pStyle w:val="Disclaimer"/>
      <w:rPr>
        <w:sz w:val="12"/>
        <w:szCs w:val="12"/>
      </w:rPr>
    </w:pPr>
    <w:r w:rsidRPr="004E2576">
      <w:t xml:space="preserve">© 2021 PricewaterhouseCoopers Consulting (Australia) Pty Limited. All rights reserved. </w:t>
    </w:r>
    <w:r>
      <w:br/>
    </w:r>
    <w:r w:rsidRPr="004E2576">
      <w:t xml:space="preserve">PwC refers to PricewaterhouseCoopers Consulting (Australia) Pty Limited, and may sometimes refer to the PwC network. Each member firm is a separate legal entity. </w:t>
    </w:r>
    <w:r>
      <w:br/>
    </w:r>
    <w:r w:rsidRPr="004E2576">
      <w:t>Please see www.pwc.com/structure for further details. Liability limited by a scheme approved under Professional Standards Legislation.</w:t>
    </w:r>
    <w:r>
      <w:br/>
    </w:r>
    <w:r w:rsidRPr="004E2576">
      <w:rPr>
        <w:sz w:val="12"/>
        <w:szCs w:val="12"/>
      </w:rPr>
      <w:t xml:space="preserve">WLT127082695 </w:t>
    </w:r>
    <w:r w:rsidRPr="00B070F3">
      <w:rPr>
        <w:noProof/>
        <w:lang w:val="en-US"/>
      </w:rPr>
      <mc:AlternateContent>
        <mc:Choice Requires="wps">
          <w:drawing>
            <wp:anchor distT="0" distB="0" distL="114300" distR="114300" simplePos="0" relativeHeight="251700224" behindDoc="1" locked="0" layoutInCell="1" allowOverlap="1" wp14:anchorId="4F445444" wp14:editId="0B618BB3">
              <wp:simplePos x="0" y="0"/>
              <wp:positionH relativeFrom="page">
                <wp:posOffset>0</wp:posOffset>
              </wp:positionH>
              <wp:positionV relativeFrom="page">
                <wp:posOffset>8765628</wp:posOffset>
              </wp:positionV>
              <wp:extent cx="7559675" cy="1918335"/>
              <wp:effectExtent l="0" t="0" r="3175" b="5715"/>
              <wp:wrapNone/>
              <wp:docPr id="162"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hidden">
                      <a:xfrm>
                        <a:off x="0" y="0"/>
                        <a:ext cx="7559675" cy="1918335"/>
                      </a:xfrm>
                      <a:prstGeom prst="rect">
                        <a:avLst/>
                      </a:prstGeom>
                      <a:solidFill>
                        <a:srgbClr val="D04A0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D969CE3" id="Rectangle 13" o:spid="_x0000_s1026" style="position:absolute;margin-left:0;margin-top:690.2pt;width:595.25pt;height:151.0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undraw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" fillcolor="#d04a02" stroked="f" strokeweight="2pt">
              <w10:wrap anchorx="page" anchory="page"/>
            </v:rect>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AB95B" w14:textId="77777777" w:rsidR="00951F5B" w:rsidRPr="00E23056" w:rsidRDefault="00951F5B" w:rsidP="001E4E62">
    <w:pPr>
      <w:pStyle w:val="URL"/>
      <w:framePr w:wrap="around" w:y="7943"/>
    </w:pPr>
    <w:bookmarkStart w:id="53" w:name="DisclaimerOdd"/>
    <w:r w:rsidRPr="00E23056">
      <w:t>www.pwc.com.au</w:t>
    </w:r>
  </w:p>
  <w:bookmarkEnd w:id="53"/>
  <w:p w14:paraId="2FE5D14B" w14:textId="77777777" w:rsidR="00951F5B" w:rsidRPr="004E2576" w:rsidRDefault="00951F5B" w:rsidP="001E4E62">
    <w:pPr>
      <w:pStyle w:val="Disclaimer"/>
      <w:rPr>
        <w:sz w:val="12"/>
        <w:szCs w:val="12"/>
      </w:rPr>
    </w:pPr>
    <w:r w:rsidRPr="004E2576">
      <w:t xml:space="preserve">© 2021 PricewaterhouseCoopers Consulting (Australia) Pty Limited. All rights reserved. </w:t>
    </w:r>
    <w:r>
      <w:br/>
    </w:r>
    <w:r w:rsidRPr="004E2576">
      <w:t xml:space="preserve">PwC refers to PricewaterhouseCoopers Consulting (Australia) Pty Limited, and may sometimes refer to the PwC network. Each member firm is a separate legal entity. </w:t>
    </w:r>
    <w:r>
      <w:br/>
    </w:r>
    <w:r w:rsidRPr="004E2576">
      <w:t>Please see www.pwc.com/structure for further details. Liability limited by a scheme approved under Professional Standards Legislation.</w:t>
    </w:r>
    <w:r>
      <w:br/>
    </w:r>
    <w:r w:rsidRPr="004E2576">
      <w:rPr>
        <w:sz w:val="12"/>
        <w:szCs w:val="12"/>
      </w:rPr>
      <w:t xml:space="preserve">WLT127082695 </w:t>
    </w:r>
    <w:r w:rsidRPr="00B070F3">
      <w:rPr>
        <w:noProof/>
        <w:lang w:val="en-US"/>
      </w:rPr>
      <mc:AlternateContent>
        <mc:Choice Requires="wps">
          <w:drawing>
            <wp:anchor distT="0" distB="0" distL="114300" distR="114300" simplePos="0" relativeHeight="251702272" behindDoc="1" locked="0" layoutInCell="1" allowOverlap="1" wp14:anchorId="1E9B000B" wp14:editId="3B5D58A6">
              <wp:simplePos x="0" y="0"/>
              <wp:positionH relativeFrom="page">
                <wp:posOffset>0</wp:posOffset>
              </wp:positionH>
              <wp:positionV relativeFrom="page">
                <wp:posOffset>8765628</wp:posOffset>
              </wp:positionV>
              <wp:extent cx="7559675" cy="1918335"/>
              <wp:effectExtent l="0" t="0" r="3175" b="5715"/>
              <wp:wrapNone/>
              <wp:docPr id="14"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hidden">
                      <a:xfrm>
                        <a:off x="0" y="0"/>
                        <a:ext cx="7559675" cy="1918335"/>
                      </a:xfrm>
                      <a:prstGeom prst="rect">
                        <a:avLst/>
                      </a:prstGeom>
                      <a:solidFill>
                        <a:srgbClr val="D04A0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9D7C73A" id="Rectangle 13" o:spid="_x0000_s1026" style="position:absolute;margin-left:0;margin-top:690.2pt;width:595.25pt;height:151.0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undraw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" fillcolor="#d04a02" stroked="f" strokeweight="2pt">
              <w10:wrap anchorx="page" anchory="page"/>
            </v:rect>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FF5D3" w14:textId="77777777" w:rsidR="00951F5B" w:rsidRPr="00E23056" w:rsidRDefault="00951F5B" w:rsidP="00746614">
    <w:pPr>
      <w:pStyle w:val="URL"/>
      <w:framePr w:wrap="around"/>
    </w:pPr>
    <w:r w:rsidRPr="00E23056">
      <w:t>www.pwc.com.au</w:t>
    </w:r>
  </w:p>
  <w:p w14:paraId="12265F92" w14:textId="77777777" w:rsidR="00951F5B" w:rsidRDefault="00951F5B" w:rsidP="00746614">
    <w:pPr>
      <w:pStyle w:val="Copyright"/>
      <w:framePr w:wrap="around"/>
    </w:pPr>
    <w:r>
      <w:t>© 2018 PricewaterhouseCoopers. All rights reserved.</w:t>
    </w:r>
  </w:p>
  <w:p w14:paraId="652D1531" w14:textId="77777777" w:rsidR="00951F5B" w:rsidRDefault="00951F5B" w:rsidP="00746614">
    <w:pPr>
      <w:pStyle w:val="Copyright"/>
      <w:framePr w:wrap="around"/>
    </w:pPr>
    <w:r>
      <w:t>PwC refers to</w:t>
    </w:r>
    <w:r w:rsidRPr="00B070F3">
      <w:rPr>
        <w:rFonts w:asciiTheme="minorHAnsi" w:hAnsiTheme="minorHAnsi"/>
        <w:noProof/>
        <w:snapToGrid/>
        <w:color w:val="auto"/>
        <w:sz w:val="18"/>
      </w:rPr>
      <w:t xml:space="preserve"> </w:t>
    </w:r>
    <w:r>
      <w:t xml:space="preserve">the Australian member </w:t>
    </w:r>
    <w:proofErr w:type="gramStart"/>
    <w:r>
      <w:t>firm, and</w:t>
    </w:r>
    <w:proofErr w:type="gramEnd"/>
    <w:r>
      <w:t xml:space="preserve"> may sometimes refer to the PwC network.</w:t>
    </w:r>
  </w:p>
  <w:p w14:paraId="0D92D8A3" w14:textId="77777777" w:rsidR="00951F5B" w:rsidRDefault="00951F5B" w:rsidP="00746614">
    <w:pPr>
      <w:pStyle w:val="Copyright"/>
      <w:framePr w:wrap="around"/>
    </w:pPr>
    <w:r>
      <w:t>Each member firm is a separate legal entity. Please see www.pwc.com/structure for further details.</w:t>
    </w:r>
  </w:p>
  <w:p w14:paraId="558DA4E7" w14:textId="77777777" w:rsidR="00951F5B" w:rsidRDefault="00951F5B" w:rsidP="00746614">
    <w:pPr>
      <w:pStyle w:val="Copyright"/>
      <w:framePr w:wrap="around"/>
    </w:pPr>
  </w:p>
  <w:p w14:paraId="35FC1AE5" w14:textId="77777777" w:rsidR="00951F5B" w:rsidRDefault="00951F5B" w:rsidP="00746614">
    <w:pPr>
      <w:pStyle w:val="Copyright"/>
      <w:framePr w:wrap="around"/>
    </w:pPr>
    <w:r>
      <w:t>Liability limited by a scheme approved under Professional Standards Legislation</w:t>
    </w:r>
  </w:p>
  <w:p w14:paraId="23A08907" w14:textId="77777777" w:rsidR="00951F5B" w:rsidRPr="00A84ADF" w:rsidRDefault="00951F5B" w:rsidP="00746614">
    <w:pPr>
      <w:pStyle w:val="Footer"/>
    </w:pPr>
    <w:r w:rsidRPr="00B070F3">
      <w:rPr>
        <w:noProof/>
        <w:lang w:val="en-US"/>
      </w:rPr>
      <mc:AlternateContent>
        <mc:Choice Requires="wps">
          <w:drawing>
            <wp:anchor distT="0" distB="0" distL="114300" distR="114300" simplePos="0" relativeHeight="251652096" behindDoc="1" locked="0" layoutInCell="1" allowOverlap="1" wp14:anchorId="74F857CC" wp14:editId="388FFCF9">
              <wp:simplePos x="0" y="0"/>
              <wp:positionH relativeFrom="page">
                <wp:posOffset>0</wp:posOffset>
              </wp:positionH>
              <wp:positionV relativeFrom="page">
                <wp:posOffset>8765628</wp:posOffset>
              </wp:positionV>
              <wp:extent cx="7559675" cy="1918335"/>
              <wp:effectExtent l="0" t="0" r="3175" b="5715"/>
              <wp:wrapNone/>
              <wp:docPr id="1"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hidden">
                      <a:xfrm>
                        <a:off x="0" y="0"/>
                        <a:ext cx="7559675" cy="1918335"/>
                      </a:xfrm>
                      <a:prstGeom prst="rect">
                        <a:avLst/>
                      </a:prstGeom>
                      <a:solidFill>
                        <a:srgbClr val="D04A0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474EE6A" id="Rectangle 13" o:spid="_x0000_s1026" style="position:absolute;margin-left:0;margin-top:690.2pt;width:595.25pt;height:15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undraw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" fillcolor="#d04a02" stroked="f" strokeweight="2pt">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7C170" w14:textId="4B3FE5DB" w:rsidR="00951F5B" w:rsidRDefault="00951F5B">
    <w:pPr>
      <w:pStyle w:val="Footer"/>
    </w:pPr>
    <w:r w:rsidRPr="005B0C5E">
      <w:rPr>
        <w:bCs/>
        <w:noProof/>
      </w:rPr>
      <w:drawing>
        <wp:anchor distT="0" distB="0" distL="114300" distR="114300" simplePos="0" relativeHeight="251687936" behindDoc="1" locked="0" layoutInCell="1" allowOverlap="1" wp14:anchorId="4E89054A" wp14:editId="39968893">
          <wp:simplePos x="0" y="0"/>
          <wp:positionH relativeFrom="column">
            <wp:posOffset>-228600</wp:posOffset>
          </wp:positionH>
          <wp:positionV relativeFrom="paragraph">
            <wp:posOffset>-1209675</wp:posOffset>
          </wp:positionV>
          <wp:extent cx="1409700" cy="1163887"/>
          <wp:effectExtent l="0" t="0" r="0" b="0"/>
          <wp:wrapNone/>
          <wp:docPr id="108" name="Google Shape;108;p16" descr="PwC Logo"/>
          <wp:cNvGraphicFramePr/>
          <a:graphic xmlns:a="http://schemas.openxmlformats.org/drawingml/2006/main">
            <a:graphicData uri="http://schemas.openxmlformats.org/drawingml/2006/picture">
              <pic:pic xmlns:pic="http://schemas.openxmlformats.org/drawingml/2006/picture">
                <pic:nvPicPr>
                  <pic:cNvPr id="108" name="Google Shape;108;p16"/>
                  <pic:cNvPicPr preferRelativeResize="0"/>
                </pic:nvPicPr>
                <pic:blipFill rotWithShape="1">
                  <a:blip r:embed="rId1">
                    <a:alphaModFix/>
                    <a:extLst>
                      <a:ext uri="{28A0092B-C50C-407E-A947-70E740481C1C}">
                        <a14:useLocalDpi xmlns:a14="http://schemas.microsoft.com/office/drawing/2010/main" val="0"/>
                      </a:ext>
                    </a:extLst>
                  </a:blip>
                  <a:srcRect/>
                  <a:stretch/>
                </pic:blipFill>
                <pic:spPr>
                  <a:xfrm>
                    <a:off x="0" y="0"/>
                    <a:ext cx="1409700" cy="116388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C2BEC" w14:textId="2A6A7E6C" w:rsidR="00951F5B" w:rsidRDefault="00951F5B" w:rsidP="00A131DE">
    <w:pPr>
      <w:pStyle w:val="Footer-ToCEven"/>
    </w:pPr>
    <w:r>
      <w:rPr>
        <w:noProof/>
      </w:rPr>
      <w:fldChar w:fldCharType="begin"/>
    </w:r>
    <w:r>
      <w:rPr>
        <w:noProof/>
      </w:rPr>
      <w:instrText xml:space="preserve"> STYLEREF “Cover Outcome Headline” </w:instrText>
    </w:r>
    <w:r>
      <w:rPr>
        <w:noProof/>
      </w:rPr>
      <w:fldChar w:fldCharType="separate"/>
    </w:r>
    <w:r>
      <w:rPr>
        <w:noProof/>
      </w:rPr>
      <w:t>The CJD Review – Final Report</w:t>
    </w:r>
    <w:r>
      <w:rPr>
        <w:noProof/>
      </w:rPr>
      <w:fldChar w:fldCharType="end"/>
    </w:r>
  </w:p>
  <w:p w14:paraId="588DE735" w14:textId="77777777" w:rsidR="00951F5B" w:rsidRPr="006650EF" w:rsidRDefault="00951F5B" w:rsidP="00A131DE">
    <w:pPr>
      <w:pStyle w:val="Footer-ToCEven"/>
    </w:pPr>
    <w:r>
      <w:t>PwC</w:t>
    </w:r>
    <w:r>
      <w:tab/>
    </w:r>
    <w:r>
      <w:fldChar w:fldCharType="begin"/>
    </w:r>
    <w:r>
      <w:instrText xml:space="preserve"> PAGE  \* MERGEFORMAT </w:instrText>
    </w:r>
    <w:r>
      <w:fldChar w:fldCharType="separate"/>
    </w:r>
    <w:r>
      <w:rPr>
        <w:noProof/>
      </w:rPr>
      <w:t>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96105" w14:textId="315CFB9B" w:rsidR="00951F5B" w:rsidRDefault="00951F5B" w:rsidP="00A131DE">
    <w:pPr>
      <w:pStyle w:val="Footer-ToC"/>
    </w:pPr>
    <w:r>
      <w:rPr>
        <w:noProof/>
      </w:rPr>
      <w:fldChar w:fldCharType="begin"/>
    </w:r>
    <w:r>
      <w:rPr>
        <w:noProof/>
      </w:rPr>
      <w:instrText xml:space="preserve"> STYLEREF “Cover Outcome Headline” </w:instrText>
    </w:r>
    <w:r>
      <w:rPr>
        <w:noProof/>
      </w:rPr>
      <w:fldChar w:fldCharType="separate"/>
    </w:r>
    <w:r>
      <w:rPr>
        <w:noProof/>
      </w:rPr>
      <w:t>The CJD Review – Final Report</w:t>
    </w:r>
    <w:r>
      <w:rPr>
        <w:noProof/>
      </w:rPr>
      <w:fldChar w:fldCharType="end"/>
    </w:r>
  </w:p>
  <w:p w14:paraId="7BEBD17B" w14:textId="77777777" w:rsidR="00951F5B" w:rsidRPr="00A84ADF" w:rsidRDefault="00951F5B" w:rsidP="00A131DE">
    <w:pPr>
      <w:pStyle w:val="Footer-ToC"/>
    </w:pPr>
    <w:r>
      <w:t>PwC</w:t>
    </w:r>
    <w:r>
      <w:tab/>
    </w:r>
    <w:r>
      <w:fldChar w:fldCharType="begin"/>
    </w:r>
    <w:r>
      <w:instrText xml:space="preserve"> PAGE  \* MERGEFORMAT </w:instrText>
    </w:r>
    <w:r>
      <w:fldChar w:fldCharType="separate"/>
    </w:r>
    <w:r>
      <w:rPr>
        <w:noProof/>
      </w:rPr>
      <w:t>i</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D0B82" w14:textId="77777777" w:rsidR="00951F5B" w:rsidRDefault="00951F5B" w:rsidP="00D6019C">
    <w:pPr>
      <w:pStyle w:val="Footer-Even"/>
    </w:pPr>
    <w:r>
      <w:t>CJD Review Final Report</w:t>
    </w:r>
  </w:p>
  <w:p w14:paraId="2CB0BBBA" w14:textId="245DD1E7" w:rsidR="00951F5B" w:rsidRPr="00D6019C" w:rsidRDefault="00951F5B" w:rsidP="00D6019C">
    <w:pPr>
      <w:pStyle w:val="Footer-Even"/>
    </w:pPr>
    <w:r>
      <w:t>PwC</w:t>
    </w:r>
    <w:r>
      <w:ptab w:relativeTo="margin" w:alignment="right" w:leader="none"/>
    </w:r>
    <w:r>
      <w:fldChar w:fldCharType="begin"/>
    </w:r>
    <w:r>
      <w:instrText xml:space="preserve"> PAGE  \* MERGEFORMAT </w:instrText>
    </w:r>
    <w:r>
      <w:fldChar w:fldCharType="separate"/>
    </w:r>
    <w:r>
      <w:t>4</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1A09D" w14:textId="77777777" w:rsidR="00951F5B" w:rsidRPr="006650EF" w:rsidRDefault="00951F5B" w:rsidP="00A131DE">
    <w:pPr>
      <w:pStyle w:val="Footer-Even"/>
    </w:pPr>
    <w:r>
      <w:t>PwC</w:t>
    </w:r>
    <w:r>
      <w:ptab w:relativeTo="margin" w:alignment="right" w:leader="none"/>
    </w:r>
    <w:r>
      <w:fldChar w:fldCharType="begin"/>
    </w:r>
    <w:r>
      <w:instrText xml:space="preserve"> PAGE  \* MERGEFORMAT </w:instrText>
    </w:r>
    <w:r>
      <w:fldChar w:fldCharType="separate"/>
    </w:r>
    <w:r>
      <w:rPr>
        <w:noProof/>
      </w:rPr>
      <w:t>4</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DA0E2" w14:textId="77777777" w:rsidR="00951F5B" w:rsidRDefault="00951F5B" w:rsidP="001E4E62">
    <w:pPr>
      <w:pStyle w:val="Footer-Even"/>
    </w:pPr>
    <w:r>
      <w:t>CJD Review Final Report</w:t>
    </w:r>
  </w:p>
  <w:p w14:paraId="47C96857" w14:textId="66BDDEEA" w:rsidR="00951F5B" w:rsidRPr="006650EF" w:rsidRDefault="00951F5B" w:rsidP="001E4E62">
    <w:pPr>
      <w:pStyle w:val="Footer-Even"/>
    </w:pPr>
    <w:r>
      <w:t>PwC</w:t>
    </w:r>
    <w:r>
      <w:ptab w:relativeTo="margin" w:alignment="right" w:leader="none"/>
    </w:r>
    <w:r>
      <w:fldChar w:fldCharType="begin"/>
    </w:r>
    <w:r>
      <w:instrText xml:space="preserve"> PAGE  \* MERGEFORMAT </w:instrText>
    </w:r>
    <w:r>
      <w:fldChar w:fldCharType="separate"/>
    </w:r>
    <w:r>
      <w:t>2</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D180F" w14:textId="77777777" w:rsidR="00951F5B" w:rsidRDefault="00951F5B" w:rsidP="00D6019C">
    <w:pPr>
      <w:pStyle w:val="Footer-Even"/>
    </w:pPr>
    <w:r>
      <w:t>CJD Review Final Report</w:t>
    </w:r>
  </w:p>
  <w:p w14:paraId="3DC3D9E7" w14:textId="26CE6761" w:rsidR="00951F5B" w:rsidRPr="00D6019C" w:rsidRDefault="00951F5B" w:rsidP="00D6019C">
    <w:pPr>
      <w:pStyle w:val="Footer-Even"/>
    </w:pPr>
    <w:r>
      <w:t>PwC</w:t>
    </w:r>
    <w:r>
      <w:ptab w:relativeTo="margin" w:alignment="right" w:leader="none"/>
    </w:r>
    <w:r>
      <w:fldChar w:fldCharType="begin"/>
    </w:r>
    <w:r>
      <w:instrText xml:space="preserve"> PAGE  \* MERGEFORMAT </w:instrText>
    </w:r>
    <w:r>
      <w:fldChar w:fldCharType="separate"/>
    </w:r>
    <w: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AD5C26" w14:textId="77777777" w:rsidR="00951F5B" w:rsidRDefault="00951F5B" w:rsidP="004343B3">
      <w:pPr>
        <w:pStyle w:val="Separator"/>
      </w:pPr>
      <w:r>
        <w:separator/>
      </w:r>
    </w:p>
  </w:footnote>
  <w:footnote w:type="continuationSeparator" w:id="0">
    <w:p w14:paraId="76B93E38" w14:textId="77777777" w:rsidR="00951F5B" w:rsidRDefault="00951F5B" w:rsidP="004343B3">
      <w:pPr>
        <w:pStyle w:val="Separator"/>
      </w:pPr>
      <w:r>
        <w:continuationSeparator/>
      </w:r>
    </w:p>
  </w:footnote>
  <w:footnote w:type="continuationNotice" w:id="1">
    <w:p w14:paraId="5BFF42B5" w14:textId="77777777" w:rsidR="00951F5B" w:rsidRPr="00F20B7D" w:rsidRDefault="00951F5B" w:rsidP="00F20B7D">
      <w:pPr>
        <w:pStyle w:val="Footer"/>
        <w:rPr>
          <w:sz w:val="2"/>
          <w:szCs w:val="2"/>
        </w:rPr>
      </w:pPr>
    </w:p>
    <w:p w14:paraId="6AAEFE9B" w14:textId="77777777" w:rsidR="00951F5B" w:rsidRDefault="00951F5B"/>
  </w:footnote>
  <w:footnote w:id="2">
    <w:p w14:paraId="5F3FD039" w14:textId="01BE5160" w:rsidR="00951F5B" w:rsidRDefault="00951F5B">
      <w:pPr>
        <w:pStyle w:val="FootnoteText"/>
      </w:pPr>
      <w:r>
        <w:rPr>
          <w:rStyle w:val="FootnoteReference"/>
        </w:rPr>
        <w:t>**</w:t>
      </w:r>
      <w:r w:rsidRPr="00900FAB">
        <w:t xml:space="preserve">Data courtesy of the ANCJDR and includes definite </w:t>
      </w:r>
      <w:proofErr w:type="spellStart"/>
      <w:r w:rsidRPr="00900FAB">
        <w:t>sCJD</w:t>
      </w:r>
      <w:proofErr w:type="spellEnd"/>
      <w:r w:rsidRPr="00900FAB">
        <w:t xml:space="preserve"> cases only.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7F27D" w14:textId="77777777" w:rsidR="00951F5B" w:rsidRDefault="00951F5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BC8C5" w14:textId="00F8D49B" w:rsidR="00951F5B" w:rsidRPr="00251A2A" w:rsidRDefault="00951F5B" w:rsidP="00251A2A">
    <w:pPr>
      <w:pStyle w:val="Header"/>
    </w:pPr>
    <w:r w:rsidRPr="0084501E">
      <w:t>Executive summary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4DF9F" w14:textId="45ED4CCB" w:rsidR="00951F5B" w:rsidRPr="00460052" w:rsidRDefault="00951F5B" w:rsidP="00460052"/>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9A2D5" w14:textId="5A44AD95" w:rsidR="00951F5B" w:rsidRPr="00460052" w:rsidRDefault="00951F5B" w:rsidP="00D00539">
    <w:r w:rsidRPr="0010426A">
      <w:rPr>
        <w:noProof/>
      </w:rPr>
      <w:drawing>
        <wp:anchor distT="0" distB="0" distL="114300" distR="114300" simplePos="0" relativeHeight="251689984" behindDoc="1" locked="0" layoutInCell="1" allowOverlap="1" wp14:anchorId="0E56B830" wp14:editId="0FA77C66">
          <wp:simplePos x="0" y="0"/>
          <wp:positionH relativeFrom="page">
            <wp:align>left</wp:align>
          </wp:positionH>
          <wp:positionV relativeFrom="page">
            <wp:align>top</wp:align>
          </wp:positionV>
          <wp:extent cx="10734262" cy="7543800"/>
          <wp:effectExtent l="0" t="0" r="0" b="0"/>
          <wp:wrapNone/>
          <wp:docPr id="16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2123" cy="75633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63B1E" w14:textId="77777777" w:rsidR="00951F5B" w:rsidRPr="00460052" w:rsidRDefault="00951F5B" w:rsidP="00460052"/>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D0BC0" w14:textId="77777777" w:rsidR="00951F5B" w:rsidRPr="00460052" w:rsidRDefault="00951F5B" w:rsidP="00D00539">
    <w:r w:rsidRPr="0010426A">
      <w:rPr>
        <w:noProof/>
      </w:rPr>
      <w:drawing>
        <wp:anchor distT="0" distB="0" distL="114300" distR="114300" simplePos="0" relativeHeight="251692032" behindDoc="1" locked="0" layoutInCell="1" allowOverlap="1" wp14:anchorId="7F4A4386" wp14:editId="31113CD1">
          <wp:simplePos x="0" y="0"/>
          <wp:positionH relativeFrom="page">
            <wp:align>left</wp:align>
          </wp:positionH>
          <wp:positionV relativeFrom="page">
            <wp:align>top</wp:align>
          </wp:positionV>
          <wp:extent cx="10734262" cy="7543800"/>
          <wp:effectExtent l="0" t="0" r="0" b="0"/>
          <wp:wrapNone/>
          <wp:docPr id="165" name="Picture 165" descr="Divider image of brain s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2123" cy="75633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11374" w14:textId="77777777" w:rsidR="00951F5B" w:rsidRPr="0097760A" w:rsidRDefault="00951F5B" w:rsidP="0059630D"/>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8A8AE" w14:textId="59FA4544" w:rsidR="00951F5B" w:rsidRPr="00251A2A" w:rsidRDefault="00951F5B" w:rsidP="00251A2A">
    <w:pPr>
      <w:pStyle w:val="Header"/>
    </w:pPr>
    <w:r w:rsidRPr="00B170C4">
      <w:t>CJD Support Group Network (CJDSGN)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0B48C" w14:textId="096257F0" w:rsidR="00951F5B" w:rsidRPr="000D27A5" w:rsidRDefault="00951F5B" w:rsidP="000A758C">
    <w:pPr>
      <w:pStyle w:val="RepeatHeader"/>
    </w:pPr>
    <w:r>
      <w:rPr>
        <w:noProof/>
        <w:snapToGrid/>
        <w:lang w:eastAsia="en-AU"/>
      </w:rPr>
      <w:fldChar w:fldCharType="begin"/>
    </w:r>
    <w:r>
      <w:rPr>
        <w:noProof/>
        <w:snapToGrid/>
        <w:lang w:eastAsia="en-AU"/>
      </w:rPr>
      <w:instrText xml:space="preserve"> STYLEREF "</w:instrText>
    </w:r>
    <w:r w:rsidRPr="000D27A5">
      <w:rPr>
        <w:noProof/>
        <w:snapToGrid/>
        <w:lang w:eastAsia="en-AU"/>
      </w:rPr>
      <w:instrText>Head</w:instrText>
    </w:r>
    <w:r>
      <w:rPr>
        <w:noProof/>
        <w:snapToGrid/>
        <w:lang w:eastAsia="en-AU"/>
      </w:rPr>
      <w:instrText xml:space="preserve">ing 2" </w:instrText>
    </w:r>
    <w:r>
      <w:rPr>
        <w:noProof/>
        <w:snapToGrid/>
        <w:lang w:eastAsia="en-AU"/>
      </w:rPr>
      <w:fldChar w:fldCharType="separate"/>
    </w:r>
    <w:r w:rsidR="00586EC8">
      <w:rPr>
        <w:noProof/>
        <w:snapToGrid/>
        <w:lang w:eastAsia="en-AU"/>
      </w:rPr>
      <w:t>CJD Support Group Network (CJDSGN)</w:t>
    </w:r>
    <w:r>
      <w:rPr>
        <w:noProof/>
        <w:snapToGrid/>
        <w:lang w:eastAsia="en-AU"/>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321D0" w14:textId="77777777" w:rsidR="00951F5B" w:rsidRPr="00460052" w:rsidRDefault="00951F5B" w:rsidP="00D00539">
    <w:r w:rsidRPr="0010426A">
      <w:rPr>
        <w:noProof/>
      </w:rPr>
      <w:drawing>
        <wp:anchor distT="0" distB="0" distL="114300" distR="114300" simplePos="0" relativeHeight="251694080" behindDoc="1" locked="0" layoutInCell="1" allowOverlap="1" wp14:anchorId="171F1AD7" wp14:editId="31ECD8A4">
          <wp:simplePos x="0" y="0"/>
          <wp:positionH relativeFrom="page">
            <wp:align>left</wp:align>
          </wp:positionH>
          <wp:positionV relativeFrom="page">
            <wp:align>top</wp:align>
          </wp:positionV>
          <wp:extent cx="10734262" cy="7543800"/>
          <wp:effectExtent l="0" t="0" r="0" b="0"/>
          <wp:wrapNone/>
          <wp:docPr id="166" name="Picture 166" descr="Divider image of brain s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2123" cy="75633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C4EC1" w14:textId="25324FAE" w:rsidR="00951F5B" w:rsidRPr="00460052" w:rsidRDefault="00951F5B" w:rsidP="00D0053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602F5" w14:textId="77777777" w:rsidR="00951F5B" w:rsidRDefault="00951F5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77437" w14:textId="2E582C7A" w:rsidR="00951F5B" w:rsidRPr="00251A2A" w:rsidRDefault="00951F5B" w:rsidP="00251A2A">
    <w:pPr>
      <w:pStyle w:val="Header-Even"/>
    </w:pPr>
    <w:r>
      <w:rPr>
        <w:noProof/>
        <w:snapToGrid/>
        <w:lang w:eastAsia="en-AU"/>
      </w:rPr>
      <w:fldChar w:fldCharType="begin"/>
    </w:r>
    <w:r>
      <w:rPr>
        <w:noProof/>
        <w:snapToGrid/>
        <w:lang w:eastAsia="en-AU"/>
      </w:rPr>
      <w:instrText xml:space="preserve"> STYLEREF "</w:instrText>
    </w:r>
    <w:r w:rsidRPr="000D27A5">
      <w:rPr>
        <w:noProof/>
        <w:snapToGrid/>
        <w:lang w:eastAsia="en-AU"/>
      </w:rPr>
      <w:instrText>Head 1</w:instrText>
    </w:r>
    <w:r>
      <w:rPr>
        <w:noProof/>
        <w:snapToGrid/>
        <w:lang w:eastAsia="en-AU"/>
      </w:rPr>
      <w:instrText xml:space="preserve">" </w:instrText>
    </w:r>
    <w:r>
      <w:rPr>
        <w:noProof/>
        <w:snapToGrid/>
        <w:lang w:eastAsia="en-AU"/>
      </w:rPr>
      <w:fldChar w:fldCharType="separate"/>
    </w:r>
    <w:r>
      <w:rPr>
        <w:b/>
        <w:bCs/>
        <w:noProof/>
        <w:snapToGrid/>
        <w:lang w:val="en-US" w:eastAsia="en-AU"/>
      </w:rPr>
      <w:t>Error! No text of specified style in document.</w:t>
    </w:r>
    <w:r>
      <w:rPr>
        <w:noProof/>
        <w:snapToGrid/>
        <w:lang w:eastAsia="en-AU"/>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67376" w14:textId="41813F18" w:rsidR="00951F5B" w:rsidRPr="000D27A5" w:rsidRDefault="00951F5B" w:rsidP="00A22727">
    <w:pPr>
      <w:pStyle w:val="RepeatHeader"/>
    </w:pPr>
    <w:r>
      <w:rPr>
        <w:noProof/>
        <w:snapToGrid/>
        <w:lang w:eastAsia="en-AU"/>
      </w:rPr>
      <w:fldChar w:fldCharType="begin"/>
    </w:r>
    <w:r>
      <w:rPr>
        <w:noProof/>
        <w:snapToGrid/>
        <w:lang w:eastAsia="en-AU"/>
      </w:rPr>
      <w:instrText xml:space="preserve"> STYLEREF "</w:instrText>
    </w:r>
    <w:r w:rsidRPr="000D27A5">
      <w:rPr>
        <w:noProof/>
        <w:snapToGrid/>
        <w:lang w:eastAsia="en-AU"/>
      </w:rPr>
      <w:instrText>Head</w:instrText>
    </w:r>
    <w:r>
      <w:rPr>
        <w:noProof/>
        <w:snapToGrid/>
        <w:lang w:eastAsia="en-AU"/>
      </w:rPr>
      <w:instrText xml:space="preserve">ing 2" </w:instrText>
    </w:r>
    <w:r>
      <w:rPr>
        <w:noProof/>
        <w:snapToGrid/>
        <w:lang w:eastAsia="en-AU"/>
      </w:rPr>
      <w:fldChar w:fldCharType="separate"/>
    </w:r>
    <w:r w:rsidR="00586EC8">
      <w:rPr>
        <w:noProof/>
        <w:snapToGrid/>
        <w:lang w:eastAsia="en-AU"/>
      </w:rPr>
      <w:t>Australian National CJD Registry (ANCJDR)</w:t>
    </w:r>
    <w:r>
      <w:rPr>
        <w:noProof/>
        <w:snapToGrid/>
        <w:lang w:eastAsia="en-AU"/>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FFB81" w14:textId="77777777" w:rsidR="00951F5B" w:rsidRPr="00460052" w:rsidRDefault="00951F5B" w:rsidP="00D00539">
    <w:r w:rsidRPr="00D00539">
      <w:rPr>
        <w:noProof/>
      </w:rPr>
      <mc:AlternateContent>
        <mc:Choice Requires="wpg">
          <w:drawing>
            <wp:anchor distT="0" distB="0" distL="114300" distR="114300" simplePos="0" relativeHeight="251696128" behindDoc="1" locked="0" layoutInCell="1" allowOverlap="1" wp14:anchorId="6ACA9054" wp14:editId="0A9A5BEC">
              <wp:simplePos x="647700" y="352425"/>
              <wp:positionH relativeFrom="page">
                <wp:align>left</wp:align>
              </wp:positionH>
              <wp:positionV relativeFrom="page">
                <wp:align>top</wp:align>
              </wp:positionV>
              <wp:extent cx="10689336" cy="7562088"/>
              <wp:effectExtent l="0" t="0" r="0" b="1270"/>
              <wp:wrapNone/>
              <wp:docPr id="50"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89336" cy="7562088"/>
                        <a:chOff x="0" y="0"/>
                        <a:chExt cx="10692210" cy="7560300"/>
                      </a:xfrm>
                    </wpg:grpSpPr>
                    <wps:wsp>
                      <wps:cNvPr id="51" name="Rectangle 51"/>
                      <wps:cNvSpPr/>
                      <wps:spPr>
                        <a:xfrm>
                          <a:off x="0" y="0"/>
                          <a:ext cx="10691813" cy="75596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Google Shape;130;p21"/>
                        <pic:cNvPicPr preferRelativeResize="0"/>
                      </pic:nvPicPr>
                      <pic:blipFill rotWithShape="1">
                        <a:blip r:embed="rId1">
                          <a:alphaModFix/>
                        </a:blip>
                        <a:srcRect l="11370" r="37085"/>
                        <a:stretch/>
                      </pic:blipFill>
                      <pic:spPr>
                        <a:xfrm>
                          <a:off x="5490000" y="0"/>
                          <a:ext cx="5202002" cy="7560000"/>
                        </a:xfrm>
                        <a:prstGeom prst="rect">
                          <a:avLst/>
                        </a:prstGeom>
                        <a:noFill/>
                        <a:ln>
                          <a:noFill/>
                        </a:ln>
                      </pic:spPr>
                    </pic:pic>
                    <wps:wsp>
                      <wps:cNvPr id="53" name="Google Shape;131;p21" descr="Image on brain scans"/>
                      <wps:cNvSpPr/>
                      <wps:spPr>
                        <a:xfrm>
                          <a:off x="5201910" y="0"/>
                          <a:ext cx="5490300" cy="7560300"/>
                        </a:xfrm>
                        <a:prstGeom prst="rect">
                          <a:avLst/>
                        </a:prstGeom>
                        <a:gradFill>
                          <a:gsLst>
                            <a:gs pos="0">
                              <a:schemeClr val="dk1"/>
                            </a:gs>
                            <a:gs pos="25000">
                              <a:srgbClr val="000000">
                                <a:alpha val="74901"/>
                              </a:srgbClr>
                            </a:gs>
                            <a:gs pos="50000">
                              <a:srgbClr val="000000">
                                <a:alpha val="49803"/>
                              </a:srgbClr>
                            </a:gs>
                            <a:gs pos="100000">
                              <a:srgbClr val="000000">
                                <a:alpha val="0"/>
                              </a:srgbClr>
                            </a:gs>
                          </a:gsLst>
                          <a:lin ang="0" scaled="0"/>
                        </a:gradFill>
                        <a:ln>
                          <a:noFill/>
                        </a:ln>
                      </wps:spPr>
                      <wps:bodyPr spcFirstLastPara="1" wrap="square" lIns="91425" tIns="45700" rIns="91425" bIns="457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F3AAB76" id="Group 2" o:spid="_x0000_s1026" style="position:absolute;margin-left:0;margin-top:0;width:841.7pt;height:595.45pt;z-index:-251620352;mso-position-horizontal:left;mso-position-horizontal-relative:page;mso-position-vertical:top;mso-position-vertical-relative:page;mso-width-relative:margin;mso-height-relative:margin" coordsize="106922,756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">
              <v:rect id="Rectangle 51" o:spid="_x0000_s1027" style="position:absolute;width:106918;height:7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" fillcolor="black [3213]"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130;p21" o:spid="_x0000_s1028" type="#_x0000_t75" style="position:absolute;left:54900;width:52020;height:756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">
                <v:imagedata r:id="rId2" o:title="" cropleft="7451f" cropright="24304f"/>
              </v:shape>
              <v:rect id="Google Shape;131;p21" o:spid="_x0000_s1029" alt="Image on brain scans" style="position:absolute;left:52019;width:54903;height:75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" fillcolor="black [3200]" stroked="f">
                <v:fill opacity="0" color2="black" angle="90" colors="0 black;.25 black;.5 black;1 black" focus="100%" type="gradient">
                  <o:fill v:ext="view" type="gradientUnscaled"/>
                </v:fill>
                <v:textbox inset="2.53958mm,1.2694mm,2.53958mm,1.2694mm"/>
              </v:rect>
              <w10:wrap anchorx="page" anchory="pag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98639" w14:textId="77777777" w:rsidR="00951F5B" w:rsidRPr="00460052" w:rsidRDefault="00951F5B" w:rsidP="00460052"/>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611A8" w14:textId="2B607D26" w:rsidR="00951F5B" w:rsidRPr="00A131DE" w:rsidRDefault="00951F5B" w:rsidP="00CF1838">
    <w:pPr>
      <w:pStyle w:val="RepeatHeader"/>
    </w:pPr>
    <w:r>
      <w:rPr>
        <w:noProof/>
        <w:snapToGrid/>
        <w:lang w:eastAsia="en-AU"/>
      </w:rPr>
      <w:fldChar w:fldCharType="begin"/>
    </w:r>
    <w:r>
      <w:rPr>
        <w:noProof/>
        <w:snapToGrid/>
        <w:lang w:eastAsia="en-AU"/>
      </w:rPr>
      <w:instrText xml:space="preserve"> STYLEREF "Heading 2" </w:instrText>
    </w:r>
    <w:r>
      <w:rPr>
        <w:noProof/>
        <w:snapToGrid/>
        <w:lang w:eastAsia="en-AU"/>
      </w:rPr>
      <w:fldChar w:fldCharType="separate"/>
    </w:r>
    <w:r>
      <w:rPr>
        <w:noProof/>
        <w:snapToGrid/>
        <w:lang w:eastAsia="en-AU"/>
      </w:rPr>
      <w:t>Ongoing support needs for AHPHP participants</w:t>
    </w:r>
    <w:r>
      <w:rPr>
        <w:noProof/>
        <w:snapToGrid/>
        <w:lang w:eastAsia="en-AU"/>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17DAA" w14:textId="77777777" w:rsidR="00951F5B" w:rsidRPr="00460052" w:rsidRDefault="00951F5B" w:rsidP="00460052"/>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0DE11" w14:textId="596A7D46" w:rsidR="00951F5B" w:rsidRPr="00A131DE" w:rsidRDefault="00951F5B" w:rsidP="00CF1838">
    <w:pPr>
      <w:pStyle w:val="RepeatHeader"/>
    </w:pPr>
    <w:r>
      <w:rPr>
        <w:noProof/>
        <w:snapToGrid/>
        <w:lang w:eastAsia="en-AU"/>
      </w:rPr>
      <w:fldChar w:fldCharType="begin"/>
    </w:r>
    <w:r>
      <w:rPr>
        <w:noProof/>
        <w:snapToGrid/>
        <w:lang w:eastAsia="en-AU"/>
      </w:rPr>
      <w:instrText xml:space="preserve"> STYLEREF "Heading 2" </w:instrText>
    </w:r>
    <w:r>
      <w:rPr>
        <w:noProof/>
        <w:snapToGrid/>
        <w:lang w:eastAsia="en-AU"/>
      </w:rPr>
      <w:fldChar w:fldCharType="separate"/>
    </w:r>
    <w:r w:rsidR="003B2B1D">
      <w:rPr>
        <w:noProof/>
        <w:snapToGrid/>
        <w:lang w:eastAsia="en-AU"/>
      </w:rPr>
      <w:t>Future needs – Emerging issues</w:t>
    </w:r>
    <w:r>
      <w:rPr>
        <w:noProof/>
        <w:snapToGrid/>
        <w:lang w:eastAsia="en-AU"/>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76649" w14:textId="77777777" w:rsidR="00951F5B" w:rsidRPr="00460052" w:rsidRDefault="00951F5B" w:rsidP="00460052"/>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A1D0F" w14:textId="65A37FA4" w:rsidR="00951F5B" w:rsidRPr="00AB03CC" w:rsidRDefault="00586EC8" w:rsidP="00241FBC">
    <w:pPr>
      <w:pStyle w:val="RepeatHeader"/>
    </w:pPr>
    <w:r>
      <w:fldChar w:fldCharType="begin"/>
    </w:r>
    <w:r>
      <w:instrText xml:space="preserve"> STYLEREF  "Appendix Heading 1" \n  \* ME</w:instrText>
    </w:r>
    <w:r>
      <w:instrText xml:space="preserve">RGEFORMAT </w:instrText>
    </w:r>
    <w:r>
      <w:fldChar w:fldCharType="separate"/>
    </w:r>
    <w:r w:rsidR="003B2B1D">
      <w:rPr>
        <w:noProof/>
      </w:rPr>
      <w:t>Appendix A</w:t>
    </w:r>
    <w:r>
      <w:rPr>
        <w:noProof/>
      </w:rPr>
      <w:fldChar w:fldCharType="end"/>
    </w:r>
    <w:r>
      <w:fldChar w:fldCharType="begin"/>
    </w:r>
    <w:r>
      <w:instrText xml:space="preserve"> STYLEREF  "Appendix Heading 1"  \* MERGEFORMAT </w:instrText>
    </w:r>
    <w:r>
      <w:fldChar w:fldCharType="separate"/>
    </w:r>
    <w:r w:rsidR="003B2B1D" w:rsidRPr="003B2B1D">
      <w:rPr>
        <w:noProof/>
        <w:lang w:val="en-US"/>
      </w:rPr>
      <w:t>– References</w:t>
    </w:r>
    <w:r>
      <w:rPr>
        <w:noProof/>
        <w:lang w:val="en-US"/>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C98BE" w14:textId="57BAC988" w:rsidR="00951F5B" w:rsidRPr="00CF3338" w:rsidRDefault="00951F5B" w:rsidP="00241FBC">
    <w:pPr>
      <w:pStyle w:val="RepeatHeader"/>
    </w:pPr>
    <w:r w:rsidRPr="00E93A13">
      <w:t>Case study of The Mito Foundation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FB433" w14:textId="61040A7A" w:rsidR="00951F5B" w:rsidRDefault="00951F5B" w:rsidP="00031FE2">
    <w:pPr>
      <w:pStyle w:val="Header"/>
    </w:pPr>
    <w:r w:rsidRPr="005B0C5E">
      <w:rPr>
        <w:noProof/>
      </w:rPr>
      <w:drawing>
        <wp:anchor distT="0" distB="0" distL="114300" distR="114300" simplePos="0" relativeHeight="251688960" behindDoc="1" locked="0" layoutInCell="1" allowOverlap="1" wp14:anchorId="69478B30" wp14:editId="67A3617B">
          <wp:simplePos x="0" y="0"/>
          <wp:positionH relativeFrom="page">
            <wp:align>left</wp:align>
          </wp:positionH>
          <wp:positionV relativeFrom="page">
            <wp:align>top</wp:align>
          </wp:positionV>
          <wp:extent cx="12079224" cy="8259610"/>
          <wp:effectExtent l="0" t="0" r="0" b="0"/>
          <wp:wrapNone/>
          <wp:docPr id="5454" name="Picture 5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79224" cy="8259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0E07F" w14:textId="660ED781" w:rsidR="00951F5B" w:rsidRDefault="00951F5B" w:rsidP="002115A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A7D66" w14:textId="220EEEF3" w:rsidR="00951F5B" w:rsidRPr="00460052" w:rsidRDefault="00951F5B" w:rsidP="00460052">
    <w:r w:rsidRPr="00B05A0C">
      <w:t>Detailed methodology</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F4C61" w14:textId="0AEA61F5" w:rsidR="00951F5B" w:rsidRPr="00CF3338" w:rsidRDefault="00951F5B" w:rsidP="00CF333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157C0" w14:textId="418376B0" w:rsidR="00951F5B" w:rsidRPr="00CF3338" w:rsidRDefault="00951F5B" w:rsidP="00241FBC">
    <w:pPr>
      <w:pStyle w:val="RepeatHeader"/>
    </w:pPr>
    <w:r w:rsidRPr="00F126C7">
      <w:t>Case study of Dementia Australia</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5B6E3" w14:textId="46C8137F" w:rsidR="00951F5B" w:rsidRPr="00CF3338" w:rsidRDefault="00951F5B" w:rsidP="00CF333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1264B" w14:textId="18785430" w:rsidR="00951F5B" w:rsidRPr="00CF3338" w:rsidRDefault="00951F5B" w:rsidP="00CF333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618BC" w14:textId="34B2144C" w:rsidR="00951F5B" w:rsidRPr="00CF3338" w:rsidRDefault="00951F5B" w:rsidP="00CF333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6D20E" w14:textId="074D333F" w:rsidR="00951F5B" w:rsidRPr="00CF3338" w:rsidRDefault="00951F5B" w:rsidP="00CF333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08C90" w14:textId="284F9946" w:rsidR="00951F5B" w:rsidRPr="00CF3338" w:rsidRDefault="00951F5B" w:rsidP="00CF333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7B112" w14:textId="6E66E997" w:rsidR="00951F5B" w:rsidRPr="00CF3338" w:rsidRDefault="00951F5B" w:rsidP="00CF3338">
    <w:pPr>
      <w:pStyle w:val="Header"/>
    </w:pPr>
    <w:r w:rsidRPr="00201E08">
      <w:t xml:space="preserve">AHPHP </w:t>
    </w:r>
    <w:r>
      <w:t>cohort</w:t>
    </w:r>
    <w:r w:rsidRPr="00201E08">
      <w:t xml:space="preserve"> survey and interview data analysis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57341" w14:textId="3CE64D9C" w:rsidR="00951F5B" w:rsidRPr="00AB03CC" w:rsidRDefault="00586EC8" w:rsidP="0092753D">
    <w:pPr>
      <w:pStyle w:val="RepeatHeader"/>
    </w:pPr>
    <w:r>
      <w:fldChar w:fldCharType="begin"/>
    </w:r>
    <w:r>
      <w:instrText xml:space="preserve"> STYLEREF  "Appendix Heading 1" \n  \* MERGEFORMAT </w:instrText>
    </w:r>
    <w:r>
      <w:fldChar w:fldCharType="separate"/>
    </w:r>
    <w:r>
      <w:rPr>
        <w:noProof/>
      </w:rPr>
      <w:t>Appendix D</w:t>
    </w:r>
    <w:r>
      <w:rPr>
        <w:noProof/>
      </w:rPr>
      <w:fldChar w:fldCharType="end"/>
    </w:r>
    <w:r>
      <w:fldChar w:fldCharType="begin"/>
    </w:r>
    <w:r>
      <w:instrText xml:space="preserve"> STYLEREF  "Appendix Heading 1"  \* MERGEFORMAT </w:instrText>
    </w:r>
    <w:r>
      <w:fldChar w:fldCharType="separate"/>
    </w:r>
    <w:r w:rsidRPr="00586EC8">
      <w:rPr>
        <w:noProof/>
        <w:lang w:val="en-US"/>
      </w:rPr>
      <w:t>– AHPHP</w:t>
    </w:r>
    <w:r>
      <w:rPr>
        <w:noProof/>
      </w:rPr>
      <w:t xml:space="preserve"> participant survey and interview data analysis</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983F4" w14:textId="0373A99E" w:rsidR="00951F5B" w:rsidRPr="005D1FC6" w:rsidRDefault="00586EC8" w:rsidP="005D1FC6">
    <w:pPr>
      <w:pStyle w:val="Header"/>
    </w:pPr>
    <w:r>
      <w:fldChar w:fldCharType="begin"/>
    </w:r>
    <w:r>
      <w:instrText xml:space="preserve"> STYLEREF "TOC Title" </w:instrText>
    </w:r>
    <w:r>
      <w:fldChar w:fldCharType="separate"/>
    </w:r>
    <w:r w:rsidR="00951F5B">
      <w:rPr>
        <w:noProof/>
      </w:rPr>
      <w:t>Table of contents</w:t>
    </w:r>
    <w:r>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6EDAF" w14:textId="0049CF64" w:rsidR="00951F5B" w:rsidRPr="00CF3338" w:rsidRDefault="00951F5B" w:rsidP="00CF333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7E8EA" w14:textId="2B08C30F" w:rsidR="00951F5B" w:rsidRPr="00A131DE" w:rsidRDefault="00951F5B" w:rsidP="00A131DE">
    <w:pPr>
      <w:pStyle w:val="Header-Even"/>
    </w:pPr>
    <w:r w:rsidRPr="00CA4494">
      <w:t>Comparison of the features of international CJD surveillance</w:t>
    </w:r>
    <w:r>
      <w:t> </w:t>
    </w:r>
    <w:r w:rsidRPr="00CA4494">
      <w:t>units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75151" w14:textId="77777777" w:rsidR="00951F5B" w:rsidRPr="00CF3338" w:rsidRDefault="00951F5B" w:rsidP="00CF3338">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7B380" w14:textId="2E5E17CB" w:rsidR="00951F5B" w:rsidRPr="00CF3338" w:rsidRDefault="00951F5B" w:rsidP="00CF3338">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1887E" w14:textId="77777777" w:rsidR="00951F5B" w:rsidRPr="00746614" w:rsidRDefault="00951F5B" w:rsidP="001E4E62">
    <w:pPr>
      <w:pStyle w:val="Header"/>
    </w:pPr>
    <w:r w:rsidRPr="00911F80">
      <w:rPr>
        <w:noProof/>
      </w:rPr>
      <mc:AlternateContent>
        <mc:Choice Requires="wps">
          <w:drawing>
            <wp:anchor distT="0" distB="0" distL="114300" distR="114300" simplePos="0" relativeHeight="251698176" behindDoc="1" locked="0" layoutInCell="1" allowOverlap="1" wp14:anchorId="71DE179F" wp14:editId="703D2466">
              <wp:simplePos x="647700" y="352425"/>
              <wp:positionH relativeFrom="page">
                <wp:align>left</wp:align>
              </wp:positionH>
              <wp:positionV relativeFrom="page">
                <wp:align>bottom</wp:align>
              </wp:positionV>
              <wp:extent cx="10689336" cy="2112264"/>
              <wp:effectExtent l="0" t="0" r="0" b="2540"/>
              <wp:wrapNone/>
              <wp:docPr id="538" name="Google Shape;27;p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89336" cy="2112264"/>
                      </a:xfrm>
                      <a:prstGeom prst="rect">
                        <a:avLst/>
                      </a:prstGeom>
                      <a:solidFill>
                        <a:schemeClr val="accent6"/>
                      </a:solidFill>
                      <a:ln>
                        <a:noFill/>
                      </a:ln>
                    </wps:spPr>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88DF02D" id="Google Shape;27;p7" o:spid="_x0000_s1026" style="position:absolute;margin-left:0;margin-top:0;width:841.7pt;height:166.3pt;z-index:-25161830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" fillcolor="#464646 [3209]" stroked="f">
              <v:textbox inset="2.53958mm,1.2694mm,2.53958mm,1.2694mm"/>
              <w10:wrap anchorx="page" anchory="page"/>
            </v:rect>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BD35C" w14:textId="77777777" w:rsidR="00951F5B" w:rsidRPr="00746614" w:rsidRDefault="00951F5B" w:rsidP="001E4E62">
    <w:pPr>
      <w:pStyle w:val="Header"/>
    </w:pPr>
    <w:r w:rsidRPr="00911F80">
      <w:rPr>
        <w:noProof/>
      </w:rPr>
      <mc:AlternateContent>
        <mc:Choice Requires="wps">
          <w:drawing>
            <wp:anchor distT="0" distB="0" distL="114300" distR="114300" simplePos="0" relativeHeight="251704320" behindDoc="1" locked="0" layoutInCell="1" allowOverlap="1" wp14:anchorId="6B086D2D" wp14:editId="3D5141D2">
              <wp:simplePos x="647700" y="352425"/>
              <wp:positionH relativeFrom="page">
                <wp:align>left</wp:align>
              </wp:positionH>
              <wp:positionV relativeFrom="page">
                <wp:align>bottom</wp:align>
              </wp:positionV>
              <wp:extent cx="10689336" cy="2112264"/>
              <wp:effectExtent l="0" t="0" r="0" b="2540"/>
              <wp:wrapNone/>
              <wp:docPr id="163" name="Google Shape;27;p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89336" cy="2112264"/>
                      </a:xfrm>
                      <a:prstGeom prst="rect">
                        <a:avLst/>
                      </a:prstGeom>
                      <a:solidFill>
                        <a:schemeClr val="accent6"/>
                      </a:solidFill>
                      <a:ln>
                        <a:noFill/>
                      </a:ln>
                    </wps:spPr>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79C2B16" id="Google Shape;27;p7" o:spid="_x0000_s1026" style="position:absolute;margin-left:0;margin-top:0;width:841.7pt;height:166.3pt;z-index:-25161216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" fillcolor="#464646 [3209]" stroked="f">
              <v:textbox inset="2.53958mm,1.2694mm,2.53958mm,1.2694mm"/>
              <w10:wrap anchorx="page" anchory="page"/>
            </v:rect>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C13A3" w14:textId="77777777" w:rsidR="00951F5B" w:rsidRPr="005236F7" w:rsidRDefault="00951F5B" w:rsidP="005236F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C8FCB" w14:textId="0CCCFB78" w:rsidR="00951F5B" w:rsidRPr="005D1FC6" w:rsidRDefault="00586EC8" w:rsidP="005D1FC6">
    <w:pPr>
      <w:pStyle w:val="Header"/>
    </w:pPr>
    <w:r>
      <w:fldChar w:fldCharType="begin"/>
    </w:r>
    <w:r>
      <w:instrText xml:space="preserve"> STYLEREF "TOC Title" </w:instrText>
    </w:r>
    <w:r>
      <w:fldChar w:fldCharType="separate"/>
    </w:r>
    <w:r w:rsidR="00951F5B">
      <w:rPr>
        <w:noProof/>
      </w:rPr>
      <w:t>Table of contents</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4EEC2" w14:textId="77777777" w:rsidR="00951F5B" w:rsidRPr="00460052" w:rsidRDefault="00951F5B" w:rsidP="0046005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C9707" w14:textId="4656A794" w:rsidR="00951F5B" w:rsidRPr="00CF3338" w:rsidRDefault="00951F5B" w:rsidP="00CF3338">
    <w:pPr>
      <w:pStyle w:val="Header"/>
    </w:pPr>
    <w:r w:rsidRPr="00B05A0C">
      <w:t>Detailed methodology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72499" w14:textId="4A9E9567" w:rsidR="00951F5B" w:rsidRPr="00FD252A" w:rsidRDefault="00951F5B" w:rsidP="0037019E">
    <w:pPr>
      <w:pStyle w:val="RepeatHeader"/>
      <w:spacing w:after="360"/>
    </w:pPr>
    <w:r w:rsidRPr="00FD252A">
      <w:fldChar w:fldCharType="begin"/>
    </w:r>
    <w:r w:rsidRPr="00FD252A">
      <w:instrText xml:space="preserve"> STYLEREF "</w:instrText>
    </w:r>
    <w:r>
      <w:instrText>Preface Title</w:instrText>
    </w:r>
    <w:r w:rsidRPr="00FD252A">
      <w:instrText xml:space="preserve">" </w:instrText>
    </w:r>
    <w:r w:rsidRPr="00FD252A">
      <w:fldChar w:fldCharType="separate"/>
    </w:r>
    <w:r w:rsidR="003B2B1D">
      <w:rPr>
        <w:noProof/>
      </w:rPr>
      <w:t>Executive summary</w:t>
    </w:r>
    <w:r w:rsidRPr="00FD252A">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F87EC" w14:textId="56D8263F" w:rsidR="00951F5B" w:rsidRPr="00460052" w:rsidRDefault="00951F5B" w:rsidP="004600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9775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31221B"/>
    <w:multiLevelType w:val="multilevel"/>
    <w:tmpl w:val="54B62ED8"/>
    <w:styleLink w:val="BulletList"/>
    <w:lvl w:ilvl="0">
      <w:start w:val="1"/>
      <w:numFmt w:val="bullet"/>
      <w:lvlRestart w:val="0"/>
      <w:lvlText w:val=""/>
      <w:lvlJc w:val="left"/>
      <w:pPr>
        <w:tabs>
          <w:tab w:val="num" w:pos="567"/>
        </w:tabs>
        <w:ind w:left="567" w:hanging="567"/>
      </w:pPr>
      <w:rPr>
        <w:rFonts w:ascii="Symbol" w:hAnsi="Symbol" w:hint="default"/>
        <w:b w:val="0"/>
        <w:i w:val="0"/>
        <w:color w:val="auto"/>
      </w:rPr>
    </w:lvl>
    <w:lvl w:ilvl="1">
      <w:start w:val="1"/>
      <w:numFmt w:val="bullet"/>
      <w:lvlText w:val="–"/>
      <w:lvlJc w:val="left"/>
      <w:pPr>
        <w:tabs>
          <w:tab w:val="num" w:pos="1134"/>
        </w:tabs>
        <w:ind w:left="1134" w:hanging="567"/>
      </w:pPr>
      <w:rPr>
        <w:rFonts w:ascii="Arial" w:hAnsi="Arial" w:hint="default"/>
        <w:b w:val="0"/>
        <w:i w:val="0"/>
        <w:color w:val="auto"/>
      </w:rPr>
    </w:lvl>
    <w:lvl w:ilvl="2">
      <w:start w:val="1"/>
      <w:numFmt w:val="bullet"/>
      <w:lvlText w:val="o"/>
      <w:lvlJc w:val="left"/>
      <w:pPr>
        <w:tabs>
          <w:tab w:val="num" w:pos="1701"/>
        </w:tabs>
        <w:ind w:left="1701" w:hanging="567"/>
      </w:pPr>
      <w:rPr>
        <w:rFonts w:ascii="Arial" w:hAnsi="Arial" w:hint="default"/>
        <w:b w:val="0"/>
        <w:i w:val="0"/>
        <w:color w:val="auto"/>
        <w:sz w:val="10"/>
        <w:szCs w:val="10"/>
      </w:rPr>
    </w:lvl>
    <w:lvl w:ilvl="3">
      <w:start w:val="1"/>
      <w:numFmt w:val="bullet"/>
      <w:lvlText w:val=""/>
      <w:lvlJc w:val="left"/>
      <w:pPr>
        <w:tabs>
          <w:tab w:val="num" w:pos="2268"/>
        </w:tabs>
        <w:ind w:left="2268" w:hanging="567"/>
      </w:pPr>
      <w:rPr>
        <w:rFonts w:ascii="Wingdings" w:hAnsi="Wingdings" w:hint="default"/>
        <w:b w:val="0"/>
        <w:i w:val="0"/>
        <w:color w:val="auto"/>
        <w:sz w:val="10"/>
        <w:szCs w:val="10"/>
      </w:rPr>
    </w:lvl>
    <w:lvl w:ilvl="4">
      <w:start w:val="1"/>
      <w:numFmt w:val="none"/>
      <w:lvlText w:val="%5"/>
      <w:lvlJc w:val="left"/>
      <w:pPr>
        <w:tabs>
          <w:tab w:val="num" w:pos="0"/>
        </w:tabs>
        <w:ind w:left="0" w:firstLine="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 w15:restartNumberingAfterBreak="0">
    <w:nsid w:val="08112352"/>
    <w:multiLevelType w:val="multilevel"/>
    <w:tmpl w:val="8CEA6DAA"/>
    <w:styleLink w:val="Bullets"/>
    <w:lvl w:ilvl="0">
      <w:start w:val="1"/>
      <w:numFmt w:val="bullet"/>
      <w:pStyle w:val="Bullet1"/>
      <w:lvlText w:val=""/>
      <w:lvlJc w:val="left"/>
      <w:pPr>
        <w:tabs>
          <w:tab w:val="num" w:pos="284"/>
        </w:tabs>
        <w:ind w:left="284" w:hanging="284"/>
      </w:pPr>
      <w:rPr>
        <w:rFonts w:ascii="Symbol" w:hAnsi="Symbol" w:hint="default"/>
        <w:color w:val="auto"/>
      </w:rPr>
    </w:lvl>
    <w:lvl w:ilvl="1">
      <w:start w:val="1"/>
      <w:numFmt w:val="bullet"/>
      <w:pStyle w:val="Bullet2"/>
      <w:lvlText w:val="–"/>
      <w:lvlJc w:val="left"/>
      <w:pPr>
        <w:tabs>
          <w:tab w:val="num" w:pos="567"/>
        </w:tabs>
        <w:ind w:left="568" w:hanging="284"/>
      </w:pPr>
      <w:rPr>
        <w:rFonts w:ascii="Arial" w:hAnsi="Arial" w:hint="default"/>
        <w:color w:val="auto"/>
      </w:rPr>
    </w:lvl>
    <w:lvl w:ilvl="2">
      <w:start w:val="1"/>
      <w:numFmt w:val="bullet"/>
      <w:pStyle w:val="Bullet3"/>
      <w:lvlText w:val="◦"/>
      <w:lvlJc w:val="left"/>
      <w:pPr>
        <w:tabs>
          <w:tab w:val="num" w:pos="851"/>
        </w:tabs>
        <w:ind w:left="852" w:hanging="284"/>
      </w:pPr>
      <w:rPr>
        <w:rFonts w:ascii="Georgia" w:hAnsi="Georgia" w:hint="default"/>
        <w:color w:val="auto"/>
      </w:rPr>
    </w:lvl>
    <w:lvl w:ilvl="3">
      <w:start w:val="1"/>
      <w:numFmt w:val="bullet"/>
      <w:pStyle w:val="Bullet4"/>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rPr>
        <w:rFonts w:hint="default"/>
      </w:rPr>
    </w:lvl>
    <w:lvl w:ilvl="5">
      <w:start w:val="1"/>
      <w:numFmt w:val="lowerRoman"/>
      <w:lvlText w:val="(%6)"/>
      <w:lvlJc w:val="left"/>
      <w:pPr>
        <w:tabs>
          <w:tab w:val="num" w:pos="1701"/>
        </w:tabs>
        <w:ind w:left="1701" w:hanging="281"/>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3" w15:restartNumberingAfterBreak="0">
    <w:nsid w:val="09257FF5"/>
    <w:multiLevelType w:val="multilevel"/>
    <w:tmpl w:val="585065D6"/>
    <w:lvl w:ilvl="0">
      <w:start w:val="1"/>
      <w:numFmt w:val="bullet"/>
      <w:pStyle w:val="CVBullet1"/>
      <w:lvlText w:val=""/>
      <w:lvlJc w:val="left"/>
      <w:pPr>
        <w:ind w:left="227" w:hanging="227"/>
      </w:pPr>
      <w:rPr>
        <w:rFonts w:ascii="Symbol" w:hAnsi="Symbol" w:hint="default"/>
        <w:color w:val="auto"/>
      </w:rPr>
    </w:lvl>
    <w:lvl w:ilvl="1">
      <w:start w:val="1"/>
      <w:numFmt w:val="bullet"/>
      <w:pStyle w:val="CVBullet2"/>
      <w:lvlText w:val="–"/>
      <w:lvlJc w:val="left"/>
      <w:pPr>
        <w:ind w:left="454" w:hanging="227"/>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4661ED"/>
    <w:multiLevelType w:val="hybridMultilevel"/>
    <w:tmpl w:val="102809A8"/>
    <w:lvl w:ilvl="0" w:tplc="E898C0D4">
      <w:start w:val="1"/>
      <w:numFmt w:val="bullet"/>
      <w:pStyle w:val="TOC3"/>
      <w:lvlText w:val=""/>
      <w:lvlJc w:val="left"/>
      <w:pPr>
        <w:ind w:left="720" w:hanging="360"/>
      </w:pPr>
      <w:rPr>
        <w:rFonts w:ascii="Symbol" w:hAnsi="Symbol" w:hint="default"/>
        <w:b w:val="0"/>
        <w:bCs w:val="0"/>
        <w:i w:val="0"/>
        <w:iCs w:val="0"/>
        <w:w w:val="100"/>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4408E"/>
    <w:multiLevelType w:val="multilevel"/>
    <w:tmpl w:val="EE3860A0"/>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6" w15:restartNumberingAfterBreak="0">
    <w:nsid w:val="0B086541"/>
    <w:multiLevelType w:val="multilevel"/>
    <w:tmpl w:val="572824AC"/>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pStyle w:val="ListNumber4"/>
      <w:lvlText w:val="%4"/>
      <w:lvlJc w:val="left"/>
      <w:pPr>
        <w:tabs>
          <w:tab w:val="num" w:pos="2268"/>
        </w:tabs>
        <w:ind w:left="2268" w:hanging="567"/>
      </w:pPr>
      <w:rPr>
        <w:rFonts w:hint="default"/>
      </w:rPr>
    </w:lvl>
    <w:lvl w:ilvl="4">
      <w:start w:val="1"/>
      <w:numFmt w:val="lowerLetter"/>
      <w:pStyle w:val="ListNumber5"/>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13C4B44"/>
    <w:multiLevelType w:val="multilevel"/>
    <w:tmpl w:val="4E5C847A"/>
    <w:styleLink w:val="Indents"/>
    <w:lvl w:ilvl="0">
      <w:start w:val="1"/>
      <w:numFmt w:val="none"/>
      <w:suff w:val="nothing"/>
      <w:lvlText w:val=""/>
      <w:lvlJc w:val="left"/>
      <w:pPr>
        <w:ind w:left="0" w:firstLine="0"/>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835" w:firstLine="0"/>
      </w:pPr>
      <w:rPr>
        <w:rFonts w:hint="default"/>
      </w:rPr>
    </w:lvl>
    <w:lvl w:ilvl="6">
      <w:start w:val="1"/>
      <w:numFmt w:val="none"/>
      <w:suff w:val="nothing"/>
      <w:lvlText w:val=""/>
      <w:lvlJc w:val="left"/>
      <w:pPr>
        <w:ind w:left="3402" w:firstLine="0"/>
      </w:pPr>
      <w:rPr>
        <w:rFonts w:hint="default"/>
      </w:rPr>
    </w:lvl>
    <w:lvl w:ilvl="7">
      <w:start w:val="1"/>
      <w:numFmt w:val="none"/>
      <w:suff w:val="nothing"/>
      <w:lvlText w:val=""/>
      <w:lvlJc w:val="left"/>
      <w:pPr>
        <w:ind w:left="3969" w:firstLine="0"/>
      </w:pPr>
      <w:rPr>
        <w:rFonts w:hint="default"/>
      </w:rPr>
    </w:lvl>
    <w:lvl w:ilvl="8">
      <w:start w:val="1"/>
      <w:numFmt w:val="none"/>
      <w:suff w:val="nothing"/>
      <w:lvlText w:val=""/>
      <w:lvlJc w:val="left"/>
      <w:pPr>
        <w:ind w:left="4536" w:firstLine="0"/>
      </w:pPr>
      <w:rPr>
        <w:rFonts w:hint="default"/>
      </w:rPr>
    </w:lvl>
  </w:abstractNum>
  <w:abstractNum w:abstractNumId="8" w15:restartNumberingAfterBreak="0">
    <w:nsid w:val="15337D66"/>
    <w:multiLevelType w:val="multilevel"/>
    <w:tmpl w:val="AF18B140"/>
    <w:numStyleLink w:val="TableNumberdListNormal"/>
  </w:abstractNum>
  <w:abstractNum w:abstractNumId="9" w15:restartNumberingAfterBreak="0">
    <w:nsid w:val="16417FC4"/>
    <w:multiLevelType w:val="multilevel"/>
    <w:tmpl w:val="50B20D3A"/>
    <w:styleLink w:val="TableNumberedListSmall"/>
    <w:lvl w:ilvl="0">
      <w:start w:val="1"/>
      <w:numFmt w:val="decimal"/>
      <w:lvlRestart w:val="0"/>
      <w:pStyle w:val="TableNumberedListSmall1"/>
      <w:lvlText w:val="%1"/>
      <w:lvlJc w:val="left"/>
      <w:pPr>
        <w:tabs>
          <w:tab w:val="num" w:pos="283"/>
        </w:tabs>
        <w:ind w:left="284" w:hanging="284"/>
      </w:pPr>
      <w:rPr>
        <w:rFonts w:asciiTheme="minorHAnsi" w:hAnsiTheme="minorHAnsi" w:hint="default"/>
        <w:b w:val="0"/>
        <w:i w:val="0"/>
        <w:color w:val="auto"/>
        <w:sz w:val="20"/>
      </w:rPr>
    </w:lvl>
    <w:lvl w:ilvl="1">
      <w:start w:val="1"/>
      <w:numFmt w:val="lowerLetter"/>
      <w:lvlRestart w:val="0"/>
      <w:pStyle w:val="TableNumberedListSmall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Small3"/>
      <w:lvlText w:val="%3"/>
      <w:lvlJc w:val="left"/>
      <w:pPr>
        <w:tabs>
          <w:tab w:val="num" w:pos="851"/>
        </w:tabs>
        <w:ind w:left="851" w:hanging="284"/>
      </w:pPr>
      <w:rPr>
        <w:rFonts w:asciiTheme="minorHAnsi" w:hAnsiTheme="minorHAnsi" w:hint="default"/>
        <w:b w:val="0"/>
        <w:i w:val="0"/>
        <w:color w:val="auto"/>
        <w:sz w:val="2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0" w15:restartNumberingAfterBreak="0">
    <w:nsid w:val="184F5379"/>
    <w:multiLevelType w:val="multilevel"/>
    <w:tmpl w:val="1546630C"/>
    <w:styleLink w:val="ListNumberList"/>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87E60D1"/>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230827"/>
    <w:multiLevelType w:val="multilevel"/>
    <w:tmpl w:val="AF18B140"/>
    <w:styleLink w:val="TableNumberdListNormal"/>
    <w:lvl w:ilvl="0">
      <w:start w:val="1"/>
      <w:numFmt w:val="decimal"/>
      <w:lvlRestart w:val="0"/>
      <w:lvlText w:val="%1"/>
      <w:lvlJc w:val="left"/>
      <w:pPr>
        <w:tabs>
          <w:tab w:val="num" w:pos="283"/>
        </w:tabs>
        <w:ind w:left="284" w:hanging="284"/>
      </w:pPr>
      <w:rPr>
        <w:rFonts w:ascii="Times New Roman" w:hAnsi="Times New Roman" w:hint="default"/>
        <w:b w:val="0"/>
        <w:i w:val="0"/>
        <w:color w:val="auto"/>
      </w:rPr>
    </w:lvl>
    <w:lvl w:ilvl="1">
      <w:start w:val="1"/>
      <w:numFmt w:val="lowerLetter"/>
      <w:lvlRestart w:val="0"/>
      <w:lvlText w:val="%2"/>
      <w:lvlJc w:val="left"/>
      <w:pPr>
        <w:tabs>
          <w:tab w:val="num" w:pos="567"/>
        </w:tabs>
        <w:ind w:left="567" w:hanging="283"/>
      </w:pPr>
      <w:rPr>
        <w:rFonts w:hint="default"/>
        <w:b w:val="0"/>
        <w:i w:val="0"/>
        <w:color w:val="auto"/>
        <w:szCs w:val="10"/>
      </w:rPr>
    </w:lvl>
    <w:lvl w:ilvl="2">
      <w:start w:val="1"/>
      <w:numFmt w:val="lowerRoman"/>
      <w:lvlRestart w:val="0"/>
      <w:lvlText w:val="%3"/>
      <w:lvlJc w:val="left"/>
      <w:pPr>
        <w:tabs>
          <w:tab w:val="num" w:pos="851"/>
        </w:tabs>
        <w:ind w:left="851" w:hanging="284"/>
      </w:pPr>
      <w:rPr>
        <w:rFonts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3" w15:restartNumberingAfterBreak="0">
    <w:nsid w:val="2194751F"/>
    <w:multiLevelType w:val="hybridMultilevel"/>
    <w:tmpl w:val="986CFBF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22443BD7"/>
    <w:multiLevelType w:val="multilevel"/>
    <w:tmpl w:val="2532457E"/>
    <w:lvl w:ilvl="0">
      <w:start w:val="1"/>
      <w:numFmt w:val="bullet"/>
      <w:pStyle w:val="Bullet1white"/>
      <w:lvlText w:val=""/>
      <w:lvlJc w:val="left"/>
      <w:pPr>
        <w:ind w:left="0" w:firstLine="0"/>
      </w:pPr>
      <w:rPr>
        <w:rFonts w:ascii="Symbol" w:hAnsi="Symbol" w:hint="default"/>
        <w:b w:val="0"/>
        <w:bCs w:val="0"/>
        <w:i w:val="0"/>
        <w:iCs w:val="0"/>
        <w:color w:val="FFFFFF" w:themeColor="background1"/>
        <w:w w:val="100"/>
        <w:sz w:val="18"/>
        <w:szCs w:val="18"/>
      </w:rPr>
    </w:lvl>
    <w:lvl w:ilvl="1">
      <w:start w:val="1"/>
      <w:numFmt w:val="none"/>
      <w:suff w:val="nothing"/>
      <w:lvlText w:val=""/>
      <w:lvlJc w:val="left"/>
      <w:pPr>
        <w:ind w:left="284" w:firstLine="0"/>
      </w:pPr>
      <w:rPr>
        <w:rFonts w:hint="default"/>
      </w:rPr>
    </w:lvl>
    <w:lvl w:ilvl="2">
      <w:start w:val="1"/>
      <w:numFmt w:val="none"/>
      <w:suff w:val="nothing"/>
      <w:lvlText w:val=""/>
      <w:lvlJc w:val="left"/>
      <w:pPr>
        <w:ind w:left="568" w:firstLine="0"/>
      </w:pPr>
      <w:rPr>
        <w:rFonts w:hint="default"/>
      </w:rPr>
    </w:lvl>
    <w:lvl w:ilvl="3">
      <w:start w:val="1"/>
      <w:numFmt w:val="none"/>
      <w:suff w:val="nothing"/>
      <w:lvlText w:val=""/>
      <w:lvlJc w:val="left"/>
      <w:pPr>
        <w:ind w:left="852" w:firstLine="0"/>
      </w:pPr>
      <w:rPr>
        <w:rFonts w:hint="default"/>
      </w:rPr>
    </w:lvl>
    <w:lvl w:ilvl="4">
      <w:start w:val="1"/>
      <w:numFmt w:val="none"/>
      <w:suff w:val="nothing"/>
      <w:lvlText w:val=""/>
      <w:lvlJc w:val="left"/>
      <w:pPr>
        <w:ind w:left="1136" w:firstLine="0"/>
      </w:pPr>
      <w:rPr>
        <w:rFonts w:hint="default"/>
      </w:rPr>
    </w:lvl>
    <w:lvl w:ilvl="5">
      <w:start w:val="1"/>
      <w:numFmt w:val="none"/>
      <w:suff w:val="nothing"/>
      <w:lvlText w:val=""/>
      <w:lvlJc w:val="left"/>
      <w:pPr>
        <w:ind w:left="1420" w:firstLine="0"/>
      </w:pPr>
      <w:rPr>
        <w:rFonts w:hint="default"/>
      </w:rPr>
    </w:lvl>
    <w:lvl w:ilvl="6">
      <w:start w:val="1"/>
      <w:numFmt w:val="none"/>
      <w:suff w:val="nothing"/>
      <w:lvlText w:val=""/>
      <w:lvlJc w:val="left"/>
      <w:pPr>
        <w:ind w:left="1704" w:firstLine="0"/>
      </w:pPr>
      <w:rPr>
        <w:rFonts w:hint="default"/>
      </w:rPr>
    </w:lvl>
    <w:lvl w:ilvl="7">
      <w:start w:val="1"/>
      <w:numFmt w:val="none"/>
      <w:suff w:val="nothing"/>
      <w:lvlText w:val=""/>
      <w:lvlJc w:val="left"/>
      <w:pPr>
        <w:ind w:left="1988" w:firstLine="0"/>
      </w:pPr>
      <w:rPr>
        <w:rFonts w:hint="default"/>
      </w:rPr>
    </w:lvl>
    <w:lvl w:ilvl="8">
      <w:start w:val="1"/>
      <w:numFmt w:val="none"/>
      <w:suff w:val="nothing"/>
      <w:lvlText w:val=""/>
      <w:lvlJc w:val="left"/>
      <w:pPr>
        <w:ind w:left="2272" w:firstLine="0"/>
      </w:pPr>
      <w:rPr>
        <w:rFonts w:hint="default"/>
      </w:rPr>
    </w:lvl>
  </w:abstractNum>
  <w:abstractNum w:abstractNumId="15" w15:restartNumberingAfterBreak="0">
    <w:nsid w:val="283947C2"/>
    <w:multiLevelType w:val="multilevel"/>
    <w:tmpl w:val="50B20D3A"/>
    <w:numStyleLink w:val="TableNumberedListSmall"/>
  </w:abstractNum>
  <w:abstractNum w:abstractNumId="16" w15:restartNumberingAfterBreak="0">
    <w:nsid w:val="29F60073"/>
    <w:multiLevelType w:val="multilevel"/>
    <w:tmpl w:val="0D7A3E7A"/>
    <w:lvl w:ilvl="0">
      <w:start w:val="1"/>
      <w:numFmt w:val="decimal"/>
      <w:lvlRestart w:val="0"/>
      <w:pStyle w:val="TableNumberedList1"/>
      <w:lvlText w:val="%1"/>
      <w:lvlJc w:val="left"/>
      <w:pPr>
        <w:tabs>
          <w:tab w:val="num" w:pos="283"/>
        </w:tabs>
        <w:ind w:left="284" w:hanging="284"/>
      </w:pPr>
      <w:rPr>
        <w:rFonts w:asciiTheme="minorHAnsi" w:hAnsiTheme="minorHAnsi" w:hint="default"/>
        <w:b w:val="0"/>
        <w:i w:val="0"/>
        <w:color w:val="auto"/>
        <w:sz w:val="18"/>
      </w:rPr>
    </w:lvl>
    <w:lvl w:ilvl="1">
      <w:start w:val="1"/>
      <w:numFmt w:val="lowerLetter"/>
      <w:lvlRestart w:val="0"/>
      <w:pStyle w:val="TableNumberedList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3"/>
      <w:lvlText w:val="%3"/>
      <w:lvlJc w:val="left"/>
      <w:pPr>
        <w:tabs>
          <w:tab w:val="num" w:pos="851"/>
        </w:tabs>
        <w:ind w:left="851" w:hanging="284"/>
      </w:pPr>
      <w:rPr>
        <w:rFonts w:asciiTheme="minorHAnsi" w:hAnsiTheme="minorHAnsi" w:hint="default"/>
        <w:b w:val="0"/>
        <w:i w:val="0"/>
        <w:color w:val="auto"/>
        <w:sz w:val="18"/>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7" w15:restartNumberingAfterBreak="0">
    <w:nsid w:val="2BF876DE"/>
    <w:multiLevelType w:val="multilevel"/>
    <w:tmpl w:val="B7F496D4"/>
    <w:lvl w:ilvl="0">
      <w:start w:val="1"/>
      <w:numFmt w:val="bullet"/>
      <w:lvlRestart w:val="0"/>
      <w:pStyle w:val="TableBullet1Small"/>
      <w:lvlText w:val=""/>
      <w:lvlJc w:val="left"/>
      <w:pPr>
        <w:tabs>
          <w:tab w:val="num" w:pos="284"/>
        </w:tabs>
        <w:ind w:left="170" w:hanging="170"/>
      </w:pPr>
      <w:rPr>
        <w:rFonts w:ascii="Symbol" w:hAnsi="Symbol" w:hint="default"/>
        <w:b w:val="0"/>
        <w:i w:val="0"/>
        <w:color w:val="auto"/>
      </w:rPr>
    </w:lvl>
    <w:lvl w:ilvl="1">
      <w:start w:val="1"/>
      <w:numFmt w:val="bullet"/>
      <w:lvlRestart w:val="0"/>
      <w:pStyle w:val="TableBullet2Small"/>
      <w:lvlText w:val="–"/>
      <w:lvlJc w:val="left"/>
      <w:pPr>
        <w:tabs>
          <w:tab w:val="num" w:pos="567"/>
        </w:tabs>
        <w:ind w:left="340" w:hanging="170"/>
      </w:pPr>
      <w:rPr>
        <w:rFonts w:ascii="Arial" w:hAnsi="Arial" w:hint="default"/>
        <w:b w:val="0"/>
        <w:i w:val="0"/>
        <w:color w:val="auto"/>
      </w:rPr>
    </w:lvl>
    <w:lvl w:ilvl="2">
      <w:start w:val="1"/>
      <w:numFmt w:val="bullet"/>
      <w:lvlRestart w:val="0"/>
      <w:pStyle w:val="TableBullet3Small"/>
      <w:lvlText w:val="o"/>
      <w:lvlJc w:val="left"/>
      <w:pPr>
        <w:tabs>
          <w:tab w:val="num" w:pos="851"/>
        </w:tabs>
        <w:ind w:left="510" w:hanging="170"/>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8" w15:restartNumberingAfterBreak="0">
    <w:nsid w:val="2C5C7EB7"/>
    <w:multiLevelType w:val="multilevel"/>
    <w:tmpl w:val="2B5CDEA8"/>
    <w:lvl w:ilvl="0">
      <w:start w:val="1"/>
      <w:numFmt w:val="bullet"/>
      <w:lvlRestart w:val="0"/>
      <w:lvlText w:val=""/>
      <w:lvlJc w:val="left"/>
      <w:pPr>
        <w:tabs>
          <w:tab w:val="num" w:pos="284"/>
        </w:tabs>
        <w:ind w:left="284" w:hanging="284"/>
      </w:pPr>
      <w:rPr>
        <w:rFonts w:ascii="Symbol" w:hAnsi="Symbol" w:hint="default"/>
        <w:b w:val="0"/>
        <w:i w:val="0"/>
        <w:color w:val="auto"/>
      </w:rPr>
    </w:lvl>
    <w:lvl w:ilvl="1">
      <w:start w:val="1"/>
      <w:numFmt w:val="bullet"/>
      <w:lvlText w:val="o"/>
      <w:lvlJc w:val="left"/>
      <w:pPr>
        <w:tabs>
          <w:tab w:val="num" w:pos="567"/>
        </w:tabs>
        <w:ind w:left="568" w:hanging="284"/>
      </w:pPr>
      <w:rPr>
        <w:rFonts w:ascii="Courier New" w:hAnsi="Courier New" w:cs="Courier New" w:hint="default"/>
        <w:b w:val="0"/>
        <w:i w:val="0"/>
        <w:color w:val="auto"/>
      </w:rPr>
    </w:lvl>
    <w:lvl w:ilvl="2">
      <w:start w:val="1"/>
      <w:numFmt w:val="bullet"/>
      <w:lvlText w:val="◦"/>
      <w:lvlJc w:val="left"/>
      <w:pPr>
        <w:tabs>
          <w:tab w:val="num" w:pos="851"/>
        </w:tabs>
        <w:ind w:left="852" w:hanging="284"/>
      </w:pPr>
      <w:rPr>
        <w:rFonts w:ascii="Georgia" w:hAnsi="Georgia" w:hint="default"/>
        <w:b w:val="0"/>
        <w:i w:val="0"/>
        <w:color w:val="auto"/>
        <w:sz w:val="18"/>
        <w:szCs w:val="10"/>
      </w:rPr>
    </w:lvl>
    <w:lvl w:ilvl="3">
      <w:start w:val="1"/>
      <w:numFmt w:val="bullet"/>
      <w:lvlText w:val=""/>
      <w:lvlJc w:val="left"/>
      <w:pPr>
        <w:tabs>
          <w:tab w:val="num" w:pos="1134"/>
        </w:tabs>
        <w:ind w:left="1136" w:hanging="284"/>
      </w:pPr>
      <w:rPr>
        <w:rFonts w:ascii="Symbol" w:hAnsi="Symbol" w:hint="default"/>
        <w:b w:val="0"/>
        <w:i w:val="0"/>
        <w:color w:val="auto"/>
        <w:sz w:val="20"/>
        <w:szCs w:val="10"/>
      </w:rPr>
    </w:lvl>
    <w:lvl w:ilvl="4">
      <w:start w:val="1"/>
      <w:numFmt w:val="bullet"/>
      <w:lvlText w:val="~"/>
      <w:lvlJc w:val="left"/>
      <w:pPr>
        <w:tabs>
          <w:tab w:val="num" w:pos="1418"/>
        </w:tabs>
        <w:ind w:left="1420" w:hanging="284"/>
      </w:pPr>
      <w:rPr>
        <w:rFonts w:ascii="Georgia" w:hAnsi="Georgia" w:hint="default"/>
        <w:color w:val="auto"/>
      </w:rPr>
    </w:lvl>
    <w:lvl w:ilvl="5">
      <w:start w:val="1"/>
      <w:numFmt w:val="lowerRoman"/>
      <w:lvlText w:val="%6"/>
      <w:lvlJc w:val="left"/>
      <w:pPr>
        <w:tabs>
          <w:tab w:val="num" w:pos="1701"/>
        </w:tabs>
        <w:ind w:left="1361" w:firstLine="59"/>
      </w:pPr>
      <w:rPr>
        <w:rFonts w:hint="default"/>
      </w:rPr>
    </w:lvl>
    <w:lvl w:ilvl="6">
      <w:start w:val="1"/>
      <w:numFmt w:val="decimal"/>
      <w:lvlText w:val="%7"/>
      <w:lvlJc w:val="left"/>
      <w:pPr>
        <w:tabs>
          <w:tab w:val="num" w:pos="1985"/>
        </w:tabs>
        <w:ind w:left="1985" w:hanging="964"/>
      </w:pPr>
      <w:rPr>
        <w:rFonts w:hint="default"/>
      </w:rPr>
    </w:lvl>
    <w:lvl w:ilvl="7">
      <w:start w:val="1"/>
      <w:numFmt w:val="lowerLetter"/>
      <w:lvlText w:val="%8"/>
      <w:lvlJc w:val="left"/>
      <w:pPr>
        <w:tabs>
          <w:tab w:val="num" w:pos="2268"/>
        </w:tabs>
        <w:ind w:left="2211" w:hanging="226"/>
      </w:pPr>
      <w:rPr>
        <w:rFonts w:hint="default"/>
      </w:rPr>
    </w:lvl>
    <w:lvl w:ilvl="8">
      <w:start w:val="1"/>
      <w:numFmt w:val="lowerRoman"/>
      <w:lvlText w:val="%9"/>
      <w:lvlJc w:val="left"/>
      <w:pPr>
        <w:tabs>
          <w:tab w:val="num" w:pos="2552"/>
        </w:tabs>
        <w:ind w:left="2552" w:hanging="284"/>
      </w:pPr>
      <w:rPr>
        <w:rFonts w:hint="default"/>
      </w:rPr>
    </w:lvl>
  </w:abstractNum>
  <w:abstractNum w:abstractNumId="19" w15:restartNumberingAfterBreak="0">
    <w:nsid w:val="2FBF68FF"/>
    <w:multiLevelType w:val="multilevel"/>
    <w:tmpl w:val="58A4E35C"/>
    <w:lvl w:ilvl="0">
      <w:start w:val="1"/>
      <w:numFmt w:val="decimal"/>
      <w:lvlRestart w:val="0"/>
      <w:pStyle w:val="ChapterNumberLong"/>
      <w:suff w:val="nothing"/>
      <w:lvlText w:val="%1"/>
      <w:lvlJc w:val="left"/>
      <w:pPr>
        <w:tabs>
          <w:tab w:val="num" w:pos="0"/>
        </w:tabs>
        <w:ind w:left="0" w:firstLine="0"/>
      </w:pPr>
    </w:lvl>
    <w:lvl w:ilvl="1">
      <w:start w:val="1"/>
      <w:numFmt w:val="decimal"/>
      <w:lvlRestart w:val="0"/>
      <w:lvlText w:val="%2"/>
      <w:lvlJc w:val="left"/>
      <w:pPr>
        <w:tabs>
          <w:tab w:val="num" w:pos="85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850"/>
        </w:tabs>
        <w:ind w:left="850" w:hanging="850"/>
      </w:pPr>
    </w:lvl>
    <w:lvl w:ilvl="4">
      <w:start w:val="1"/>
      <w:numFmt w:val="upperLetter"/>
      <w:lvlRestart w:val="0"/>
      <w:lvlText w:val="Appendix %5"/>
      <w:lvlJc w:val="left"/>
      <w:pPr>
        <w:tabs>
          <w:tab w:val="num" w:pos="3685"/>
        </w:tabs>
        <w:ind w:left="0" w:firstLine="0"/>
      </w:pPr>
    </w:lvl>
    <w:lvl w:ilvl="5">
      <w:start w:val="1"/>
      <w:numFmt w:val="upperLetter"/>
      <w:lvlRestart w:val="0"/>
      <w:pStyle w:val="AppendixNumberLong"/>
      <w:suff w:val="nothing"/>
      <w:lvlText w:val="%6"/>
      <w:lvlJc w:val="left"/>
      <w:pPr>
        <w:tabs>
          <w:tab w:val="num" w:pos="0"/>
        </w:tabs>
        <w:ind w:left="0" w:firstLine="0"/>
      </w:pPr>
    </w:lvl>
    <w:lvl w:ilvl="6">
      <w:start w:val="1"/>
      <w:numFmt w:val="decimal"/>
      <w:pStyle w:val="Heading8"/>
      <w:lvlText w:val="%7"/>
      <w:lvlJc w:val="left"/>
      <w:pPr>
        <w:tabs>
          <w:tab w:val="num" w:pos="567"/>
        </w:tabs>
        <w:ind w:left="567" w:hanging="567"/>
      </w:pPr>
    </w:lvl>
    <w:lvl w:ilvl="7">
      <w:start w:val="1"/>
      <w:numFmt w:val="decimal"/>
      <w:lvlText w:val="%8"/>
      <w:lvlJc w:val="left"/>
      <w:pPr>
        <w:tabs>
          <w:tab w:val="num" w:pos="567"/>
        </w:tabs>
        <w:ind w:left="567" w:hanging="567"/>
      </w:pPr>
    </w:lvl>
    <w:lvl w:ilvl="8">
      <w:start w:val="1"/>
      <w:numFmt w:val="lowerLetter"/>
      <w:lvlText w:val="%9"/>
      <w:lvlJc w:val="left"/>
      <w:pPr>
        <w:tabs>
          <w:tab w:val="num" w:pos="1134"/>
        </w:tabs>
        <w:ind w:left="1134" w:hanging="567"/>
      </w:pPr>
    </w:lvl>
  </w:abstractNum>
  <w:abstractNum w:abstractNumId="20" w15:restartNumberingAfterBreak="0">
    <w:nsid w:val="307E06F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32D7125E"/>
    <w:multiLevelType w:val="multilevel"/>
    <w:tmpl w:val="8E0CCD38"/>
    <w:styleLink w:val="CV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78D5E27"/>
    <w:multiLevelType w:val="hybridMultilevel"/>
    <w:tmpl w:val="6C1609A0"/>
    <w:name w:val="NumberedLists"/>
    <w:lvl w:ilvl="0" w:tplc="978EC44E">
      <w:start w:val="1"/>
      <w:numFmt w:val="bullet"/>
      <w:lvlText w:val="-"/>
      <w:lvlJc w:val="left"/>
      <w:pPr>
        <w:tabs>
          <w:tab w:val="num" w:pos="720"/>
        </w:tabs>
        <w:ind w:left="720" w:hanging="360"/>
      </w:pPr>
      <w:rPr>
        <w:rFonts w:ascii="Times New Roman" w:hAnsi="Times New Roman" w:hint="default"/>
      </w:rPr>
    </w:lvl>
    <w:lvl w:ilvl="1" w:tplc="642E94AA" w:tentative="1">
      <w:start w:val="1"/>
      <w:numFmt w:val="bullet"/>
      <w:lvlText w:val="-"/>
      <w:lvlJc w:val="left"/>
      <w:pPr>
        <w:tabs>
          <w:tab w:val="num" w:pos="1440"/>
        </w:tabs>
        <w:ind w:left="1440" w:hanging="360"/>
      </w:pPr>
      <w:rPr>
        <w:rFonts w:ascii="Times New Roman" w:hAnsi="Times New Roman" w:hint="default"/>
      </w:rPr>
    </w:lvl>
    <w:lvl w:ilvl="2" w:tplc="DAC44BAE" w:tentative="1">
      <w:start w:val="1"/>
      <w:numFmt w:val="bullet"/>
      <w:lvlText w:val="-"/>
      <w:lvlJc w:val="left"/>
      <w:pPr>
        <w:tabs>
          <w:tab w:val="num" w:pos="2160"/>
        </w:tabs>
        <w:ind w:left="2160" w:hanging="360"/>
      </w:pPr>
      <w:rPr>
        <w:rFonts w:ascii="Times New Roman" w:hAnsi="Times New Roman" w:hint="default"/>
      </w:rPr>
    </w:lvl>
    <w:lvl w:ilvl="3" w:tplc="C792D91A" w:tentative="1">
      <w:start w:val="1"/>
      <w:numFmt w:val="bullet"/>
      <w:lvlText w:val="-"/>
      <w:lvlJc w:val="left"/>
      <w:pPr>
        <w:tabs>
          <w:tab w:val="num" w:pos="2880"/>
        </w:tabs>
        <w:ind w:left="2880" w:hanging="360"/>
      </w:pPr>
      <w:rPr>
        <w:rFonts w:ascii="Times New Roman" w:hAnsi="Times New Roman" w:hint="default"/>
      </w:rPr>
    </w:lvl>
    <w:lvl w:ilvl="4" w:tplc="414C920C" w:tentative="1">
      <w:start w:val="1"/>
      <w:numFmt w:val="bullet"/>
      <w:lvlText w:val="-"/>
      <w:lvlJc w:val="left"/>
      <w:pPr>
        <w:tabs>
          <w:tab w:val="num" w:pos="3600"/>
        </w:tabs>
        <w:ind w:left="3600" w:hanging="360"/>
      </w:pPr>
      <w:rPr>
        <w:rFonts w:ascii="Times New Roman" w:hAnsi="Times New Roman" w:hint="default"/>
      </w:rPr>
    </w:lvl>
    <w:lvl w:ilvl="5" w:tplc="531A9BB8" w:tentative="1">
      <w:start w:val="1"/>
      <w:numFmt w:val="bullet"/>
      <w:lvlText w:val="-"/>
      <w:lvlJc w:val="left"/>
      <w:pPr>
        <w:tabs>
          <w:tab w:val="num" w:pos="4320"/>
        </w:tabs>
        <w:ind w:left="4320" w:hanging="360"/>
      </w:pPr>
      <w:rPr>
        <w:rFonts w:ascii="Times New Roman" w:hAnsi="Times New Roman" w:hint="default"/>
      </w:rPr>
    </w:lvl>
    <w:lvl w:ilvl="6" w:tplc="8D7C4DA8" w:tentative="1">
      <w:start w:val="1"/>
      <w:numFmt w:val="bullet"/>
      <w:lvlText w:val="-"/>
      <w:lvlJc w:val="left"/>
      <w:pPr>
        <w:tabs>
          <w:tab w:val="num" w:pos="5040"/>
        </w:tabs>
        <w:ind w:left="5040" w:hanging="360"/>
      </w:pPr>
      <w:rPr>
        <w:rFonts w:ascii="Times New Roman" w:hAnsi="Times New Roman" w:hint="default"/>
      </w:rPr>
    </w:lvl>
    <w:lvl w:ilvl="7" w:tplc="8150675A" w:tentative="1">
      <w:start w:val="1"/>
      <w:numFmt w:val="bullet"/>
      <w:lvlText w:val="-"/>
      <w:lvlJc w:val="left"/>
      <w:pPr>
        <w:tabs>
          <w:tab w:val="num" w:pos="5760"/>
        </w:tabs>
        <w:ind w:left="5760" w:hanging="360"/>
      </w:pPr>
      <w:rPr>
        <w:rFonts w:ascii="Times New Roman" w:hAnsi="Times New Roman" w:hint="default"/>
      </w:rPr>
    </w:lvl>
    <w:lvl w:ilvl="8" w:tplc="454A8D4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8ED2677"/>
    <w:multiLevelType w:val="hybridMultilevel"/>
    <w:tmpl w:val="995026E4"/>
    <w:lvl w:ilvl="0" w:tplc="4364CF90">
      <w:start w:val="1"/>
      <w:numFmt w:val="upperLetter"/>
      <w:pStyle w:val="TOC5"/>
      <w:lvlText w:val="%1."/>
      <w:lvlJc w:val="left"/>
      <w:pPr>
        <w:ind w:left="720" w:hanging="360"/>
      </w:pPr>
      <w:rPr>
        <w:rFonts w:ascii="Arial" w:hAnsi="Arial" w:cs="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151650"/>
    <w:multiLevelType w:val="hybridMultilevel"/>
    <w:tmpl w:val="7854A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4F29E4"/>
    <w:multiLevelType w:val="multilevel"/>
    <w:tmpl w:val="C9904664"/>
    <w:styleLink w:val="ChapterNumberingList"/>
    <w:lvl w:ilvl="0">
      <w:start w:val="1"/>
      <w:numFmt w:val="decimal"/>
      <w:lvlRestart w:val="0"/>
      <w:suff w:val="nothing"/>
      <w:lvlText w:val="%1"/>
      <w:lvlJc w:val="left"/>
      <w:pPr>
        <w:ind w:left="0" w:firstLine="0"/>
      </w:pPr>
      <w:rPr>
        <w:rFonts w:hint="default"/>
      </w:rPr>
    </w:lvl>
    <w:lvl w:ilvl="1">
      <w:start w:val="1"/>
      <w:numFmt w:val="decimal"/>
      <w:lvlRestart w:val="0"/>
      <w:lvlText w:val="%2"/>
      <w:lvlJc w:val="left"/>
      <w:pPr>
        <w:tabs>
          <w:tab w:val="num" w:pos="850"/>
        </w:tabs>
        <w:ind w:left="850"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upperLetter"/>
      <w:lvlRestart w:val="0"/>
      <w:suff w:val="nothing"/>
      <w:lvlText w:val="Appendix %6"/>
      <w:lvlJc w:val="left"/>
      <w:pPr>
        <w:ind w:left="0" w:firstLine="0"/>
      </w:pPr>
      <w:rPr>
        <w:rFonts w:hint="default"/>
      </w:rPr>
    </w:lvl>
    <w:lvl w:ilvl="6">
      <w:start w:val="1"/>
      <w:numFmt w:val="decimal"/>
      <w:lvlText w:val="%7"/>
      <w:lvlJc w:val="left"/>
      <w:pPr>
        <w:tabs>
          <w:tab w:val="num" w:pos="567"/>
        </w:tabs>
        <w:ind w:left="567" w:hanging="567"/>
      </w:pPr>
      <w:rPr>
        <w:rFonts w:hint="default"/>
        <w:b/>
        <w:i/>
      </w:rPr>
    </w:lvl>
    <w:lvl w:ilvl="7">
      <w:start w:val="1"/>
      <w:numFmt w:val="decimal"/>
      <w:lvlText w:val="%8"/>
      <w:lvlJc w:val="left"/>
      <w:pPr>
        <w:tabs>
          <w:tab w:val="num" w:pos="284"/>
        </w:tabs>
        <w:ind w:left="284" w:hanging="284"/>
      </w:pPr>
      <w:rPr>
        <w:rFonts w:hint="default"/>
        <w:b w:val="0"/>
        <w:i w:val="0"/>
        <w:color w:val="auto"/>
      </w:rPr>
    </w:lvl>
    <w:lvl w:ilvl="8">
      <w:start w:val="1"/>
      <w:numFmt w:val="lowerLetter"/>
      <w:lvlText w:val="%9"/>
      <w:lvlJc w:val="left"/>
      <w:pPr>
        <w:tabs>
          <w:tab w:val="num" w:pos="567"/>
        </w:tabs>
        <w:ind w:left="567" w:hanging="283"/>
      </w:pPr>
      <w:rPr>
        <w:rFonts w:hint="default"/>
        <w:b w:val="0"/>
        <w:i w:val="0"/>
        <w:color w:val="auto"/>
      </w:rPr>
    </w:lvl>
  </w:abstractNum>
  <w:abstractNum w:abstractNumId="26" w15:restartNumberingAfterBreak="0">
    <w:nsid w:val="3E6F6E6B"/>
    <w:multiLevelType w:val="multilevel"/>
    <w:tmpl w:val="D93463A2"/>
    <w:numStyleLink w:val="Style1"/>
  </w:abstractNum>
  <w:abstractNum w:abstractNumId="27" w15:restartNumberingAfterBreak="0">
    <w:nsid w:val="3EE52A50"/>
    <w:multiLevelType w:val="multilevel"/>
    <w:tmpl w:val="EE12AE72"/>
    <w:styleLink w:val="PwCAppendixList1"/>
    <w:lvl w:ilvl="0">
      <w:start w:val="1"/>
      <w:numFmt w:val="upperLetter"/>
      <w:pStyle w:val="Appendix"/>
      <w:lvlText w:val="Appendix %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4692FCA"/>
    <w:multiLevelType w:val="multilevel"/>
    <w:tmpl w:val="A5D2D85C"/>
    <w:lvl w:ilvl="0">
      <w:start w:val="1"/>
      <w:numFmt w:val="none"/>
      <w:pStyle w:val="Heading1"/>
      <w:suff w:val="nothing"/>
      <w:lvlText w:val=""/>
      <w:lvlJc w:val="left"/>
      <w:pPr>
        <w:ind w:left="0" w:firstLine="0"/>
      </w:pPr>
      <w:rPr>
        <w:rFonts w:hint="default"/>
      </w:rPr>
    </w:lvl>
    <w:lvl w:ilvl="1">
      <w:start w:val="1"/>
      <w:numFmt w:val="decimal"/>
      <w:pStyle w:val="Heading2"/>
      <w:suff w:val="nothing"/>
      <w:lvlText w:val="%1"/>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decimal"/>
      <w:pStyle w:val="ChapterNumberedList1"/>
      <w:lvlText w:val="%6"/>
      <w:lvlJc w:val="left"/>
      <w:pPr>
        <w:tabs>
          <w:tab w:val="num" w:pos="567"/>
        </w:tabs>
        <w:ind w:left="567" w:hanging="567"/>
      </w:pPr>
      <w:rPr>
        <w:rFonts w:hint="default"/>
      </w:rPr>
    </w:lvl>
    <w:lvl w:ilvl="6">
      <w:start w:val="1"/>
      <w:numFmt w:val="lowerLetter"/>
      <w:pStyle w:val="ChapterNumberedList2"/>
      <w:lvlText w:val="%7."/>
      <w:lvlJc w:val="left"/>
      <w:pPr>
        <w:tabs>
          <w:tab w:val="num" w:pos="1134"/>
        </w:tabs>
        <w:ind w:left="1134" w:hanging="56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60B564E"/>
    <w:multiLevelType w:val="multilevel"/>
    <w:tmpl w:val="D5EA105E"/>
    <w:styleLink w:val="TableBulletSmallList"/>
    <w:lvl w:ilvl="0">
      <w:start w:val="1"/>
      <w:numFmt w:val="bullet"/>
      <w:lvlRestart w:val="0"/>
      <w:lvlText w:val=""/>
      <w:lvlJc w:val="left"/>
      <w:pPr>
        <w:tabs>
          <w:tab w:val="num" w:pos="284"/>
        </w:tabs>
        <w:ind w:left="284" w:hanging="284"/>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0" w15:restartNumberingAfterBreak="0">
    <w:nsid w:val="4771051D"/>
    <w:multiLevelType w:val="hybridMultilevel"/>
    <w:tmpl w:val="8F228FB8"/>
    <w:lvl w:ilvl="0" w:tplc="AA1472E0">
      <w:start w:val="1"/>
      <w:numFmt w:val="decimal"/>
      <w:pStyle w:val="TOC2"/>
      <w:lvlText w:val="%1."/>
      <w:lvlJc w:val="left"/>
      <w:pPr>
        <w:ind w:left="644" w:hanging="360"/>
      </w:pPr>
      <w:rPr>
        <w:rFonts w:ascii="Arial" w:hAnsi="Arial" w:cs="Arial" w:hint="default"/>
        <w:b w:val="0"/>
        <w:i w:val="0"/>
        <w:sz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4AAB5470"/>
    <w:multiLevelType w:val="multilevel"/>
    <w:tmpl w:val="70E46C8A"/>
    <w:lvl w:ilvl="0">
      <w:start w:val="1"/>
      <w:numFmt w:val="bullet"/>
      <w:lvlRestart w:val="0"/>
      <w:pStyle w:val="ListBullet"/>
      <w:lvlText w:val=""/>
      <w:lvlJc w:val="left"/>
      <w:pPr>
        <w:tabs>
          <w:tab w:val="num" w:pos="284"/>
        </w:tabs>
        <w:ind w:left="284" w:hanging="284"/>
      </w:pPr>
      <w:rPr>
        <w:rFonts w:ascii="Symbol" w:hAnsi="Symbol" w:hint="default"/>
        <w:b w:val="0"/>
        <w:i w:val="0"/>
        <w:color w:val="auto"/>
      </w:rPr>
    </w:lvl>
    <w:lvl w:ilvl="1">
      <w:start w:val="1"/>
      <w:numFmt w:val="bullet"/>
      <w:pStyle w:val="ListBullet2"/>
      <w:lvlText w:val="–"/>
      <w:lvlJc w:val="left"/>
      <w:pPr>
        <w:tabs>
          <w:tab w:val="num" w:pos="567"/>
        </w:tabs>
        <w:ind w:left="568" w:hanging="284"/>
      </w:pPr>
      <w:rPr>
        <w:rFonts w:ascii="Arial" w:hAnsi="Arial" w:hint="default"/>
        <w:b w:val="0"/>
        <w:i w:val="0"/>
        <w:color w:val="auto"/>
      </w:rPr>
    </w:lvl>
    <w:lvl w:ilvl="2">
      <w:start w:val="1"/>
      <w:numFmt w:val="bullet"/>
      <w:pStyle w:val="ListBullet3"/>
      <w:lvlText w:val="◦"/>
      <w:lvlJc w:val="left"/>
      <w:pPr>
        <w:tabs>
          <w:tab w:val="num" w:pos="851"/>
        </w:tabs>
        <w:ind w:left="852" w:hanging="284"/>
      </w:pPr>
      <w:rPr>
        <w:rFonts w:ascii="Georgia" w:hAnsi="Georgia" w:hint="default"/>
        <w:b w:val="0"/>
        <w:i w:val="0"/>
        <w:color w:val="auto"/>
        <w:sz w:val="18"/>
        <w:szCs w:val="10"/>
      </w:rPr>
    </w:lvl>
    <w:lvl w:ilvl="3">
      <w:start w:val="1"/>
      <w:numFmt w:val="bullet"/>
      <w:pStyle w:val="ListBullet4"/>
      <w:lvlText w:val=""/>
      <w:lvlJc w:val="left"/>
      <w:pPr>
        <w:tabs>
          <w:tab w:val="num" w:pos="1134"/>
        </w:tabs>
        <w:ind w:left="1136" w:hanging="284"/>
      </w:pPr>
      <w:rPr>
        <w:rFonts w:ascii="Symbol" w:hAnsi="Symbol" w:hint="default"/>
        <w:b w:val="0"/>
        <w:i w:val="0"/>
        <w:color w:val="auto"/>
        <w:sz w:val="20"/>
        <w:szCs w:val="10"/>
      </w:rPr>
    </w:lvl>
    <w:lvl w:ilvl="4">
      <w:start w:val="1"/>
      <w:numFmt w:val="bullet"/>
      <w:pStyle w:val="ListBullet5"/>
      <w:lvlText w:val="~"/>
      <w:lvlJc w:val="left"/>
      <w:pPr>
        <w:tabs>
          <w:tab w:val="num" w:pos="1418"/>
        </w:tabs>
        <w:ind w:left="1420" w:hanging="284"/>
      </w:pPr>
      <w:rPr>
        <w:rFonts w:ascii="Georgia" w:hAnsi="Georgia" w:hint="default"/>
        <w:color w:val="auto"/>
      </w:rPr>
    </w:lvl>
    <w:lvl w:ilvl="5">
      <w:start w:val="1"/>
      <w:numFmt w:val="lowerRoman"/>
      <w:lvlText w:val="%6"/>
      <w:lvlJc w:val="left"/>
      <w:pPr>
        <w:tabs>
          <w:tab w:val="num" w:pos="1701"/>
        </w:tabs>
        <w:ind w:left="1361" w:firstLine="59"/>
      </w:pPr>
      <w:rPr>
        <w:rFonts w:hint="default"/>
      </w:rPr>
    </w:lvl>
    <w:lvl w:ilvl="6">
      <w:start w:val="1"/>
      <w:numFmt w:val="decimal"/>
      <w:lvlText w:val="%7"/>
      <w:lvlJc w:val="left"/>
      <w:pPr>
        <w:tabs>
          <w:tab w:val="num" w:pos="1985"/>
        </w:tabs>
        <w:ind w:left="1985" w:hanging="964"/>
      </w:pPr>
      <w:rPr>
        <w:rFonts w:hint="default"/>
      </w:rPr>
    </w:lvl>
    <w:lvl w:ilvl="7">
      <w:start w:val="1"/>
      <w:numFmt w:val="lowerLetter"/>
      <w:lvlText w:val="%8"/>
      <w:lvlJc w:val="left"/>
      <w:pPr>
        <w:tabs>
          <w:tab w:val="num" w:pos="2268"/>
        </w:tabs>
        <w:ind w:left="2211" w:hanging="226"/>
      </w:pPr>
      <w:rPr>
        <w:rFonts w:hint="default"/>
      </w:rPr>
    </w:lvl>
    <w:lvl w:ilvl="8">
      <w:start w:val="1"/>
      <w:numFmt w:val="lowerRoman"/>
      <w:lvlText w:val="%9"/>
      <w:lvlJc w:val="left"/>
      <w:pPr>
        <w:tabs>
          <w:tab w:val="num" w:pos="2552"/>
        </w:tabs>
        <w:ind w:left="2552" w:hanging="284"/>
      </w:pPr>
      <w:rPr>
        <w:rFonts w:hint="default"/>
      </w:rPr>
    </w:lvl>
  </w:abstractNum>
  <w:abstractNum w:abstractNumId="32" w15:restartNumberingAfterBreak="0">
    <w:nsid w:val="4D8C2F25"/>
    <w:multiLevelType w:val="multilevel"/>
    <w:tmpl w:val="D3C4B2F8"/>
    <w:lvl w:ilvl="0">
      <w:start w:val="1"/>
      <w:numFmt w:val="bullet"/>
      <w:lvlRestart w:val="0"/>
      <w:pStyle w:val="TableBullet1Normal"/>
      <w:lvlText w:val=""/>
      <w:lvlJc w:val="left"/>
      <w:pPr>
        <w:tabs>
          <w:tab w:val="num" w:pos="283"/>
        </w:tabs>
        <w:ind w:left="284" w:hanging="284"/>
      </w:pPr>
      <w:rPr>
        <w:rFonts w:ascii="Symbol" w:hAnsi="Symbol" w:hint="default"/>
        <w:b w:val="0"/>
        <w:i w:val="0"/>
        <w:color w:val="auto"/>
      </w:rPr>
    </w:lvl>
    <w:lvl w:ilvl="1">
      <w:start w:val="1"/>
      <w:numFmt w:val="bullet"/>
      <w:lvlRestart w:val="0"/>
      <w:pStyle w:val="TableBullet2Normal"/>
      <w:lvlText w:val="–"/>
      <w:lvlJc w:val="left"/>
      <w:pPr>
        <w:tabs>
          <w:tab w:val="num" w:pos="567"/>
        </w:tabs>
        <w:ind w:left="567" w:hanging="283"/>
      </w:pPr>
      <w:rPr>
        <w:rFonts w:ascii="Arial" w:hAnsi="Arial" w:hint="default"/>
        <w:b w:val="0"/>
        <w:i w:val="0"/>
        <w:color w:val="auto"/>
        <w:szCs w:val="10"/>
      </w:rPr>
    </w:lvl>
    <w:lvl w:ilvl="2">
      <w:start w:val="1"/>
      <w:numFmt w:val="bullet"/>
      <w:lvlRestart w:val="0"/>
      <w:pStyle w:val="TableBullet3Normal"/>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3" w15:restartNumberingAfterBreak="0">
    <w:nsid w:val="518C39C9"/>
    <w:multiLevelType w:val="multilevel"/>
    <w:tmpl w:val="D93463A2"/>
    <w:styleLink w:val="Style1"/>
    <w:lvl w:ilvl="0">
      <w:start w:val="1"/>
      <w:numFmt w:val="decimal"/>
      <w:lvlText w:val="%1"/>
      <w:lvlJc w:val="left"/>
      <w:pPr>
        <w:tabs>
          <w:tab w:val="num" w:pos="567"/>
        </w:tabs>
        <w:ind w:left="567" w:hanging="567"/>
      </w:pPr>
      <w:rPr>
        <w:rFonts w:hint="default"/>
      </w:rPr>
    </w:lvl>
    <w:lvl w:ilvl="1">
      <w:start w:val="1"/>
      <w:numFmt w:val="none"/>
      <w:pStyle w:val="Appendicestitle"/>
      <w:suff w:val="nothing"/>
      <w:lvlText w:val=""/>
      <w:lvlJc w:val="left"/>
      <w:pPr>
        <w:ind w:left="0" w:firstLine="0"/>
      </w:pPr>
      <w:rPr>
        <w:rFonts w:hint="default"/>
      </w:rPr>
    </w:lvl>
    <w:lvl w:ilvl="2">
      <w:start w:val="1"/>
      <w:numFmt w:val="upperLetter"/>
      <w:lvlText w:val="Appendix %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4225A46"/>
    <w:multiLevelType w:val="hybridMultilevel"/>
    <w:tmpl w:val="A686DA64"/>
    <w:lvl w:ilvl="0" w:tplc="D098EED0">
      <w:start w:val="1"/>
      <w:numFmt w:val="bullet"/>
      <w:pStyle w:val="HI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C76B7F"/>
    <w:multiLevelType w:val="multilevel"/>
    <w:tmpl w:val="392CA998"/>
    <w:name w:val="Chapter numbering list"/>
    <w:lvl w:ilvl="0">
      <w:start w:val="1"/>
      <w:numFmt w:val="decimal"/>
      <w:lvlRestart w:val="0"/>
      <w:suff w:val="nothing"/>
      <w:lvlText w:val="%1"/>
      <w:lvlJc w:val="left"/>
      <w:pPr>
        <w:ind w:left="0" w:firstLine="0"/>
      </w:pPr>
      <w:rPr>
        <w:rFonts w:hint="default"/>
      </w:rPr>
    </w:lvl>
    <w:lvl w:ilvl="1">
      <w:start w:val="1"/>
      <w:numFmt w:val="decimal"/>
      <w:lvlRestart w:val="0"/>
      <w:lvlText w:val="%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decimal"/>
      <w:lvlText w:val="%2.%3.%4"/>
      <w:lvlJc w:val="left"/>
      <w:pPr>
        <w:tabs>
          <w:tab w:val="num" w:pos="567"/>
        </w:tabs>
        <w:ind w:left="567" w:hanging="567"/>
      </w:pPr>
      <w:rPr>
        <w:rFonts w:hint="default"/>
      </w:rPr>
    </w:lvl>
    <w:lvl w:ilvl="4">
      <w:start w:val="1"/>
      <w:numFmt w:val="upperLetter"/>
      <w:lvlRestart w:val="0"/>
      <w:lvlText w:val="Appendix %5"/>
      <w:lvlJc w:val="left"/>
      <w:pPr>
        <w:tabs>
          <w:tab w:val="num" w:pos="3686"/>
        </w:tabs>
        <w:ind w:left="0" w:firstLine="0"/>
      </w:pPr>
      <w:rPr>
        <w:rFonts w:hint="default"/>
      </w:rPr>
    </w:lvl>
    <w:lvl w:ilvl="5">
      <w:start w:val="1"/>
      <w:numFmt w:val="upperLetter"/>
      <w:lvlRestart w:val="0"/>
      <w:suff w:val="nothing"/>
      <w:lvlText w:val="Appendix %6"/>
      <w:lvlJc w:val="left"/>
      <w:pPr>
        <w:ind w:left="0" w:firstLine="0"/>
      </w:pPr>
      <w:rPr>
        <w:rFonts w:hint="default"/>
      </w:rPr>
    </w:lvl>
    <w:lvl w:ilvl="6">
      <w:start w:val="1"/>
      <w:numFmt w:val="decimal"/>
      <w:lvlText w:val="%7"/>
      <w:lvlJc w:val="left"/>
      <w:pPr>
        <w:tabs>
          <w:tab w:val="num" w:pos="567"/>
        </w:tabs>
        <w:ind w:left="567" w:hanging="567"/>
      </w:pPr>
      <w:rPr>
        <w:rFonts w:hint="default"/>
        <w:b/>
        <w:i/>
      </w:rPr>
    </w:lvl>
    <w:lvl w:ilvl="7">
      <w:start w:val="1"/>
      <w:numFmt w:val="decimal"/>
      <w:lvlText w:val="%8"/>
      <w:lvlJc w:val="left"/>
      <w:pPr>
        <w:tabs>
          <w:tab w:val="num" w:pos="567"/>
        </w:tabs>
        <w:ind w:left="567" w:hanging="567"/>
      </w:pPr>
      <w:rPr>
        <w:rFonts w:hint="default"/>
        <w:b w:val="0"/>
        <w:i w:val="0"/>
        <w:color w:val="auto"/>
      </w:rPr>
    </w:lvl>
    <w:lvl w:ilvl="8">
      <w:start w:val="1"/>
      <w:numFmt w:val="lowerLetter"/>
      <w:lvlText w:val="%9"/>
      <w:lvlJc w:val="left"/>
      <w:pPr>
        <w:tabs>
          <w:tab w:val="num" w:pos="1134"/>
        </w:tabs>
        <w:ind w:left="1134" w:hanging="567"/>
      </w:pPr>
      <w:rPr>
        <w:rFonts w:hint="default"/>
        <w:b w:val="0"/>
        <w:i w:val="0"/>
        <w:color w:val="auto"/>
      </w:rPr>
    </w:lvl>
  </w:abstractNum>
  <w:abstractNum w:abstractNumId="36" w15:restartNumberingAfterBreak="0">
    <w:nsid w:val="63917BB9"/>
    <w:multiLevelType w:val="multilevel"/>
    <w:tmpl w:val="046C0870"/>
    <w:lvl w:ilvl="0">
      <w:start w:val="1"/>
      <w:numFmt w:val="none"/>
      <w:pStyle w:val="PwCNormal"/>
      <w:suff w:val="nothing"/>
      <w:lvlText w:val=""/>
      <w:lvlJc w:val="left"/>
      <w:pPr>
        <w:ind w:left="0" w:firstLine="0"/>
      </w:pPr>
      <w:rPr>
        <w:rFonts w:hint="default"/>
        <w:color w:val="auto"/>
      </w:rPr>
    </w:lvl>
    <w:lvl w:ilvl="1">
      <w:start w:val="1"/>
      <w:numFmt w:val="none"/>
      <w:pStyle w:val="Indent1"/>
      <w:suff w:val="nothing"/>
      <w:lvlText w:val=""/>
      <w:lvlJc w:val="left"/>
      <w:pPr>
        <w:ind w:left="284" w:firstLine="0"/>
      </w:pPr>
      <w:rPr>
        <w:rFonts w:hint="default"/>
      </w:rPr>
    </w:lvl>
    <w:lvl w:ilvl="2">
      <w:start w:val="1"/>
      <w:numFmt w:val="none"/>
      <w:pStyle w:val="Indent2"/>
      <w:suff w:val="nothing"/>
      <w:lvlText w:val=""/>
      <w:lvlJc w:val="left"/>
      <w:pPr>
        <w:ind w:left="568" w:firstLine="0"/>
      </w:pPr>
      <w:rPr>
        <w:rFonts w:hint="default"/>
      </w:rPr>
    </w:lvl>
    <w:lvl w:ilvl="3">
      <w:start w:val="1"/>
      <w:numFmt w:val="none"/>
      <w:pStyle w:val="Indent3"/>
      <w:suff w:val="nothing"/>
      <w:lvlText w:val=""/>
      <w:lvlJc w:val="left"/>
      <w:pPr>
        <w:ind w:left="852" w:firstLine="0"/>
      </w:pPr>
      <w:rPr>
        <w:rFonts w:hint="default"/>
      </w:rPr>
    </w:lvl>
    <w:lvl w:ilvl="4">
      <w:start w:val="1"/>
      <w:numFmt w:val="none"/>
      <w:pStyle w:val="Indent4"/>
      <w:suff w:val="nothing"/>
      <w:lvlText w:val=""/>
      <w:lvlJc w:val="left"/>
      <w:pPr>
        <w:ind w:left="1136" w:firstLine="0"/>
      </w:pPr>
      <w:rPr>
        <w:rFonts w:hint="default"/>
      </w:rPr>
    </w:lvl>
    <w:lvl w:ilvl="5">
      <w:start w:val="1"/>
      <w:numFmt w:val="none"/>
      <w:pStyle w:val="Indent5"/>
      <w:suff w:val="nothing"/>
      <w:lvlText w:val=""/>
      <w:lvlJc w:val="left"/>
      <w:pPr>
        <w:ind w:left="1420" w:firstLine="0"/>
      </w:pPr>
      <w:rPr>
        <w:rFonts w:hint="default"/>
      </w:rPr>
    </w:lvl>
    <w:lvl w:ilvl="6">
      <w:start w:val="1"/>
      <w:numFmt w:val="none"/>
      <w:pStyle w:val="Indent6"/>
      <w:suff w:val="nothing"/>
      <w:lvlText w:val=""/>
      <w:lvlJc w:val="left"/>
      <w:pPr>
        <w:ind w:left="1704" w:firstLine="0"/>
      </w:pPr>
      <w:rPr>
        <w:rFonts w:hint="default"/>
      </w:rPr>
    </w:lvl>
    <w:lvl w:ilvl="7">
      <w:start w:val="1"/>
      <w:numFmt w:val="none"/>
      <w:pStyle w:val="Indent7"/>
      <w:suff w:val="nothing"/>
      <w:lvlText w:val=""/>
      <w:lvlJc w:val="left"/>
      <w:pPr>
        <w:ind w:left="1988" w:firstLine="0"/>
      </w:pPr>
      <w:rPr>
        <w:rFonts w:hint="default"/>
      </w:rPr>
    </w:lvl>
    <w:lvl w:ilvl="8">
      <w:start w:val="1"/>
      <w:numFmt w:val="none"/>
      <w:pStyle w:val="Indent8"/>
      <w:suff w:val="nothing"/>
      <w:lvlText w:val=""/>
      <w:lvlJc w:val="left"/>
      <w:pPr>
        <w:ind w:left="2272" w:firstLine="0"/>
      </w:pPr>
      <w:rPr>
        <w:rFonts w:hint="default"/>
      </w:rPr>
    </w:lvl>
  </w:abstractNum>
  <w:abstractNum w:abstractNumId="37" w15:restartNumberingAfterBreak="0">
    <w:nsid w:val="641B1E1B"/>
    <w:multiLevelType w:val="multilevel"/>
    <w:tmpl w:val="2CBA570E"/>
    <w:lvl w:ilvl="0">
      <w:start w:val="1"/>
      <w:numFmt w:val="bullet"/>
      <w:lvlRestart w:val="0"/>
      <w:lvlText w:val=""/>
      <w:lvlJc w:val="left"/>
      <w:pPr>
        <w:tabs>
          <w:tab w:val="num" w:pos="284"/>
        </w:tabs>
        <w:ind w:left="284" w:hanging="284"/>
      </w:pPr>
      <w:rPr>
        <w:rFonts w:ascii="Symbol" w:hAnsi="Symbol" w:hint="default"/>
        <w:b w:val="0"/>
        <w:i w:val="0"/>
        <w:color w:val="auto"/>
      </w:rPr>
    </w:lvl>
    <w:lvl w:ilvl="1">
      <w:start w:val="1"/>
      <w:numFmt w:val="bullet"/>
      <w:lvlText w:val="o"/>
      <w:lvlJc w:val="left"/>
      <w:pPr>
        <w:tabs>
          <w:tab w:val="num" w:pos="567"/>
        </w:tabs>
        <w:ind w:left="568" w:hanging="284"/>
      </w:pPr>
      <w:rPr>
        <w:rFonts w:ascii="Courier New" w:hAnsi="Courier New" w:cs="Courier New" w:hint="default"/>
        <w:b w:val="0"/>
        <w:i w:val="0"/>
        <w:color w:val="auto"/>
      </w:rPr>
    </w:lvl>
    <w:lvl w:ilvl="2">
      <w:start w:val="1"/>
      <w:numFmt w:val="bullet"/>
      <w:lvlText w:val="◦"/>
      <w:lvlJc w:val="left"/>
      <w:pPr>
        <w:tabs>
          <w:tab w:val="num" w:pos="851"/>
        </w:tabs>
        <w:ind w:left="852" w:hanging="284"/>
      </w:pPr>
      <w:rPr>
        <w:rFonts w:ascii="Georgia" w:hAnsi="Georgia" w:hint="default"/>
        <w:b w:val="0"/>
        <w:i w:val="0"/>
        <w:color w:val="auto"/>
        <w:sz w:val="18"/>
        <w:szCs w:val="10"/>
      </w:rPr>
    </w:lvl>
    <w:lvl w:ilvl="3">
      <w:start w:val="1"/>
      <w:numFmt w:val="bullet"/>
      <w:lvlText w:val=""/>
      <w:lvlJc w:val="left"/>
      <w:pPr>
        <w:tabs>
          <w:tab w:val="num" w:pos="1134"/>
        </w:tabs>
        <w:ind w:left="1136" w:hanging="284"/>
      </w:pPr>
      <w:rPr>
        <w:rFonts w:ascii="Symbol" w:hAnsi="Symbol" w:hint="default"/>
        <w:b w:val="0"/>
        <w:i w:val="0"/>
        <w:color w:val="auto"/>
        <w:sz w:val="20"/>
        <w:szCs w:val="10"/>
      </w:rPr>
    </w:lvl>
    <w:lvl w:ilvl="4">
      <w:start w:val="1"/>
      <w:numFmt w:val="bullet"/>
      <w:lvlText w:val="~"/>
      <w:lvlJc w:val="left"/>
      <w:pPr>
        <w:tabs>
          <w:tab w:val="num" w:pos="1418"/>
        </w:tabs>
        <w:ind w:left="1420" w:hanging="284"/>
      </w:pPr>
      <w:rPr>
        <w:rFonts w:ascii="Georgia" w:hAnsi="Georgia" w:hint="default"/>
        <w:color w:val="auto"/>
      </w:rPr>
    </w:lvl>
    <w:lvl w:ilvl="5">
      <w:start w:val="1"/>
      <w:numFmt w:val="lowerRoman"/>
      <w:lvlText w:val="%6"/>
      <w:lvlJc w:val="left"/>
      <w:pPr>
        <w:tabs>
          <w:tab w:val="num" w:pos="1701"/>
        </w:tabs>
        <w:ind w:left="1361" w:firstLine="59"/>
      </w:pPr>
      <w:rPr>
        <w:rFonts w:hint="default"/>
      </w:rPr>
    </w:lvl>
    <w:lvl w:ilvl="6">
      <w:start w:val="1"/>
      <w:numFmt w:val="decimal"/>
      <w:lvlText w:val="%7"/>
      <w:lvlJc w:val="left"/>
      <w:pPr>
        <w:tabs>
          <w:tab w:val="num" w:pos="1985"/>
        </w:tabs>
        <w:ind w:left="1985" w:hanging="964"/>
      </w:pPr>
      <w:rPr>
        <w:rFonts w:hint="default"/>
      </w:rPr>
    </w:lvl>
    <w:lvl w:ilvl="7">
      <w:start w:val="1"/>
      <w:numFmt w:val="lowerLetter"/>
      <w:lvlText w:val="%8"/>
      <w:lvlJc w:val="left"/>
      <w:pPr>
        <w:tabs>
          <w:tab w:val="num" w:pos="2268"/>
        </w:tabs>
        <w:ind w:left="2211" w:hanging="226"/>
      </w:pPr>
      <w:rPr>
        <w:rFonts w:hint="default"/>
      </w:rPr>
    </w:lvl>
    <w:lvl w:ilvl="8">
      <w:start w:val="1"/>
      <w:numFmt w:val="lowerRoman"/>
      <w:lvlText w:val="%9"/>
      <w:lvlJc w:val="left"/>
      <w:pPr>
        <w:tabs>
          <w:tab w:val="num" w:pos="2552"/>
        </w:tabs>
        <w:ind w:left="2552" w:hanging="284"/>
      </w:pPr>
      <w:rPr>
        <w:rFonts w:hint="default"/>
      </w:rPr>
    </w:lvl>
  </w:abstractNum>
  <w:abstractNum w:abstractNumId="38" w15:restartNumberingAfterBreak="0">
    <w:nsid w:val="6C8A32D2"/>
    <w:multiLevelType w:val="multilevel"/>
    <w:tmpl w:val="25800BE4"/>
    <w:styleLink w:val="TableBulletNormalList"/>
    <w:lvl w:ilvl="0">
      <w:start w:val="1"/>
      <w:numFmt w:val="bullet"/>
      <w:lvlRestart w:val="0"/>
      <w:lvlText w:val=""/>
      <w:lvlJc w:val="left"/>
      <w:pPr>
        <w:tabs>
          <w:tab w:val="num" w:pos="283"/>
        </w:tabs>
        <w:ind w:left="283" w:hanging="283"/>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szCs w:val="10"/>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9" w15:restartNumberingAfterBreak="0">
    <w:nsid w:val="6CBE7A25"/>
    <w:multiLevelType w:val="multilevel"/>
    <w:tmpl w:val="0012F33E"/>
    <w:styleLink w:val="AppendixHeadings"/>
    <w:lvl w:ilvl="0">
      <w:start w:val="1"/>
      <w:numFmt w:val="upperLetter"/>
      <w:pStyle w:val="AppendixHeading1"/>
      <w:suff w:val="nothing"/>
      <w:lvlText w:val="Appendix %1"/>
      <w:lvlJc w:val="left"/>
      <w:pPr>
        <w:ind w:left="0" w:firstLine="0"/>
      </w:pPr>
      <w:rPr>
        <w:rFonts w:hint="default"/>
      </w:rPr>
    </w:lvl>
    <w:lvl w:ilvl="1">
      <w:start w:val="1"/>
      <w:numFmt w:val="decimal"/>
      <w:suff w:val="nothing"/>
      <w:lvlText w:val="%1"/>
      <w:lvlJc w:val="left"/>
      <w:pPr>
        <w:ind w:left="0" w:firstLine="0"/>
      </w:pPr>
      <w:rPr>
        <w:rFonts w:hint="default"/>
      </w:rPr>
    </w:lvl>
    <w:lvl w:ilvl="2">
      <w:start w:val="1"/>
      <w:numFmt w:val="decimal"/>
      <w:suff w:val="nothing"/>
      <w:lvlText w:val="%1"/>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Text w:val="%6"/>
      <w:lvlJc w:val="left"/>
      <w:pPr>
        <w:tabs>
          <w:tab w:val="num" w:pos="567"/>
        </w:tabs>
        <w:ind w:left="567" w:hanging="567"/>
      </w:pPr>
      <w:rPr>
        <w:rFonts w:hint="default"/>
      </w:rPr>
    </w:lvl>
    <w:lvl w:ilvl="6">
      <w:start w:val="1"/>
      <w:numFmt w:val="lowerLetter"/>
      <w:lvlText w:val="%7."/>
      <w:lvlJc w:val="left"/>
      <w:pPr>
        <w:tabs>
          <w:tab w:val="num" w:pos="1134"/>
        </w:tabs>
        <w:ind w:left="1134" w:hanging="56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D131DF2"/>
    <w:multiLevelType w:val="multilevel"/>
    <w:tmpl w:val="07BC0A04"/>
    <w:lvl w:ilvl="0">
      <w:start w:val="1"/>
      <w:numFmt w:val="bullet"/>
      <w:lvlRestart w:val="0"/>
      <w:lvlText w:val=""/>
      <w:lvlJc w:val="left"/>
      <w:pPr>
        <w:tabs>
          <w:tab w:val="num" w:pos="284"/>
        </w:tabs>
        <w:ind w:left="284" w:hanging="284"/>
      </w:pPr>
      <w:rPr>
        <w:rFonts w:ascii="Symbol" w:hAnsi="Symbol" w:hint="default"/>
        <w:b w:val="0"/>
        <w:i w:val="0"/>
        <w:color w:val="auto"/>
      </w:rPr>
    </w:lvl>
    <w:lvl w:ilvl="1">
      <w:start w:val="1"/>
      <w:numFmt w:val="bullet"/>
      <w:lvlText w:val="o"/>
      <w:lvlJc w:val="left"/>
      <w:pPr>
        <w:tabs>
          <w:tab w:val="num" w:pos="567"/>
        </w:tabs>
        <w:ind w:left="568" w:hanging="284"/>
      </w:pPr>
      <w:rPr>
        <w:rFonts w:ascii="Courier New" w:hAnsi="Courier New" w:cs="Courier New" w:hint="default"/>
        <w:b w:val="0"/>
        <w:i w:val="0"/>
        <w:color w:val="auto"/>
      </w:rPr>
    </w:lvl>
    <w:lvl w:ilvl="2">
      <w:start w:val="1"/>
      <w:numFmt w:val="bullet"/>
      <w:lvlText w:val="◦"/>
      <w:lvlJc w:val="left"/>
      <w:pPr>
        <w:tabs>
          <w:tab w:val="num" w:pos="851"/>
        </w:tabs>
        <w:ind w:left="852" w:hanging="284"/>
      </w:pPr>
      <w:rPr>
        <w:rFonts w:ascii="Georgia" w:hAnsi="Georgia" w:hint="default"/>
        <w:b w:val="0"/>
        <w:i w:val="0"/>
        <w:color w:val="auto"/>
        <w:sz w:val="18"/>
        <w:szCs w:val="10"/>
      </w:rPr>
    </w:lvl>
    <w:lvl w:ilvl="3">
      <w:start w:val="1"/>
      <w:numFmt w:val="bullet"/>
      <w:lvlText w:val=""/>
      <w:lvlJc w:val="left"/>
      <w:pPr>
        <w:tabs>
          <w:tab w:val="num" w:pos="1134"/>
        </w:tabs>
        <w:ind w:left="1136" w:hanging="284"/>
      </w:pPr>
      <w:rPr>
        <w:rFonts w:ascii="Symbol" w:hAnsi="Symbol" w:hint="default"/>
        <w:b w:val="0"/>
        <w:i w:val="0"/>
        <w:color w:val="auto"/>
        <w:sz w:val="20"/>
        <w:szCs w:val="10"/>
      </w:rPr>
    </w:lvl>
    <w:lvl w:ilvl="4">
      <w:start w:val="1"/>
      <w:numFmt w:val="bullet"/>
      <w:lvlText w:val="~"/>
      <w:lvlJc w:val="left"/>
      <w:pPr>
        <w:tabs>
          <w:tab w:val="num" w:pos="1418"/>
        </w:tabs>
        <w:ind w:left="1420" w:hanging="284"/>
      </w:pPr>
      <w:rPr>
        <w:rFonts w:ascii="Georgia" w:hAnsi="Georgia" w:hint="default"/>
        <w:color w:val="auto"/>
      </w:rPr>
    </w:lvl>
    <w:lvl w:ilvl="5">
      <w:start w:val="1"/>
      <w:numFmt w:val="lowerRoman"/>
      <w:lvlText w:val="%6"/>
      <w:lvlJc w:val="left"/>
      <w:pPr>
        <w:tabs>
          <w:tab w:val="num" w:pos="1701"/>
        </w:tabs>
        <w:ind w:left="1361" w:firstLine="59"/>
      </w:pPr>
      <w:rPr>
        <w:rFonts w:hint="default"/>
      </w:rPr>
    </w:lvl>
    <w:lvl w:ilvl="6">
      <w:start w:val="1"/>
      <w:numFmt w:val="decimal"/>
      <w:lvlText w:val="%7"/>
      <w:lvlJc w:val="left"/>
      <w:pPr>
        <w:tabs>
          <w:tab w:val="num" w:pos="1985"/>
        </w:tabs>
        <w:ind w:left="1985" w:hanging="964"/>
      </w:pPr>
      <w:rPr>
        <w:rFonts w:hint="default"/>
      </w:rPr>
    </w:lvl>
    <w:lvl w:ilvl="7">
      <w:start w:val="1"/>
      <w:numFmt w:val="lowerLetter"/>
      <w:lvlText w:val="%8"/>
      <w:lvlJc w:val="left"/>
      <w:pPr>
        <w:tabs>
          <w:tab w:val="num" w:pos="2268"/>
        </w:tabs>
        <w:ind w:left="2211" w:hanging="226"/>
      </w:pPr>
      <w:rPr>
        <w:rFonts w:hint="default"/>
      </w:rPr>
    </w:lvl>
    <w:lvl w:ilvl="8">
      <w:start w:val="1"/>
      <w:numFmt w:val="lowerRoman"/>
      <w:lvlText w:val="%9"/>
      <w:lvlJc w:val="left"/>
      <w:pPr>
        <w:tabs>
          <w:tab w:val="num" w:pos="2552"/>
        </w:tabs>
        <w:ind w:left="2552" w:hanging="284"/>
      </w:pPr>
      <w:rPr>
        <w:rFonts w:hint="default"/>
      </w:rPr>
    </w:lvl>
  </w:abstractNum>
  <w:num w:numId="1">
    <w:abstractNumId w:val="36"/>
  </w:num>
  <w:num w:numId="2">
    <w:abstractNumId w:val="8"/>
    <w:lvlOverride w:ilvl="0">
      <w:lvl w:ilvl="0">
        <w:start w:val="1"/>
        <w:numFmt w:val="decimal"/>
        <w:lvlRestart w:val="0"/>
        <w:lvlText w:val="%1"/>
        <w:lvlJc w:val="left"/>
        <w:pPr>
          <w:tabs>
            <w:tab w:val="num" w:pos="283"/>
          </w:tabs>
          <w:ind w:left="284" w:hanging="284"/>
        </w:pPr>
        <w:rPr>
          <w:rFonts w:asciiTheme="minorHAnsi" w:hAnsiTheme="minorHAnsi" w:cstheme="minorHAnsi" w:hint="default"/>
          <w:b/>
          <w:bCs w:val="0"/>
          <w:i w:val="0"/>
          <w:color w:val="auto"/>
        </w:rPr>
      </w:lvl>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0"/>
  </w:num>
  <w:num w:numId="6">
    <w:abstractNumId w:val="39"/>
  </w:num>
  <w:num w:numId="7">
    <w:abstractNumId w:val="20"/>
  </w:num>
  <w:num w:numId="8">
    <w:abstractNumId w:val="14"/>
  </w:num>
  <w:num w:numId="9">
    <w:abstractNumId w:val="1"/>
  </w:num>
  <w:num w:numId="10">
    <w:abstractNumId w:val="2"/>
  </w:num>
  <w:num w:numId="11">
    <w:abstractNumId w:val="25"/>
  </w:num>
  <w:num w:numId="12">
    <w:abstractNumId w:val="3"/>
  </w:num>
  <w:num w:numId="13">
    <w:abstractNumId w:val="21"/>
  </w:num>
  <w:num w:numId="14">
    <w:abstractNumId w:val="19"/>
  </w:num>
  <w:num w:numId="15">
    <w:abstractNumId w:val="36"/>
  </w:num>
  <w:num w:numId="16">
    <w:abstractNumId w:val="7"/>
  </w:num>
  <w:num w:numId="17">
    <w:abstractNumId w:val="31"/>
  </w:num>
  <w:num w:numId="18">
    <w:abstractNumId w:val="6"/>
  </w:num>
  <w:num w:numId="19">
    <w:abstractNumId w:val="10"/>
  </w:num>
  <w:num w:numId="20">
    <w:abstractNumId w:val="27"/>
  </w:num>
  <w:num w:numId="21">
    <w:abstractNumId w:val="5"/>
  </w:num>
  <w:num w:numId="22">
    <w:abstractNumId w:val="33"/>
  </w:num>
  <w:num w:numId="23">
    <w:abstractNumId w:val="32"/>
  </w:num>
  <w:num w:numId="24">
    <w:abstractNumId w:val="17"/>
  </w:num>
  <w:num w:numId="25">
    <w:abstractNumId w:val="38"/>
  </w:num>
  <w:num w:numId="26">
    <w:abstractNumId w:val="29"/>
  </w:num>
  <w:num w:numId="27">
    <w:abstractNumId w:val="12"/>
  </w:num>
  <w:num w:numId="28">
    <w:abstractNumId w:val="16"/>
  </w:num>
  <w:num w:numId="29">
    <w:abstractNumId w:val="9"/>
  </w:num>
  <w:num w:numId="30">
    <w:abstractNumId w:val="15"/>
  </w:num>
  <w:num w:numId="31">
    <w:abstractNumId w:val="26"/>
  </w:num>
  <w:num w:numId="32">
    <w:abstractNumId w:val="4"/>
  </w:num>
  <w:num w:numId="33">
    <w:abstractNumId w:val="23"/>
  </w:num>
  <w:num w:numId="34">
    <w:abstractNumId w:val="30"/>
  </w:num>
  <w:num w:numId="35">
    <w:abstractNumId w:val="28"/>
  </w:num>
  <w:num w:numId="36">
    <w:abstractNumId w:val="34"/>
  </w:num>
  <w:num w:numId="37">
    <w:abstractNumId w:val="24"/>
  </w:num>
  <w:num w:numId="38">
    <w:abstractNumId w:val="31"/>
  </w:num>
  <w:num w:numId="39">
    <w:abstractNumId w:val="40"/>
  </w:num>
  <w:num w:numId="40">
    <w:abstractNumId w:val="37"/>
  </w:num>
  <w:num w:numId="41">
    <w:abstractNumId w:val="18"/>
  </w:num>
  <w:num w:numId="42">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928" w:allStyles="0" w:customStyles="0" w:latentStyles="0" w:stylesInUse="1" w:headingStyles="1" w:numberingStyles="0" w:tableStyles="0" w:directFormattingOnRuns="1" w:directFormattingOnParagraphs="0" w:directFormattingOnNumbering="0"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hdrShapeDefaults>
    <o:shapedefaults v:ext="edit" spidmax="6145" fillcolor="none [3215]" stroke="f">
      <v:fill color="none [3215]"/>
      <v:stroke on="f"/>
    </o:shapedefaults>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1DE"/>
    <w:rsid w:val="00000267"/>
    <w:rsid w:val="00000E07"/>
    <w:rsid w:val="000010DC"/>
    <w:rsid w:val="00001404"/>
    <w:rsid w:val="00002F7F"/>
    <w:rsid w:val="00002F85"/>
    <w:rsid w:val="000046CA"/>
    <w:rsid w:val="00005CEB"/>
    <w:rsid w:val="00006B9F"/>
    <w:rsid w:val="00006DC6"/>
    <w:rsid w:val="00007406"/>
    <w:rsid w:val="00007EFD"/>
    <w:rsid w:val="00011B56"/>
    <w:rsid w:val="000148A7"/>
    <w:rsid w:val="00015271"/>
    <w:rsid w:val="00015598"/>
    <w:rsid w:val="000157B7"/>
    <w:rsid w:val="00015F3F"/>
    <w:rsid w:val="00016544"/>
    <w:rsid w:val="000165FF"/>
    <w:rsid w:val="0001714B"/>
    <w:rsid w:val="000203C2"/>
    <w:rsid w:val="00020F7F"/>
    <w:rsid w:val="00020F8D"/>
    <w:rsid w:val="000219D0"/>
    <w:rsid w:val="00023712"/>
    <w:rsid w:val="0002400B"/>
    <w:rsid w:val="00025387"/>
    <w:rsid w:val="000275D9"/>
    <w:rsid w:val="00027B5F"/>
    <w:rsid w:val="0003004A"/>
    <w:rsid w:val="000308DC"/>
    <w:rsid w:val="00031309"/>
    <w:rsid w:val="000317A6"/>
    <w:rsid w:val="00031FE2"/>
    <w:rsid w:val="000324F8"/>
    <w:rsid w:val="00033E5E"/>
    <w:rsid w:val="00035288"/>
    <w:rsid w:val="00035B9D"/>
    <w:rsid w:val="0003687B"/>
    <w:rsid w:val="000377D1"/>
    <w:rsid w:val="00040BC7"/>
    <w:rsid w:val="00041787"/>
    <w:rsid w:val="00041E14"/>
    <w:rsid w:val="00042109"/>
    <w:rsid w:val="00043650"/>
    <w:rsid w:val="00044237"/>
    <w:rsid w:val="000444FF"/>
    <w:rsid w:val="000473AE"/>
    <w:rsid w:val="00047714"/>
    <w:rsid w:val="000506A5"/>
    <w:rsid w:val="00050ACB"/>
    <w:rsid w:val="00051862"/>
    <w:rsid w:val="0005222A"/>
    <w:rsid w:val="00053B82"/>
    <w:rsid w:val="00054C40"/>
    <w:rsid w:val="00055A6A"/>
    <w:rsid w:val="00055BAE"/>
    <w:rsid w:val="0005674C"/>
    <w:rsid w:val="000606D1"/>
    <w:rsid w:val="00061068"/>
    <w:rsid w:val="000619A2"/>
    <w:rsid w:val="00061DA1"/>
    <w:rsid w:val="00063503"/>
    <w:rsid w:val="00063BE4"/>
    <w:rsid w:val="00064A4C"/>
    <w:rsid w:val="00064B40"/>
    <w:rsid w:val="00064EB8"/>
    <w:rsid w:val="0006530A"/>
    <w:rsid w:val="000679F1"/>
    <w:rsid w:val="00067EC5"/>
    <w:rsid w:val="00070164"/>
    <w:rsid w:val="00070486"/>
    <w:rsid w:val="00070875"/>
    <w:rsid w:val="000713BA"/>
    <w:rsid w:val="00076C97"/>
    <w:rsid w:val="000778D4"/>
    <w:rsid w:val="00077EBF"/>
    <w:rsid w:val="00080226"/>
    <w:rsid w:val="00080AF8"/>
    <w:rsid w:val="00080CAB"/>
    <w:rsid w:val="0008139D"/>
    <w:rsid w:val="00081A58"/>
    <w:rsid w:val="00082CD9"/>
    <w:rsid w:val="00083051"/>
    <w:rsid w:val="000847B3"/>
    <w:rsid w:val="00085F11"/>
    <w:rsid w:val="00087C5B"/>
    <w:rsid w:val="000905BA"/>
    <w:rsid w:val="00090AAB"/>
    <w:rsid w:val="00091458"/>
    <w:rsid w:val="0009340E"/>
    <w:rsid w:val="00094408"/>
    <w:rsid w:val="00096CE6"/>
    <w:rsid w:val="00096F31"/>
    <w:rsid w:val="000A0570"/>
    <w:rsid w:val="000A0836"/>
    <w:rsid w:val="000A1F3F"/>
    <w:rsid w:val="000A38AA"/>
    <w:rsid w:val="000A4154"/>
    <w:rsid w:val="000A4352"/>
    <w:rsid w:val="000A51EE"/>
    <w:rsid w:val="000A6014"/>
    <w:rsid w:val="000A6F12"/>
    <w:rsid w:val="000A744F"/>
    <w:rsid w:val="000A758C"/>
    <w:rsid w:val="000B0862"/>
    <w:rsid w:val="000B1068"/>
    <w:rsid w:val="000B319E"/>
    <w:rsid w:val="000B510F"/>
    <w:rsid w:val="000B5AFD"/>
    <w:rsid w:val="000B61EE"/>
    <w:rsid w:val="000B62A0"/>
    <w:rsid w:val="000B65CE"/>
    <w:rsid w:val="000B6A34"/>
    <w:rsid w:val="000B741C"/>
    <w:rsid w:val="000B7AC9"/>
    <w:rsid w:val="000B7E22"/>
    <w:rsid w:val="000C009C"/>
    <w:rsid w:val="000C0DC8"/>
    <w:rsid w:val="000C10E3"/>
    <w:rsid w:val="000C312A"/>
    <w:rsid w:val="000C3423"/>
    <w:rsid w:val="000C4821"/>
    <w:rsid w:val="000C56BD"/>
    <w:rsid w:val="000C5D73"/>
    <w:rsid w:val="000C5EEC"/>
    <w:rsid w:val="000C6F10"/>
    <w:rsid w:val="000D21C3"/>
    <w:rsid w:val="000D27A5"/>
    <w:rsid w:val="000D3B7B"/>
    <w:rsid w:val="000D3C42"/>
    <w:rsid w:val="000D3C62"/>
    <w:rsid w:val="000D4527"/>
    <w:rsid w:val="000D6632"/>
    <w:rsid w:val="000D7C93"/>
    <w:rsid w:val="000E0E16"/>
    <w:rsid w:val="000E126D"/>
    <w:rsid w:val="000E14AD"/>
    <w:rsid w:val="000E2F96"/>
    <w:rsid w:val="000E3802"/>
    <w:rsid w:val="000E5D59"/>
    <w:rsid w:val="000E6525"/>
    <w:rsid w:val="000E65B2"/>
    <w:rsid w:val="000E751E"/>
    <w:rsid w:val="000E7917"/>
    <w:rsid w:val="000E7921"/>
    <w:rsid w:val="000E7BB5"/>
    <w:rsid w:val="000F118B"/>
    <w:rsid w:val="000F4700"/>
    <w:rsid w:val="000F4D80"/>
    <w:rsid w:val="000F4EB8"/>
    <w:rsid w:val="000F5A5F"/>
    <w:rsid w:val="000F5BBE"/>
    <w:rsid w:val="000F76FF"/>
    <w:rsid w:val="000F77C6"/>
    <w:rsid w:val="000F7C5A"/>
    <w:rsid w:val="001002E4"/>
    <w:rsid w:val="00100753"/>
    <w:rsid w:val="001013F4"/>
    <w:rsid w:val="001015D1"/>
    <w:rsid w:val="00101E7E"/>
    <w:rsid w:val="001026F1"/>
    <w:rsid w:val="00103591"/>
    <w:rsid w:val="0010426A"/>
    <w:rsid w:val="00105AA9"/>
    <w:rsid w:val="00106911"/>
    <w:rsid w:val="00111324"/>
    <w:rsid w:val="00111544"/>
    <w:rsid w:val="00112A1C"/>
    <w:rsid w:val="00113D7F"/>
    <w:rsid w:val="0011421B"/>
    <w:rsid w:val="00116C85"/>
    <w:rsid w:val="001179B7"/>
    <w:rsid w:val="00117D9C"/>
    <w:rsid w:val="001226BE"/>
    <w:rsid w:val="00123EF1"/>
    <w:rsid w:val="00124E9B"/>
    <w:rsid w:val="00125AFC"/>
    <w:rsid w:val="00125D74"/>
    <w:rsid w:val="00126AFF"/>
    <w:rsid w:val="00126DC3"/>
    <w:rsid w:val="00127187"/>
    <w:rsid w:val="00127829"/>
    <w:rsid w:val="00130007"/>
    <w:rsid w:val="00130727"/>
    <w:rsid w:val="00130745"/>
    <w:rsid w:val="00132EED"/>
    <w:rsid w:val="00135200"/>
    <w:rsid w:val="00135AE9"/>
    <w:rsid w:val="00137517"/>
    <w:rsid w:val="00137B03"/>
    <w:rsid w:val="0014062F"/>
    <w:rsid w:val="00141457"/>
    <w:rsid w:val="001415DD"/>
    <w:rsid w:val="001420B0"/>
    <w:rsid w:val="00142F9D"/>
    <w:rsid w:val="001436B6"/>
    <w:rsid w:val="00144864"/>
    <w:rsid w:val="001469D4"/>
    <w:rsid w:val="00146E85"/>
    <w:rsid w:val="0014703A"/>
    <w:rsid w:val="001476BD"/>
    <w:rsid w:val="001476BE"/>
    <w:rsid w:val="0015001A"/>
    <w:rsid w:val="00152167"/>
    <w:rsid w:val="0015303F"/>
    <w:rsid w:val="00155FE3"/>
    <w:rsid w:val="00157444"/>
    <w:rsid w:val="001604B6"/>
    <w:rsid w:val="0016454D"/>
    <w:rsid w:val="00164A8D"/>
    <w:rsid w:val="00165AC0"/>
    <w:rsid w:val="00166AE4"/>
    <w:rsid w:val="00166F4F"/>
    <w:rsid w:val="00167EE0"/>
    <w:rsid w:val="00167F7E"/>
    <w:rsid w:val="00170238"/>
    <w:rsid w:val="001708CB"/>
    <w:rsid w:val="00170DF6"/>
    <w:rsid w:val="00174043"/>
    <w:rsid w:val="00176D38"/>
    <w:rsid w:val="00180895"/>
    <w:rsid w:val="00181EAE"/>
    <w:rsid w:val="001824CB"/>
    <w:rsid w:val="00182598"/>
    <w:rsid w:val="001827F1"/>
    <w:rsid w:val="00184855"/>
    <w:rsid w:val="00185379"/>
    <w:rsid w:val="001856FB"/>
    <w:rsid w:val="00185720"/>
    <w:rsid w:val="00185E01"/>
    <w:rsid w:val="00185F6F"/>
    <w:rsid w:val="001861C1"/>
    <w:rsid w:val="00187218"/>
    <w:rsid w:val="00187A57"/>
    <w:rsid w:val="00190483"/>
    <w:rsid w:val="001912BA"/>
    <w:rsid w:val="00192241"/>
    <w:rsid w:val="0019270A"/>
    <w:rsid w:val="00192A42"/>
    <w:rsid w:val="00192F51"/>
    <w:rsid w:val="00193397"/>
    <w:rsid w:val="001978ED"/>
    <w:rsid w:val="00197937"/>
    <w:rsid w:val="00197C7A"/>
    <w:rsid w:val="001A01CF"/>
    <w:rsid w:val="001A129B"/>
    <w:rsid w:val="001A1C17"/>
    <w:rsid w:val="001A24EE"/>
    <w:rsid w:val="001A2696"/>
    <w:rsid w:val="001A46B9"/>
    <w:rsid w:val="001A529E"/>
    <w:rsid w:val="001A6378"/>
    <w:rsid w:val="001B154C"/>
    <w:rsid w:val="001B1CF3"/>
    <w:rsid w:val="001B1E72"/>
    <w:rsid w:val="001B2382"/>
    <w:rsid w:val="001B3327"/>
    <w:rsid w:val="001B34FF"/>
    <w:rsid w:val="001B3C7F"/>
    <w:rsid w:val="001B58F2"/>
    <w:rsid w:val="001B678D"/>
    <w:rsid w:val="001C2061"/>
    <w:rsid w:val="001C28BE"/>
    <w:rsid w:val="001C3009"/>
    <w:rsid w:val="001C32F9"/>
    <w:rsid w:val="001C447B"/>
    <w:rsid w:val="001C47A5"/>
    <w:rsid w:val="001C4FE3"/>
    <w:rsid w:val="001C5F00"/>
    <w:rsid w:val="001C6506"/>
    <w:rsid w:val="001C6C6B"/>
    <w:rsid w:val="001C6D16"/>
    <w:rsid w:val="001D11DC"/>
    <w:rsid w:val="001D1AF5"/>
    <w:rsid w:val="001D2237"/>
    <w:rsid w:val="001D29AE"/>
    <w:rsid w:val="001D3DD1"/>
    <w:rsid w:val="001D4D60"/>
    <w:rsid w:val="001D642F"/>
    <w:rsid w:val="001D65CA"/>
    <w:rsid w:val="001E06FE"/>
    <w:rsid w:val="001E1D1E"/>
    <w:rsid w:val="001E2F91"/>
    <w:rsid w:val="001E31A4"/>
    <w:rsid w:val="001E3EA7"/>
    <w:rsid w:val="001E41D9"/>
    <w:rsid w:val="001E4E62"/>
    <w:rsid w:val="001E5304"/>
    <w:rsid w:val="001E5433"/>
    <w:rsid w:val="001E56C9"/>
    <w:rsid w:val="001E620F"/>
    <w:rsid w:val="001E62C4"/>
    <w:rsid w:val="001E6A5E"/>
    <w:rsid w:val="001E6CE0"/>
    <w:rsid w:val="001E725C"/>
    <w:rsid w:val="001E75D6"/>
    <w:rsid w:val="001F0210"/>
    <w:rsid w:val="001F0793"/>
    <w:rsid w:val="001F0DAD"/>
    <w:rsid w:val="001F2BB2"/>
    <w:rsid w:val="001F2C4E"/>
    <w:rsid w:val="001F3220"/>
    <w:rsid w:val="001F55EB"/>
    <w:rsid w:val="001F71F1"/>
    <w:rsid w:val="001F7587"/>
    <w:rsid w:val="001F765D"/>
    <w:rsid w:val="001F798F"/>
    <w:rsid w:val="0020128A"/>
    <w:rsid w:val="002014CF"/>
    <w:rsid w:val="00202810"/>
    <w:rsid w:val="00202C76"/>
    <w:rsid w:val="002030A3"/>
    <w:rsid w:val="00203710"/>
    <w:rsid w:val="00204F10"/>
    <w:rsid w:val="00205D40"/>
    <w:rsid w:val="00207E36"/>
    <w:rsid w:val="00210620"/>
    <w:rsid w:val="002108D1"/>
    <w:rsid w:val="0021094E"/>
    <w:rsid w:val="002115A0"/>
    <w:rsid w:val="00211991"/>
    <w:rsid w:val="00213C42"/>
    <w:rsid w:val="0021543C"/>
    <w:rsid w:val="00215D7C"/>
    <w:rsid w:val="00215E7D"/>
    <w:rsid w:val="00216BEA"/>
    <w:rsid w:val="00216CA3"/>
    <w:rsid w:val="00217154"/>
    <w:rsid w:val="002219F5"/>
    <w:rsid w:val="00221B74"/>
    <w:rsid w:val="002228B6"/>
    <w:rsid w:val="00222EC0"/>
    <w:rsid w:val="002248B5"/>
    <w:rsid w:val="00224BA5"/>
    <w:rsid w:val="00230112"/>
    <w:rsid w:val="00230266"/>
    <w:rsid w:val="00230C9F"/>
    <w:rsid w:val="00231135"/>
    <w:rsid w:val="002330A0"/>
    <w:rsid w:val="00234835"/>
    <w:rsid w:val="00234F3A"/>
    <w:rsid w:val="002353A9"/>
    <w:rsid w:val="00235653"/>
    <w:rsid w:val="0023597B"/>
    <w:rsid w:val="00235E6E"/>
    <w:rsid w:val="00236445"/>
    <w:rsid w:val="00236C67"/>
    <w:rsid w:val="00237BCC"/>
    <w:rsid w:val="002407B2"/>
    <w:rsid w:val="00240FCD"/>
    <w:rsid w:val="00241695"/>
    <w:rsid w:val="00241FBC"/>
    <w:rsid w:val="00243644"/>
    <w:rsid w:val="002445FF"/>
    <w:rsid w:val="0024482C"/>
    <w:rsid w:val="00245400"/>
    <w:rsid w:val="00245C02"/>
    <w:rsid w:val="00245C6E"/>
    <w:rsid w:val="00247067"/>
    <w:rsid w:val="00247954"/>
    <w:rsid w:val="002504DF"/>
    <w:rsid w:val="00251A2A"/>
    <w:rsid w:val="00252FAC"/>
    <w:rsid w:val="002534B3"/>
    <w:rsid w:val="002542AB"/>
    <w:rsid w:val="0025481F"/>
    <w:rsid w:val="00255ECC"/>
    <w:rsid w:val="00256B17"/>
    <w:rsid w:val="00257062"/>
    <w:rsid w:val="002570A9"/>
    <w:rsid w:val="00257526"/>
    <w:rsid w:val="00257794"/>
    <w:rsid w:val="00260B1B"/>
    <w:rsid w:val="00260CA3"/>
    <w:rsid w:val="002627A5"/>
    <w:rsid w:val="002628D1"/>
    <w:rsid w:val="002639CC"/>
    <w:rsid w:val="00263AE9"/>
    <w:rsid w:val="0026608B"/>
    <w:rsid w:val="00266A04"/>
    <w:rsid w:val="00270109"/>
    <w:rsid w:val="00270144"/>
    <w:rsid w:val="002709D2"/>
    <w:rsid w:val="00273234"/>
    <w:rsid w:val="002736C6"/>
    <w:rsid w:val="00273D52"/>
    <w:rsid w:val="002745E9"/>
    <w:rsid w:val="0027472A"/>
    <w:rsid w:val="00275248"/>
    <w:rsid w:val="00275813"/>
    <w:rsid w:val="00276748"/>
    <w:rsid w:val="00276DF5"/>
    <w:rsid w:val="00277441"/>
    <w:rsid w:val="00280476"/>
    <w:rsid w:val="002804F3"/>
    <w:rsid w:val="00281EAB"/>
    <w:rsid w:val="00281F92"/>
    <w:rsid w:val="002825BF"/>
    <w:rsid w:val="00282F45"/>
    <w:rsid w:val="00283175"/>
    <w:rsid w:val="002833F5"/>
    <w:rsid w:val="002850FC"/>
    <w:rsid w:val="0028516D"/>
    <w:rsid w:val="00285547"/>
    <w:rsid w:val="0028561C"/>
    <w:rsid w:val="00285AAD"/>
    <w:rsid w:val="0028639C"/>
    <w:rsid w:val="00287BBC"/>
    <w:rsid w:val="002908C9"/>
    <w:rsid w:val="00292BF1"/>
    <w:rsid w:val="002960CE"/>
    <w:rsid w:val="00296433"/>
    <w:rsid w:val="00296814"/>
    <w:rsid w:val="00297CF4"/>
    <w:rsid w:val="002A07D8"/>
    <w:rsid w:val="002A0C42"/>
    <w:rsid w:val="002A4114"/>
    <w:rsid w:val="002A4E44"/>
    <w:rsid w:val="002A5354"/>
    <w:rsid w:val="002A7864"/>
    <w:rsid w:val="002B10D1"/>
    <w:rsid w:val="002B1624"/>
    <w:rsid w:val="002B1CD2"/>
    <w:rsid w:val="002B2426"/>
    <w:rsid w:val="002B27CC"/>
    <w:rsid w:val="002B298D"/>
    <w:rsid w:val="002B3373"/>
    <w:rsid w:val="002B4C2E"/>
    <w:rsid w:val="002B4C86"/>
    <w:rsid w:val="002B5288"/>
    <w:rsid w:val="002B60B6"/>
    <w:rsid w:val="002B7A82"/>
    <w:rsid w:val="002B7C8E"/>
    <w:rsid w:val="002C0004"/>
    <w:rsid w:val="002C016F"/>
    <w:rsid w:val="002C0347"/>
    <w:rsid w:val="002C29F8"/>
    <w:rsid w:val="002C3ABA"/>
    <w:rsid w:val="002C4763"/>
    <w:rsid w:val="002C6FB3"/>
    <w:rsid w:val="002D0A6D"/>
    <w:rsid w:val="002D1B11"/>
    <w:rsid w:val="002D2514"/>
    <w:rsid w:val="002D38DD"/>
    <w:rsid w:val="002D3C4D"/>
    <w:rsid w:val="002D4F4C"/>
    <w:rsid w:val="002D5CE4"/>
    <w:rsid w:val="002D5DC3"/>
    <w:rsid w:val="002D6616"/>
    <w:rsid w:val="002D6FED"/>
    <w:rsid w:val="002E11FC"/>
    <w:rsid w:val="002E1E04"/>
    <w:rsid w:val="002E2AA4"/>
    <w:rsid w:val="002E481F"/>
    <w:rsid w:val="002E4B69"/>
    <w:rsid w:val="002E5B95"/>
    <w:rsid w:val="002E6590"/>
    <w:rsid w:val="002E7455"/>
    <w:rsid w:val="002F02A4"/>
    <w:rsid w:val="002F2FCD"/>
    <w:rsid w:val="002F323F"/>
    <w:rsid w:val="002F3B91"/>
    <w:rsid w:val="002F5BB2"/>
    <w:rsid w:val="002F6082"/>
    <w:rsid w:val="002F6BF5"/>
    <w:rsid w:val="002F76F6"/>
    <w:rsid w:val="002F7A8E"/>
    <w:rsid w:val="0030011D"/>
    <w:rsid w:val="00301999"/>
    <w:rsid w:val="00302BCF"/>
    <w:rsid w:val="00303067"/>
    <w:rsid w:val="00304820"/>
    <w:rsid w:val="00306F4B"/>
    <w:rsid w:val="00310381"/>
    <w:rsid w:val="003103E1"/>
    <w:rsid w:val="0031090D"/>
    <w:rsid w:val="00310CB2"/>
    <w:rsid w:val="00313F84"/>
    <w:rsid w:val="003146EB"/>
    <w:rsid w:val="00315CD9"/>
    <w:rsid w:val="00317710"/>
    <w:rsid w:val="003231B2"/>
    <w:rsid w:val="00324F7E"/>
    <w:rsid w:val="003250F7"/>
    <w:rsid w:val="00325697"/>
    <w:rsid w:val="00325C37"/>
    <w:rsid w:val="00325FD3"/>
    <w:rsid w:val="0032654B"/>
    <w:rsid w:val="003270A5"/>
    <w:rsid w:val="00327C6B"/>
    <w:rsid w:val="00330EAA"/>
    <w:rsid w:val="003318BA"/>
    <w:rsid w:val="00331DAA"/>
    <w:rsid w:val="003333C5"/>
    <w:rsid w:val="003343D7"/>
    <w:rsid w:val="00334CDC"/>
    <w:rsid w:val="003364E5"/>
    <w:rsid w:val="00340545"/>
    <w:rsid w:val="00340549"/>
    <w:rsid w:val="0034289D"/>
    <w:rsid w:val="00342966"/>
    <w:rsid w:val="003445FC"/>
    <w:rsid w:val="003453A5"/>
    <w:rsid w:val="00346235"/>
    <w:rsid w:val="00350B99"/>
    <w:rsid w:val="00351241"/>
    <w:rsid w:val="00351DE1"/>
    <w:rsid w:val="00351FA6"/>
    <w:rsid w:val="003522D8"/>
    <w:rsid w:val="00352966"/>
    <w:rsid w:val="0035350F"/>
    <w:rsid w:val="0035429F"/>
    <w:rsid w:val="00354ADA"/>
    <w:rsid w:val="00357046"/>
    <w:rsid w:val="00357088"/>
    <w:rsid w:val="00360109"/>
    <w:rsid w:val="00360615"/>
    <w:rsid w:val="003613F0"/>
    <w:rsid w:val="00366205"/>
    <w:rsid w:val="00367142"/>
    <w:rsid w:val="00367462"/>
    <w:rsid w:val="00367555"/>
    <w:rsid w:val="00367708"/>
    <w:rsid w:val="00367B96"/>
    <w:rsid w:val="00367E0A"/>
    <w:rsid w:val="0037019E"/>
    <w:rsid w:val="00373B4F"/>
    <w:rsid w:val="00375E86"/>
    <w:rsid w:val="0037694D"/>
    <w:rsid w:val="0037696F"/>
    <w:rsid w:val="003769C7"/>
    <w:rsid w:val="00377556"/>
    <w:rsid w:val="003779E0"/>
    <w:rsid w:val="0038008F"/>
    <w:rsid w:val="0038033A"/>
    <w:rsid w:val="00380F77"/>
    <w:rsid w:val="00381350"/>
    <w:rsid w:val="0038213B"/>
    <w:rsid w:val="00382A9D"/>
    <w:rsid w:val="00384AB2"/>
    <w:rsid w:val="003854AB"/>
    <w:rsid w:val="00385B5F"/>
    <w:rsid w:val="003869AD"/>
    <w:rsid w:val="00386DCB"/>
    <w:rsid w:val="00392372"/>
    <w:rsid w:val="00392564"/>
    <w:rsid w:val="003929DD"/>
    <w:rsid w:val="0039315E"/>
    <w:rsid w:val="0039534A"/>
    <w:rsid w:val="003955B3"/>
    <w:rsid w:val="00396422"/>
    <w:rsid w:val="00397382"/>
    <w:rsid w:val="003A046D"/>
    <w:rsid w:val="003A0783"/>
    <w:rsid w:val="003A10D3"/>
    <w:rsid w:val="003A1137"/>
    <w:rsid w:val="003A1DD5"/>
    <w:rsid w:val="003A2E2A"/>
    <w:rsid w:val="003A3C92"/>
    <w:rsid w:val="003A4A6F"/>
    <w:rsid w:val="003A6C95"/>
    <w:rsid w:val="003A797E"/>
    <w:rsid w:val="003B1871"/>
    <w:rsid w:val="003B1B8B"/>
    <w:rsid w:val="003B2B1D"/>
    <w:rsid w:val="003B326B"/>
    <w:rsid w:val="003B429A"/>
    <w:rsid w:val="003B5733"/>
    <w:rsid w:val="003B5AAE"/>
    <w:rsid w:val="003B5C06"/>
    <w:rsid w:val="003B6AA0"/>
    <w:rsid w:val="003B752C"/>
    <w:rsid w:val="003B7938"/>
    <w:rsid w:val="003C08A5"/>
    <w:rsid w:val="003C0EFE"/>
    <w:rsid w:val="003C1B0D"/>
    <w:rsid w:val="003C3D9B"/>
    <w:rsid w:val="003C42CF"/>
    <w:rsid w:val="003C52DC"/>
    <w:rsid w:val="003C5B7E"/>
    <w:rsid w:val="003C6C3E"/>
    <w:rsid w:val="003C71A5"/>
    <w:rsid w:val="003C7E3E"/>
    <w:rsid w:val="003D06E6"/>
    <w:rsid w:val="003D1700"/>
    <w:rsid w:val="003D20AF"/>
    <w:rsid w:val="003D28AE"/>
    <w:rsid w:val="003D3282"/>
    <w:rsid w:val="003D41CD"/>
    <w:rsid w:val="003D429E"/>
    <w:rsid w:val="003D51A5"/>
    <w:rsid w:val="003D5331"/>
    <w:rsid w:val="003D54AD"/>
    <w:rsid w:val="003D708E"/>
    <w:rsid w:val="003E0A22"/>
    <w:rsid w:val="003E1EAF"/>
    <w:rsid w:val="003E39F6"/>
    <w:rsid w:val="003E4C68"/>
    <w:rsid w:val="003E6FC9"/>
    <w:rsid w:val="003F0189"/>
    <w:rsid w:val="003F1BDC"/>
    <w:rsid w:val="003F2926"/>
    <w:rsid w:val="003F2A12"/>
    <w:rsid w:val="003F4C35"/>
    <w:rsid w:val="003F56F2"/>
    <w:rsid w:val="003F70F7"/>
    <w:rsid w:val="003F7436"/>
    <w:rsid w:val="004007E3"/>
    <w:rsid w:val="00400C5B"/>
    <w:rsid w:val="00400D4D"/>
    <w:rsid w:val="00403848"/>
    <w:rsid w:val="0040384E"/>
    <w:rsid w:val="004038BD"/>
    <w:rsid w:val="00404399"/>
    <w:rsid w:val="00404528"/>
    <w:rsid w:val="004059BA"/>
    <w:rsid w:val="00405C3C"/>
    <w:rsid w:val="0040648C"/>
    <w:rsid w:val="00406928"/>
    <w:rsid w:val="00406BD8"/>
    <w:rsid w:val="00410435"/>
    <w:rsid w:val="00410D4B"/>
    <w:rsid w:val="00410FEA"/>
    <w:rsid w:val="00411104"/>
    <w:rsid w:val="00412140"/>
    <w:rsid w:val="00412358"/>
    <w:rsid w:val="004138E6"/>
    <w:rsid w:val="00414885"/>
    <w:rsid w:val="0041517E"/>
    <w:rsid w:val="00415D8B"/>
    <w:rsid w:val="00416280"/>
    <w:rsid w:val="00416B9F"/>
    <w:rsid w:val="0041762D"/>
    <w:rsid w:val="00417CA1"/>
    <w:rsid w:val="0042103E"/>
    <w:rsid w:val="00422095"/>
    <w:rsid w:val="00423054"/>
    <w:rsid w:val="00425347"/>
    <w:rsid w:val="004256E9"/>
    <w:rsid w:val="00425FC5"/>
    <w:rsid w:val="0042666B"/>
    <w:rsid w:val="00432309"/>
    <w:rsid w:val="0043230D"/>
    <w:rsid w:val="00432A28"/>
    <w:rsid w:val="00433033"/>
    <w:rsid w:val="004343B3"/>
    <w:rsid w:val="004346D6"/>
    <w:rsid w:val="004348F0"/>
    <w:rsid w:val="00435286"/>
    <w:rsid w:val="00436418"/>
    <w:rsid w:val="00437DC1"/>
    <w:rsid w:val="0044104E"/>
    <w:rsid w:val="0044108D"/>
    <w:rsid w:val="00441864"/>
    <w:rsid w:val="004425FD"/>
    <w:rsid w:val="00442DFE"/>
    <w:rsid w:val="00442F25"/>
    <w:rsid w:val="004435DF"/>
    <w:rsid w:val="004438FA"/>
    <w:rsid w:val="00443F62"/>
    <w:rsid w:val="004465CA"/>
    <w:rsid w:val="004466AA"/>
    <w:rsid w:val="00446AAF"/>
    <w:rsid w:val="00450038"/>
    <w:rsid w:val="00450840"/>
    <w:rsid w:val="00450E38"/>
    <w:rsid w:val="00452188"/>
    <w:rsid w:val="004521EC"/>
    <w:rsid w:val="00453A75"/>
    <w:rsid w:val="0045450B"/>
    <w:rsid w:val="004546E4"/>
    <w:rsid w:val="00455C8F"/>
    <w:rsid w:val="00455EDD"/>
    <w:rsid w:val="004563B5"/>
    <w:rsid w:val="00456E8B"/>
    <w:rsid w:val="004574EC"/>
    <w:rsid w:val="00460052"/>
    <w:rsid w:val="00461AF8"/>
    <w:rsid w:val="00462400"/>
    <w:rsid w:val="0046265A"/>
    <w:rsid w:val="00463277"/>
    <w:rsid w:val="0046540E"/>
    <w:rsid w:val="00465A6D"/>
    <w:rsid w:val="00465D73"/>
    <w:rsid w:val="00466C53"/>
    <w:rsid w:val="0047015C"/>
    <w:rsid w:val="00470697"/>
    <w:rsid w:val="00471E7F"/>
    <w:rsid w:val="004726F1"/>
    <w:rsid w:val="0047382B"/>
    <w:rsid w:val="00474A08"/>
    <w:rsid w:val="00475CE4"/>
    <w:rsid w:val="00477D62"/>
    <w:rsid w:val="004806E1"/>
    <w:rsid w:val="00480BDE"/>
    <w:rsid w:val="00480C7A"/>
    <w:rsid w:val="00482B86"/>
    <w:rsid w:val="00483E95"/>
    <w:rsid w:val="0048436D"/>
    <w:rsid w:val="004860A4"/>
    <w:rsid w:val="0048701E"/>
    <w:rsid w:val="00487907"/>
    <w:rsid w:val="00490157"/>
    <w:rsid w:val="0049074E"/>
    <w:rsid w:val="004938B4"/>
    <w:rsid w:val="00494C5D"/>
    <w:rsid w:val="004954CF"/>
    <w:rsid w:val="00496610"/>
    <w:rsid w:val="004977E5"/>
    <w:rsid w:val="00497C68"/>
    <w:rsid w:val="004A0652"/>
    <w:rsid w:val="004A0693"/>
    <w:rsid w:val="004A0AF2"/>
    <w:rsid w:val="004A1CC0"/>
    <w:rsid w:val="004A213B"/>
    <w:rsid w:val="004A3749"/>
    <w:rsid w:val="004A4C81"/>
    <w:rsid w:val="004A5FE8"/>
    <w:rsid w:val="004A766A"/>
    <w:rsid w:val="004A7D50"/>
    <w:rsid w:val="004B02C4"/>
    <w:rsid w:val="004B1012"/>
    <w:rsid w:val="004B1E27"/>
    <w:rsid w:val="004B24C5"/>
    <w:rsid w:val="004B40D9"/>
    <w:rsid w:val="004B4B04"/>
    <w:rsid w:val="004B7602"/>
    <w:rsid w:val="004B7C65"/>
    <w:rsid w:val="004B7D70"/>
    <w:rsid w:val="004B7E73"/>
    <w:rsid w:val="004C0157"/>
    <w:rsid w:val="004C0466"/>
    <w:rsid w:val="004C09AF"/>
    <w:rsid w:val="004C1F04"/>
    <w:rsid w:val="004C315F"/>
    <w:rsid w:val="004C3B2E"/>
    <w:rsid w:val="004C4433"/>
    <w:rsid w:val="004C5873"/>
    <w:rsid w:val="004C5B61"/>
    <w:rsid w:val="004C5FE6"/>
    <w:rsid w:val="004C7A29"/>
    <w:rsid w:val="004D01E2"/>
    <w:rsid w:val="004D03AF"/>
    <w:rsid w:val="004D10AA"/>
    <w:rsid w:val="004D2632"/>
    <w:rsid w:val="004D3CB2"/>
    <w:rsid w:val="004D59B5"/>
    <w:rsid w:val="004D69DD"/>
    <w:rsid w:val="004D73E5"/>
    <w:rsid w:val="004E0593"/>
    <w:rsid w:val="004E0740"/>
    <w:rsid w:val="004E0B72"/>
    <w:rsid w:val="004E33DC"/>
    <w:rsid w:val="004E35A7"/>
    <w:rsid w:val="004E41EF"/>
    <w:rsid w:val="004E42F0"/>
    <w:rsid w:val="004E623E"/>
    <w:rsid w:val="004F075D"/>
    <w:rsid w:val="004F0878"/>
    <w:rsid w:val="004F0B10"/>
    <w:rsid w:val="004F261E"/>
    <w:rsid w:val="004F263E"/>
    <w:rsid w:val="004F28E6"/>
    <w:rsid w:val="004F3702"/>
    <w:rsid w:val="004F417E"/>
    <w:rsid w:val="004F474F"/>
    <w:rsid w:val="004F4C9D"/>
    <w:rsid w:val="004F78E9"/>
    <w:rsid w:val="00500E08"/>
    <w:rsid w:val="00503844"/>
    <w:rsid w:val="00503A1D"/>
    <w:rsid w:val="00505891"/>
    <w:rsid w:val="00505A11"/>
    <w:rsid w:val="005064C0"/>
    <w:rsid w:val="0050706C"/>
    <w:rsid w:val="005106B8"/>
    <w:rsid w:val="00510814"/>
    <w:rsid w:val="00510B83"/>
    <w:rsid w:val="0051141E"/>
    <w:rsid w:val="00511B4C"/>
    <w:rsid w:val="005137DE"/>
    <w:rsid w:val="00514109"/>
    <w:rsid w:val="00516747"/>
    <w:rsid w:val="00520519"/>
    <w:rsid w:val="00520F1E"/>
    <w:rsid w:val="0052254D"/>
    <w:rsid w:val="005228B8"/>
    <w:rsid w:val="005236F7"/>
    <w:rsid w:val="00524384"/>
    <w:rsid w:val="00524531"/>
    <w:rsid w:val="00524862"/>
    <w:rsid w:val="0052509C"/>
    <w:rsid w:val="00530A80"/>
    <w:rsid w:val="00531214"/>
    <w:rsid w:val="00535AE8"/>
    <w:rsid w:val="00535CEA"/>
    <w:rsid w:val="005360DD"/>
    <w:rsid w:val="00536994"/>
    <w:rsid w:val="00537FB3"/>
    <w:rsid w:val="005414DA"/>
    <w:rsid w:val="00542596"/>
    <w:rsid w:val="005428AF"/>
    <w:rsid w:val="00544D91"/>
    <w:rsid w:val="00544EFD"/>
    <w:rsid w:val="005454EC"/>
    <w:rsid w:val="005478F4"/>
    <w:rsid w:val="00547AE6"/>
    <w:rsid w:val="00551B85"/>
    <w:rsid w:val="0055267F"/>
    <w:rsid w:val="00552D1C"/>
    <w:rsid w:val="00553010"/>
    <w:rsid w:val="00553472"/>
    <w:rsid w:val="0055347D"/>
    <w:rsid w:val="0055372B"/>
    <w:rsid w:val="00554C90"/>
    <w:rsid w:val="00555705"/>
    <w:rsid w:val="005570A4"/>
    <w:rsid w:val="0056000D"/>
    <w:rsid w:val="00561DDC"/>
    <w:rsid w:val="00561E91"/>
    <w:rsid w:val="005627BE"/>
    <w:rsid w:val="005628A2"/>
    <w:rsid w:val="00562C36"/>
    <w:rsid w:val="00562DFA"/>
    <w:rsid w:val="005632D1"/>
    <w:rsid w:val="005633D2"/>
    <w:rsid w:val="00563609"/>
    <w:rsid w:val="005644B1"/>
    <w:rsid w:val="005661C8"/>
    <w:rsid w:val="00567009"/>
    <w:rsid w:val="005700DB"/>
    <w:rsid w:val="00570AA9"/>
    <w:rsid w:val="00570B39"/>
    <w:rsid w:val="00570C99"/>
    <w:rsid w:val="00571AAD"/>
    <w:rsid w:val="00571E25"/>
    <w:rsid w:val="00571EAB"/>
    <w:rsid w:val="00572B9E"/>
    <w:rsid w:val="00573518"/>
    <w:rsid w:val="00573529"/>
    <w:rsid w:val="00574287"/>
    <w:rsid w:val="0057523A"/>
    <w:rsid w:val="005800CD"/>
    <w:rsid w:val="00580A99"/>
    <w:rsid w:val="00582B60"/>
    <w:rsid w:val="0058390B"/>
    <w:rsid w:val="005861D4"/>
    <w:rsid w:val="005869A1"/>
    <w:rsid w:val="00586EC8"/>
    <w:rsid w:val="00587A84"/>
    <w:rsid w:val="00591FCE"/>
    <w:rsid w:val="00594876"/>
    <w:rsid w:val="00594D4F"/>
    <w:rsid w:val="00595141"/>
    <w:rsid w:val="0059630D"/>
    <w:rsid w:val="00596311"/>
    <w:rsid w:val="00596893"/>
    <w:rsid w:val="005970F9"/>
    <w:rsid w:val="005974CD"/>
    <w:rsid w:val="005A0E0F"/>
    <w:rsid w:val="005A2566"/>
    <w:rsid w:val="005A2ADD"/>
    <w:rsid w:val="005A3234"/>
    <w:rsid w:val="005A3A30"/>
    <w:rsid w:val="005A3BE1"/>
    <w:rsid w:val="005A4ADE"/>
    <w:rsid w:val="005A69E4"/>
    <w:rsid w:val="005A6E4D"/>
    <w:rsid w:val="005B0B5E"/>
    <w:rsid w:val="005B0C5E"/>
    <w:rsid w:val="005B176D"/>
    <w:rsid w:val="005B2536"/>
    <w:rsid w:val="005B25AF"/>
    <w:rsid w:val="005B4BF3"/>
    <w:rsid w:val="005B6A7E"/>
    <w:rsid w:val="005B6E0E"/>
    <w:rsid w:val="005B7998"/>
    <w:rsid w:val="005B7FDD"/>
    <w:rsid w:val="005C0346"/>
    <w:rsid w:val="005C16A0"/>
    <w:rsid w:val="005C1925"/>
    <w:rsid w:val="005C25D5"/>
    <w:rsid w:val="005C2EC6"/>
    <w:rsid w:val="005C5F81"/>
    <w:rsid w:val="005C6197"/>
    <w:rsid w:val="005C6E53"/>
    <w:rsid w:val="005C6ECC"/>
    <w:rsid w:val="005C7796"/>
    <w:rsid w:val="005C7AB1"/>
    <w:rsid w:val="005D032E"/>
    <w:rsid w:val="005D0331"/>
    <w:rsid w:val="005D0C51"/>
    <w:rsid w:val="005D160B"/>
    <w:rsid w:val="005D1FC6"/>
    <w:rsid w:val="005D2E8C"/>
    <w:rsid w:val="005D3EA4"/>
    <w:rsid w:val="005D5AF6"/>
    <w:rsid w:val="005D6424"/>
    <w:rsid w:val="005E0245"/>
    <w:rsid w:val="005E08F2"/>
    <w:rsid w:val="005E0AE5"/>
    <w:rsid w:val="005E146A"/>
    <w:rsid w:val="005E2106"/>
    <w:rsid w:val="005E2460"/>
    <w:rsid w:val="005E2871"/>
    <w:rsid w:val="005E3034"/>
    <w:rsid w:val="005E3B2E"/>
    <w:rsid w:val="005E3C65"/>
    <w:rsid w:val="005E3E42"/>
    <w:rsid w:val="005E446F"/>
    <w:rsid w:val="005E58A5"/>
    <w:rsid w:val="005E6993"/>
    <w:rsid w:val="005E70C2"/>
    <w:rsid w:val="005E753F"/>
    <w:rsid w:val="005F018B"/>
    <w:rsid w:val="005F07CE"/>
    <w:rsid w:val="005F11E9"/>
    <w:rsid w:val="005F1607"/>
    <w:rsid w:val="005F16AA"/>
    <w:rsid w:val="005F7794"/>
    <w:rsid w:val="0060155B"/>
    <w:rsid w:val="006028C4"/>
    <w:rsid w:val="00603F80"/>
    <w:rsid w:val="006050E2"/>
    <w:rsid w:val="0060612D"/>
    <w:rsid w:val="00606BE8"/>
    <w:rsid w:val="00606D96"/>
    <w:rsid w:val="00606DFC"/>
    <w:rsid w:val="00606ED7"/>
    <w:rsid w:val="00606FC1"/>
    <w:rsid w:val="00607B15"/>
    <w:rsid w:val="00610A70"/>
    <w:rsid w:val="0061276C"/>
    <w:rsid w:val="00613D97"/>
    <w:rsid w:val="00614EB5"/>
    <w:rsid w:val="006170EB"/>
    <w:rsid w:val="00617CBF"/>
    <w:rsid w:val="00620DC8"/>
    <w:rsid w:val="00621F91"/>
    <w:rsid w:val="00623B12"/>
    <w:rsid w:val="00623EBB"/>
    <w:rsid w:val="006245CA"/>
    <w:rsid w:val="00624DFB"/>
    <w:rsid w:val="00626A34"/>
    <w:rsid w:val="00627214"/>
    <w:rsid w:val="006304C7"/>
    <w:rsid w:val="00632163"/>
    <w:rsid w:val="00632311"/>
    <w:rsid w:val="00632677"/>
    <w:rsid w:val="00633825"/>
    <w:rsid w:val="00633B33"/>
    <w:rsid w:val="006340DF"/>
    <w:rsid w:val="006344C3"/>
    <w:rsid w:val="006357F1"/>
    <w:rsid w:val="00635AE9"/>
    <w:rsid w:val="00635CCF"/>
    <w:rsid w:val="00635F94"/>
    <w:rsid w:val="00640DFA"/>
    <w:rsid w:val="00640F80"/>
    <w:rsid w:val="006415CB"/>
    <w:rsid w:val="00641D31"/>
    <w:rsid w:val="0064358E"/>
    <w:rsid w:val="006446F3"/>
    <w:rsid w:val="0064516F"/>
    <w:rsid w:val="00646809"/>
    <w:rsid w:val="006476D4"/>
    <w:rsid w:val="00650CCD"/>
    <w:rsid w:val="00652397"/>
    <w:rsid w:val="00652A42"/>
    <w:rsid w:val="00654D6E"/>
    <w:rsid w:val="00655490"/>
    <w:rsid w:val="00657E4D"/>
    <w:rsid w:val="00660DAC"/>
    <w:rsid w:val="00662CBC"/>
    <w:rsid w:val="00662F50"/>
    <w:rsid w:val="00663B5E"/>
    <w:rsid w:val="00663FE2"/>
    <w:rsid w:val="006640A5"/>
    <w:rsid w:val="00664768"/>
    <w:rsid w:val="006650EF"/>
    <w:rsid w:val="0066525F"/>
    <w:rsid w:val="00665514"/>
    <w:rsid w:val="006656F3"/>
    <w:rsid w:val="006657FB"/>
    <w:rsid w:val="00665BD6"/>
    <w:rsid w:val="006673A9"/>
    <w:rsid w:val="00671825"/>
    <w:rsid w:val="0067238C"/>
    <w:rsid w:val="00673894"/>
    <w:rsid w:val="006742E0"/>
    <w:rsid w:val="00674C02"/>
    <w:rsid w:val="00676D42"/>
    <w:rsid w:val="006770D9"/>
    <w:rsid w:val="00680F21"/>
    <w:rsid w:val="006818CB"/>
    <w:rsid w:val="006819C0"/>
    <w:rsid w:val="0068249B"/>
    <w:rsid w:val="006841F4"/>
    <w:rsid w:val="00684846"/>
    <w:rsid w:val="006848AB"/>
    <w:rsid w:val="00684FAE"/>
    <w:rsid w:val="00685194"/>
    <w:rsid w:val="00687829"/>
    <w:rsid w:val="00687B54"/>
    <w:rsid w:val="00690E62"/>
    <w:rsid w:val="00691D03"/>
    <w:rsid w:val="00691D34"/>
    <w:rsid w:val="00691F47"/>
    <w:rsid w:val="00692BD3"/>
    <w:rsid w:val="00692E57"/>
    <w:rsid w:val="00694ED0"/>
    <w:rsid w:val="00695761"/>
    <w:rsid w:val="00695B02"/>
    <w:rsid w:val="00696937"/>
    <w:rsid w:val="0069728F"/>
    <w:rsid w:val="006A011A"/>
    <w:rsid w:val="006A0244"/>
    <w:rsid w:val="006A112C"/>
    <w:rsid w:val="006A21BB"/>
    <w:rsid w:val="006A2923"/>
    <w:rsid w:val="006A3160"/>
    <w:rsid w:val="006A36F2"/>
    <w:rsid w:val="006A3CC0"/>
    <w:rsid w:val="006A4C35"/>
    <w:rsid w:val="006A58A3"/>
    <w:rsid w:val="006A699F"/>
    <w:rsid w:val="006A70C0"/>
    <w:rsid w:val="006A773D"/>
    <w:rsid w:val="006B02C1"/>
    <w:rsid w:val="006B06E3"/>
    <w:rsid w:val="006B0F21"/>
    <w:rsid w:val="006B1B51"/>
    <w:rsid w:val="006B2636"/>
    <w:rsid w:val="006B2B5A"/>
    <w:rsid w:val="006B38CA"/>
    <w:rsid w:val="006B4002"/>
    <w:rsid w:val="006B4937"/>
    <w:rsid w:val="006B4A03"/>
    <w:rsid w:val="006B51D0"/>
    <w:rsid w:val="006C1783"/>
    <w:rsid w:val="006C1EC2"/>
    <w:rsid w:val="006C1EE6"/>
    <w:rsid w:val="006C21B8"/>
    <w:rsid w:val="006C2A0E"/>
    <w:rsid w:val="006C2FAD"/>
    <w:rsid w:val="006C5E97"/>
    <w:rsid w:val="006C6200"/>
    <w:rsid w:val="006C69AC"/>
    <w:rsid w:val="006C72C4"/>
    <w:rsid w:val="006D0491"/>
    <w:rsid w:val="006D0650"/>
    <w:rsid w:val="006D1BE3"/>
    <w:rsid w:val="006D22E1"/>
    <w:rsid w:val="006D4573"/>
    <w:rsid w:val="006D709A"/>
    <w:rsid w:val="006D70E7"/>
    <w:rsid w:val="006D7FC4"/>
    <w:rsid w:val="006E2235"/>
    <w:rsid w:val="006E2523"/>
    <w:rsid w:val="006E32DA"/>
    <w:rsid w:val="006E35E8"/>
    <w:rsid w:val="006E3FB3"/>
    <w:rsid w:val="006E5264"/>
    <w:rsid w:val="006F057B"/>
    <w:rsid w:val="006F0B66"/>
    <w:rsid w:val="006F2D7B"/>
    <w:rsid w:val="006F5C81"/>
    <w:rsid w:val="006F62BF"/>
    <w:rsid w:val="006F70BE"/>
    <w:rsid w:val="006F771E"/>
    <w:rsid w:val="007006DB"/>
    <w:rsid w:val="007046AC"/>
    <w:rsid w:val="00706579"/>
    <w:rsid w:val="0070673A"/>
    <w:rsid w:val="00706D9E"/>
    <w:rsid w:val="0070717F"/>
    <w:rsid w:val="007103FF"/>
    <w:rsid w:val="00710980"/>
    <w:rsid w:val="007115C7"/>
    <w:rsid w:val="0071186F"/>
    <w:rsid w:val="00711E1A"/>
    <w:rsid w:val="0071325C"/>
    <w:rsid w:val="00713A51"/>
    <w:rsid w:val="00713FDF"/>
    <w:rsid w:val="007141F6"/>
    <w:rsid w:val="00715364"/>
    <w:rsid w:val="00716535"/>
    <w:rsid w:val="007167DF"/>
    <w:rsid w:val="00716B1D"/>
    <w:rsid w:val="00716C29"/>
    <w:rsid w:val="00717D4B"/>
    <w:rsid w:val="007215FA"/>
    <w:rsid w:val="00721C39"/>
    <w:rsid w:val="00721D20"/>
    <w:rsid w:val="00722C67"/>
    <w:rsid w:val="00723595"/>
    <w:rsid w:val="00724332"/>
    <w:rsid w:val="007261FA"/>
    <w:rsid w:val="00726AB8"/>
    <w:rsid w:val="00726D14"/>
    <w:rsid w:val="00727CE0"/>
    <w:rsid w:val="00730A5F"/>
    <w:rsid w:val="00731184"/>
    <w:rsid w:val="00733F9A"/>
    <w:rsid w:val="00734043"/>
    <w:rsid w:val="00734EFF"/>
    <w:rsid w:val="00735084"/>
    <w:rsid w:val="00735194"/>
    <w:rsid w:val="0073539F"/>
    <w:rsid w:val="00735D08"/>
    <w:rsid w:val="00737873"/>
    <w:rsid w:val="0074002B"/>
    <w:rsid w:val="007412DC"/>
    <w:rsid w:val="00741AF4"/>
    <w:rsid w:val="00742423"/>
    <w:rsid w:val="007429AF"/>
    <w:rsid w:val="007430E3"/>
    <w:rsid w:val="00743520"/>
    <w:rsid w:val="00743679"/>
    <w:rsid w:val="00743DD2"/>
    <w:rsid w:val="00744AAF"/>
    <w:rsid w:val="0074577D"/>
    <w:rsid w:val="007461ED"/>
    <w:rsid w:val="00746614"/>
    <w:rsid w:val="00746A19"/>
    <w:rsid w:val="00746FC9"/>
    <w:rsid w:val="00747F87"/>
    <w:rsid w:val="00750082"/>
    <w:rsid w:val="0075024A"/>
    <w:rsid w:val="00750782"/>
    <w:rsid w:val="0075148E"/>
    <w:rsid w:val="00751797"/>
    <w:rsid w:val="00751C1F"/>
    <w:rsid w:val="00751EF4"/>
    <w:rsid w:val="0075490D"/>
    <w:rsid w:val="00755627"/>
    <w:rsid w:val="007560B3"/>
    <w:rsid w:val="00757056"/>
    <w:rsid w:val="0075733F"/>
    <w:rsid w:val="00760610"/>
    <w:rsid w:val="00760EDA"/>
    <w:rsid w:val="007625E6"/>
    <w:rsid w:val="007628A0"/>
    <w:rsid w:val="0076395D"/>
    <w:rsid w:val="007641CF"/>
    <w:rsid w:val="007655DE"/>
    <w:rsid w:val="00766DE8"/>
    <w:rsid w:val="00770178"/>
    <w:rsid w:val="00770598"/>
    <w:rsid w:val="007713EC"/>
    <w:rsid w:val="00771DD4"/>
    <w:rsid w:val="00771FB0"/>
    <w:rsid w:val="0077432E"/>
    <w:rsid w:val="007743C0"/>
    <w:rsid w:val="00775B7B"/>
    <w:rsid w:val="00777852"/>
    <w:rsid w:val="00777C3A"/>
    <w:rsid w:val="007823D9"/>
    <w:rsid w:val="007839B4"/>
    <w:rsid w:val="007840E3"/>
    <w:rsid w:val="007844EB"/>
    <w:rsid w:val="00785445"/>
    <w:rsid w:val="00786363"/>
    <w:rsid w:val="0079053E"/>
    <w:rsid w:val="007905D9"/>
    <w:rsid w:val="00790E5F"/>
    <w:rsid w:val="00792BBE"/>
    <w:rsid w:val="00792CC0"/>
    <w:rsid w:val="007930CE"/>
    <w:rsid w:val="00793E5A"/>
    <w:rsid w:val="00794483"/>
    <w:rsid w:val="00794E6F"/>
    <w:rsid w:val="00795B27"/>
    <w:rsid w:val="00795C7A"/>
    <w:rsid w:val="007961D1"/>
    <w:rsid w:val="00796ABF"/>
    <w:rsid w:val="00797CF4"/>
    <w:rsid w:val="007A11FB"/>
    <w:rsid w:val="007A1B38"/>
    <w:rsid w:val="007A4F13"/>
    <w:rsid w:val="007A6CEF"/>
    <w:rsid w:val="007A6EC6"/>
    <w:rsid w:val="007B0FF0"/>
    <w:rsid w:val="007B3269"/>
    <w:rsid w:val="007B4628"/>
    <w:rsid w:val="007B6743"/>
    <w:rsid w:val="007B692F"/>
    <w:rsid w:val="007B793C"/>
    <w:rsid w:val="007B7E8B"/>
    <w:rsid w:val="007C085D"/>
    <w:rsid w:val="007C0BC8"/>
    <w:rsid w:val="007C1C41"/>
    <w:rsid w:val="007C30DF"/>
    <w:rsid w:val="007C38BF"/>
    <w:rsid w:val="007C3AA1"/>
    <w:rsid w:val="007C519D"/>
    <w:rsid w:val="007C649B"/>
    <w:rsid w:val="007D04AC"/>
    <w:rsid w:val="007D0619"/>
    <w:rsid w:val="007D0D57"/>
    <w:rsid w:val="007D1C0E"/>
    <w:rsid w:val="007D1C4E"/>
    <w:rsid w:val="007D35EF"/>
    <w:rsid w:val="007D39D0"/>
    <w:rsid w:val="007D44AB"/>
    <w:rsid w:val="007D65B4"/>
    <w:rsid w:val="007E0B9A"/>
    <w:rsid w:val="007E3953"/>
    <w:rsid w:val="007E5215"/>
    <w:rsid w:val="007E5EA3"/>
    <w:rsid w:val="007E714D"/>
    <w:rsid w:val="007E78AB"/>
    <w:rsid w:val="007F1118"/>
    <w:rsid w:val="007F1B0D"/>
    <w:rsid w:val="007F2123"/>
    <w:rsid w:val="007F32C3"/>
    <w:rsid w:val="007F3813"/>
    <w:rsid w:val="007F38EA"/>
    <w:rsid w:val="007F4D8D"/>
    <w:rsid w:val="007F5257"/>
    <w:rsid w:val="007F6AAF"/>
    <w:rsid w:val="007F7C45"/>
    <w:rsid w:val="008032CF"/>
    <w:rsid w:val="00804FBB"/>
    <w:rsid w:val="00805111"/>
    <w:rsid w:val="00805857"/>
    <w:rsid w:val="00805A20"/>
    <w:rsid w:val="008073A9"/>
    <w:rsid w:val="00807B4A"/>
    <w:rsid w:val="00807BE9"/>
    <w:rsid w:val="00807D20"/>
    <w:rsid w:val="00810280"/>
    <w:rsid w:val="008109E4"/>
    <w:rsid w:val="0081232E"/>
    <w:rsid w:val="00812F72"/>
    <w:rsid w:val="00813172"/>
    <w:rsid w:val="00816C60"/>
    <w:rsid w:val="00822702"/>
    <w:rsid w:val="00824D72"/>
    <w:rsid w:val="0082744D"/>
    <w:rsid w:val="00827BD0"/>
    <w:rsid w:val="00830810"/>
    <w:rsid w:val="00830E46"/>
    <w:rsid w:val="00831B3B"/>
    <w:rsid w:val="00831EAF"/>
    <w:rsid w:val="00831FAE"/>
    <w:rsid w:val="0083203A"/>
    <w:rsid w:val="00832B42"/>
    <w:rsid w:val="00834B39"/>
    <w:rsid w:val="00835207"/>
    <w:rsid w:val="0083547C"/>
    <w:rsid w:val="0083579F"/>
    <w:rsid w:val="0083596F"/>
    <w:rsid w:val="00835DA2"/>
    <w:rsid w:val="008371DC"/>
    <w:rsid w:val="008401A8"/>
    <w:rsid w:val="0084022E"/>
    <w:rsid w:val="0084080C"/>
    <w:rsid w:val="008411BC"/>
    <w:rsid w:val="00841521"/>
    <w:rsid w:val="00842371"/>
    <w:rsid w:val="008426CF"/>
    <w:rsid w:val="00842EA5"/>
    <w:rsid w:val="008433EE"/>
    <w:rsid w:val="00844394"/>
    <w:rsid w:val="0084501E"/>
    <w:rsid w:val="00845250"/>
    <w:rsid w:val="00846702"/>
    <w:rsid w:val="008471B8"/>
    <w:rsid w:val="0084748B"/>
    <w:rsid w:val="0085029E"/>
    <w:rsid w:val="00850FEE"/>
    <w:rsid w:val="0085286B"/>
    <w:rsid w:val="008528D9"/>
    <w:rsid w:val="008532E1"/>
    <w:rsid w:val="00853630"/>
    <w:rsid w:val="00853955"/>
    <w:rsid w:val="00854109"/>
    <w:rsid w:val="00854E22"/>
    <w:rsid w:val="008556C0"/>
    <w:rsid w:val="00857D9D"/>
    <w:rsid w:val="00861774"/>
    <w:rsid w:val="0086272C"/>
    <w:rsid w:val="008635CD"/>
    <w:rsid w:val="00865063"/>
    <w:rsid w:val="008679A5"/>
    <w:rsid w:val="00870239"/>
    <w:rsid w:val="0087094B"/>
    <w:rsid w:val="00870C81"/>
    <w:rsid w:val="00871054"/>
    <w:rsid w:val="008729A7"/>
    <w:rsid w:val="008737B1"/>
    <w:rsid w:val="00873DF2"/>
    <w:rsid w:val="00875144"/>
    <w:rsid w:val="00875C24"/>
    <w:rsid w:val="00876814"/>
    <w:rsid w:val="00876B12"/>
    <w:rsid w:val="008775F4"/>
    <w:rsid w:val="00877E93"/>
    <w:rsid w:val="0088117E"/>
    <w:rsid w:val="00881C58"/>
    <w:rsid w:val="0088304B"/>
    <w:rsid w:val="0088409F"/>
    <w:rsid w:val="0088486A"/>
    <w:rsid w:val="00884E4A"/>
    <w:rsid w:val="0088594C"/>
    <w:rsid w:val="00886058"/>
    <w:rsid w:val="00887535"/>
    <w:rsid w:val="008901BA"/>
    <w:rsid w:val="00890B99"/>
    <w:rsid w:val="00890FB4"/>
    <w:rsid w:val="00891766"/>
    <w:rsid w:val="008922C6"/>
    <w:rsid w:val="00893F62"/>
    <w:rsid w:val="008951AE"/>
    <w:rsid w:val="008951E1"/>
    <w:rsid w:val="00895447"/>
    <w:rsid w:val="0089579C"/>
    <w:rsid w:val="00895CCF"/>
    <w:rsid w:val="008A00F2"/>
    <w:rsid w:val="008A0B4C"/>
    <w:rsid w:val="008A0C5A"/>
    <w:rsid w:val="008A16CC"/>
    <w:rsid w:val="008A1AF9"/>
    <w:rsid w:val="008A238F"/>
    <w:rsid w:val="008A2638"/>
    <w:rsid w:val="008A2E26"/>
    <w:rsid w:val="008A3C08"/>
    <w:rsid w:val="008A3D59"/>
    <w:rsid w:val="008A46E9"/>
    <w:rsid w:val="008A4CCC"/>
    <w:rsid w:val="008A4F4E"/>
    <w:rsid w:val="008A5295"/>
    <w:rsid w:val="008A630A"/>
    <w:rsid w:val="008A692C"/>
    <w:rsid w:val="008A6A78"/>
    <w:rsid w:val="008A6C5C"/>
    <w:rsid w:val="008A70D3"/>
    <w:rsid w:val="008A737F"/>
    <w:rsid w:val="008B0234"/>
    <w:rsid w:val="008B0EF8"/>
    <w:rsid w:val="008B1125"/>
    <w:rsid w:val="008B1250"/>
    <w:rsid w:val="008B1EA5"/>
    <w:rsid w:val="008B25B5"/>
    <w:rsid w:val="008B3F6B"/>
    <w:rsid w:val="008B4032"/>
    <w:rsid w:val="008B40AA"/>
    <w:rsid w:val="008B53FB"/>
    <w:rsid w:val="008B5C64"/>
    <w:rsid w:val="008B61D6"/>
    <w:rsid w:val="008B6397"/>
    <w:rsid w:val="008B69B9"/>
    <w:rsid w:val="008B6F9F"/>
    <w:rsid w:val="008B7110"/>
    <w:rsid w:val="008C0F2E"/>
    <w:rsid w:val="008C1B15"/>
    <w:rsid w:val="008C2B82"/>
    <w:rsid w:val="008C2D4F"/>
    <w:rsid w:val="008C52D3"/>
    <w:rsid w:val="008C575A"/>
    <w:rsid w:val="008C5A39"/>
    <w:rsid w:val="008C5F44"/>
    <w:rsid w:val="008C6722"/>
    <w:rsid w:val="008C6ADB"/>
    <w:rsid w:val="008C6F0E"/>
    <w:rsid w:val="008C7B0F"/>
    <w:rsid w:val="008D3914"/>
    <w:rsid w:val="008D4477"/>
    <w:rsid w:val="008D4B93"/>
    <w:rsid w:val="008D4EBC"/>
    <w:rsid w:val="008D4EEE"/>
    <w:rsid w:val="008D562C"/>
    <w:rsid w:val="008D6465"/>
    <w:rsid w:val="008D7BC4"/>
    <w:rsid w:val="008E2612"/>
    <w:rsid w:val="008E3858"/>
    <w:rsid w:val="008E64F8"/>
    <w:rsid w:val="008E66E8"/>
    <w:rsid w:val="008E7013"/>
    <w:rsid w:val="008E710D"/>
    <w:rsid w:val="008E731C"/>
    <w:rsid w:val="008E75A3"/>
    <w:rsid w:val="008E7FB6"/>
    <w:rsid w:val="008F0566"/>
    <w:rsid w:val="008F1823"/>
    <w:rsid w:val="008F2C41"/>
    <w:rsid w:val="008F3976"/>
    <w:rsid w:val="008F46CE"/>
    <w:rsid w:val="008F4F1A"/>
    <w:rsid w:val="008F5BF8"/>
    <w:rsid w:val="008F6E81"/>
    <w:rsid w:val="009001A9"/>
    <w:rsid w:val="00900ACE"/>
    <w:rsid w:val="00900FAB"/>
    <w:rsid w:val="00901CCB"/>
    <w:rsid w:val="00901DED"/>
    <w:rsid w:val="009025BF"/>
    <w:rsid w:val="00903479"/>
    <w:rsid w:val="00903C14"/>
    <w:rsid w:val="00904C82"/>
    <w:rsid w:val="00904E74"/>
    <w:rsid w:val="0090634D"/>
    <w:rsid w:val="0090724C"/>
    <w:rsid w:val="0091050E"/>
    <w:rsid w:val="009108B3"/>
    <w:rsid w:val="009111B1"/>
    <w:rsid w:val="00911D6C"/>
    <w:rsid w:val="00911F80"/>
    <w:rsid w:val="00913136"/>
    <w:rsid w:val="00914F3F"/>
    <w:rsid w:val="009153C4"/>
    <w:rsid w:val="00915F2F"/>
    <w:rsid w:val="009225A4"/>
    <w:rsid w:val="009227BD"/>
    <w:rsid w:val="009231BC"/>
    <w:rsid w:val="009235C1"/>
    <w:rsid w:val="00923A80"/>
    <w:rsid w:val="00924CA6"/>
    <w:rsid w:val="009254FD"/>
    <w:rsid w:val="009273B8"/>
    <w:rsid w:val="0092753D"/>
    <w:rsid w:val="009278D4"/>
    <w:rsid w:val="00927EEB"/>
    <w:rsid w:val="009301DC"/>
    <w:rsid w:val="00930277"/>
    <w:rsid w:val="00930AB8"/>
    <w:rsid w:val="00930D3B"/>
    <w:rsid w:val="00931257"/>
    <w:rsid w:val="009312BB"/>
    <w:rsid w:val="009315A4"/>
    <w:rsid w:val="00931F8A"/>
    <w:rsid w:val="009328F3"/>
    <w:rsid w:val="00933433"/>
    <w:rsid w:val="009339DA"/>
    <w:rsid w:val="00934425"/>
    <w:rsid w:val="00935358"/>
    <w:rsid w:val="00936DC8"/>
    <w:rsid w:val="00936FB8"/>
    <w:rsid w:val="00937568"/>
    <w:rsid w:val="00940040"/>
    <w:rsid w:val="009419A4"/>
    <w:rsid w:val="009422F7"/>
    <w:rsid w:val="00943B19"/>
    <w:rsid w:val="009471D4"/>
    <w:rsid w:val="00947BDB"/>
    <w:rsid w:val="00947D69"/>
    <w:rsid w:val="00951F5B"/>
    <w:rsid w:val="009526F9"/>
    <w:rsid w:val="0095290F"/>
    <w:rsid w:val="009542B5"/>
    <w:rsid w:val="00954713"/>
    <w:rsid w:val="00954AF7"/>
    <w:rsid w:val="00955216"/>
    <w:rsid w:val="00956CF1"/>
    <w:rsid w:val="00956CFA"/>
    <w:rsid w:val="00960746"/>
    <w:rsid w:val="00960A66"/>
    <w:rsid w:val="009611E8"/>
    <w:rsid w:val="00961CB3"/>
    <w:rsid w:val="00962770"/>
    <w:rsid w:val="00962D16"/>
    <w:rsid w:val="00964F67"/>
    <w:rsid w:val="009672F6"/>
    <w:rsid w:val="00967C0A"/>
    <w:rsid w:val="0097089F"/>
    <w:rsid w:val="00971CD3"/>
    <w:rsid w:val="00972C26"/>
    <w:rsid w:val="00972D54"/>
    <w:rsid w:val="0097479E"/>
    <w:rsid w:val="009747DF"/>
    <w:rsid w:val="00974A4D"/>
    <w:rsid w:val="00975188"/>
    <w:rsid w:val="00975419"/>
    <w:rsid w:val="009760EC"/>
    <w:rsid w:val="00976504"/>
    <w:rsid w:val="00976D38"/>
    <w:rsid w:val="0097760A"/>
    <w:rsid w:val="00977D67"/>
    <w:rsid w:val="0098057D"/>
    <w:rsid w:val="00981F00"/>
    <w:rsid w:val="00982793"/>
    <w:rsid w:val="00982C1A"/>
    <w:rsid w:val="0098403B"/>
    <w:rsid w:val="00984F02"/>
    <w:rsid w:val="0098524A"/>
    <w:rsid w:val="00985C82"/>
    <w:rsid w:val="00985DA3"/>
    <w:rsid w:val="00986DF4"/>
    <w:rsid w:val="00991BCC"/>
    <w:rsid w:val="00992B0A"/>
    <w:rsid w:val="009938FE"/>
    <w:rsid w:val="00993DBB"/>
    <w:rsid w:val="00994402"/>
    <w:rsid w:val="00994A0F"/>
    <w:rsid w:val="009A0CB3"/>
    <w:rsid w:val="009A2E69"/>
    <w:rsid w:val="009A3B2E"/>
    <w:rsid w:val="009A5C1D"/>
    <w:rsid w:val="009A646C"/>
    <w:rsid w:val="009A7A6E"/>
    <w:rsid w:val="009B0527"/>
    <w:rsid w:val="009B05E3"/>
    <w:rsid w:val="009B09DB"/>
    <w:rsid w:val="009B0D8E"/>
    <w:rsid w:val="009B162F"/>
    <w:rsid w:val="009B3D70"/>
    <w:rsid w:val="009B3E02"/>
    <w:rsid w:val="009B4ED6"/>
    <w:rsid w:val="009B5164"/>
    <w:rsid w:val="009B6291"/>
    <w:rsid w:val="009B69BD"/>
    <w:rsid w:val="009B6C17"/>
    <w:rsid w:val="009B77D4"/>
    <w:rsid w:val="009C097B"/>
    <w:rsid w:val="009C372F"/>
    <w:rsid w:val="009C3BE3"/>
    <w:rsid w:val="009C447B"/>
    <w:rsid w:val="009C475F"/>
    <w:rsid w:val="009C60B9"/>
    <w:rsid w:val="009C65E6"/>
    <w:rsid w:val="009C7186"/>
    <w:rsid w:val="009D1354"/>
    <w:rsid w:val="009D18AB"/>
    <w:rsid w:val="009D213A"/>
    <w:rsid w:val="009D3AAD"/>
    <w:rsid w:val="009D42CA"/>
    <w:rsid w:val="009D55F1"/>
    <w:rsid w:val="009D7202"/>
    <w:rsid w:val="009E0C12"/>
    <w:rsid w:val="009E19C8"/>
    <w:rsid w:val="009E1AC2"/>
    <w:rsid w:val="009E3637"/>
    <w:rsid w:val="009E3B43"/>
    <w:rsid w:val="009E4832"/>
    <w:rsid w:val="009E5218"/>
    <w:rsid w:val="009E54C5"/>
    <w:rsid w:val="009E5A0D"/>
    <w:rsid w:val="009F0715"/>
    <w:rsid w:val="009F16D4"/>
    <w:rsid w:val="009F1CBC"/>
    <w:rsid w:val="009F1D96"/>
    <w:rsid w:val="009F2BEA"/>
    <w:rsid w:val="009F2D50"/>
    <w:rsid w:val="009F30BD"/>
    <w:rsid w:val="009F36D7"/>
    <w:rsid w:val="009F38AA"/>
    <w:rsid w:val="009F3E4A"/>
    <w:rsid w:val="009F574D"/>
    <w:rsid w:val="009F5B9F"/>
    <w:rsid w:val="009F6109"/>
    <w:rsid w:val="009F7A49"/>
    <w:rsid w:val="00A0089B"/>
    <w:rsid w:val="00A01E30"/>
    <w:rsid w:val="00A02B3B"/>
    <w:rsid w:val="00A05B67"/>
    <w:rsid w:val="00A0655E"/>
    <w:rsid w:val="00A07C5F"/>
    <w:rsid w:val="00A11BE0"/>
    <w:rsid w:val="00A131DE"/>
    <w:rsid w:val="00A137E4"/>
    <w:rsid w:val="00A145DF"/>
    <w:rsid w:val="00A14944"/>
    <w:rsid w:val="00A22386"/>
    <w:rsid w:val="00A22727"/>
    <w:rsid w:val="00A22822"/>
    <w:rsid w:val="00A2289D"/>
    <w:rsid w:val="00A23283"/>
    <w:rsid w:val="00A23BBC"/>
    <w:rsid w:val="00A2469A"/>
    <w:rsid w:val="00A24B44"/>
    <w:rsid w:val="00A25AE2"/>
    <w:rsid w:val="00A26023"/>
    <w:rsid w:val="00A2666A"/>
    <w:rsid w:val="00A3213F"/>
    <w:rsid w:val="00A322DD"/>
    <w:rsid w:val="00A327F2"/>
    <w:rsid w:val="00A33A53"/>
    <w:rsid w:val="00A34A9D"/>
    <w:rsid w:val="00A3584A"/>
    <w:rsid w:val="00A36255"/>
    <w:rsid w:val="00A36503"/>
    <w:rsid w:val="00A3701E"/>
    <w:rsid w:val="00A41280"/>
    <w:rsid w:val="00A43E16"/>
    <w:rsid w:val="00A44D17"/>
    <w:rsid w:val="00A45668"/>
    <w:rsid w:val="00A45F1E"/>
    <w:rsid w:val="00A47BC7"/>
    <w:rsid w:val="00A51793"/>
    <w:rsid w:val="00A51D36"/>
    <w:rsid w:val="00A523D9"/>
    <w:rsid w:val="00A52A94"/>
    <w:rsid w:val="00A52B3A"/>
    <w:rsid w:val="00A530C1"/>
    <w:rsid w:val="00A53E19"/>
    <w:rsid w:val="00A54549"/>
    <w:rsid w:val="00A54F36"/>
    <w:rsid w:val="00A55654"/>
    <w:rsid w:val="00A56EBF"/>
    <w:rsid w:val="00A578F3"/>
    <w:rsid w:val="00A57C2A"/>
    <w:rsid w:val="00A609CB"/>
    <w:rsid w:val="00A60E2A"/>
    <w:rsid w:val="00A61A20"/>
    <w:rsid w:val="00A623ED"/>
    <w:rsid w:val="00A63E2F"/>
    <w:rsid w:val="00A6620D"/>
    <w:rsid w:val="00A6668E"/>
    <w:rsid w:val="00A674BE"/>
    <w:rsid w:val="00A67953"/>
    <w:rsid w:val="00A70291"/>
    <w:rsid w:val="00A703B9"/>
    <w:rsid w:val="00A70C5D"/>
    <w:rsid w:val="00A70DFF"/>
    <w:rsid w:val="00A7277F"/>
    <w:rsid w:val="00A734B5"/>
    <w:rsid w:val="00A749B8"/>
    <w:rsid w:val="00A74B4B"/>
    <w:rsid w:val="00A74D02"/>
    <w:rsid w:val="00A75868"/>
    <w:rsid w:val="00A75DBD"/>
    <w:rsid w:val="00A76ED7"/>
    <w:rsid w:val="00A773AE"/>
    <w:rsid w:val="00A8091F"/>
    <w:rsid w:val="00A81767"/>
    <w:rsid w:val="00A81C28"/>
    <w:rsid w:val="00A824C3"/>
    <w:rsid w:val="00A84ADF"/>
    <w:rsid w:val="00A861AF"/>
    <w:rsid w:val="00A863ED"/>
    <w:rsid w:val="00A8670D"/>
    <w:rsid w:val="00A86844"/>
    <w:rsid w:val="00A87097"/>
    <w:rsid w:val="00A870DA"/>
    <w:rsid w:val="00A8729E"/>
    <w:rsid w:val="00A87947"/>
    <w:rsid w:val="00A879EE"/>
    <w:rsid w:val="00A911F9"/>
    <w:rsid w:val="00A91A7F"/>
    <w:rsid w:val="00A924AD"/>
    <w:rsid w:val="00A92563"/>
    <w:rsid w:val="00A925C6"/>
    <w:rsid w:val="00A931EF"/>
    <w:rsid w:val="00A9383A"/>
    <w:rsid w:val="00A93A63"/>
    <w:rsid w:val="00A93DA8"/>
    <w:rsid w:val="00A96D1E"/>
    <w:rsid w:val="00A974C7"/>
    <w:rsid w:val="00AA07F6"/>
    <w:rsid w:val="00AA257B"/>
    <w:rsid w:val="00AA4431"/>
    <w:rsid w:val="00AA58CF"/>
    <w:rsid w:val="00AA59E7"/>
    <w:rsid w:val="00AA755C"/>
    <w:rsid w:val="00AA787D"/>
    <w:rsid w:val="00AB03A9"/>
    <w:rsid w:val="00AB0550"/>
    <w:rsid w:val="00AB1D28"/>
    <w:rsid w:val="00AB2036"/>
    <w:rsid w:val="00AB2FAD"/>
    <w:rsid w:val="00AB2FB2"/>
    <w:rsid w:val="00AB394F"/>
    <w:rsid w:val="00AC17DE"/>
    <w:rsid w:val="00AC1A3C"/>
    <w:rsid w:val="00AC1E05"/>
    <w:rsid w:val="00AC26E4"/>
    <w:rsid w:val="00AC4AC4"/>
    <w:rsid w:val="00AC55A3"/>
    <w:rsid w:val="00AC6681"/>
    <w:rsid w:val="00AC697E"/>
    <w:rsid w:val="00AC69AA"/>
    <w:rsid w:val="00AC7862"/>
    <w:rsid w:val="00AC7A97"/>
    <w:rsid w:val="00AD01A3"/>
    <w:rsid w:val="00AD0EA9"/>
    <w:rsid w:val="00AD0EE6"/>
    <w:rsid w:val="00AD19D9"/>
    <w:rsid w:val="00AD1CCC"/>
    <w:rsid w:val="00AD3762"/>
    <w:rsid w:val="00AD470A"/>
    <w:rsid w:val="00AD49F4"/>
    <w:rsid w:val="00AD5112"/>
    <w:rsid w:val="00AD5699"/>
    <w:rsid w:val="00AD5726"/>
    <w:rsid w:val="00AD5890"/>
    <w:rsid w:val="00AD63D8"/>
    <w:rsid w:val="00AD73AE"/>
    <w:rsid w:val="00AD767C"/>
    <w:rsid w:val="00AE0ACE"/>
    <w:rsid w:val="00AE250B"/>
    <w:rsid w:val="00AE30C1"/>
    <w:rsid w:val="00AE35FE"/>
    <w:rsid w:val="00AE3816"/>
    <w:rsid w:val="00AE506B"/>
    <w:rsid w:val="00AE62CC"/>
    <w:rsid w:val="00AE6422"/>
    <w:rsid w:val="00AE65B6"/>
    <w:rsid w:val="00AE71B1"/>
    <w:rsid w:val="00AE7740"/>
    <w:rsid w:val="00AF0305"/>
    <w:rsid w:val="00AF1326"/>
    <w:rsid w:val="00AF175C"/>
    <w:rsid w:val="00AF1A70"/>
    <w:rsid w:val="00AF4D27"/>
    <w:rsid w:val="00AF6069"/>
    <w:rsid w:val="00AF690C"/>
    <w:rsid w:val="00B0094C"/>
    <w:rsid w:val="00B00B8D"/>
    <w:rsid w:val="00B0235B"/>
    <w:rsid w:val="00B03AF8"/>
    <w:rsid w:val="00B06B54"/>
    <w:rsid w:val="00B06E1E"/>
    <w:rsid w:val="00B070F3"/>
    <w:rsid w:val="00B07560"/>
    <w:rsid w:val="00B07965"/>
    <w:rsid w:val="00B07F76"/>
    <w:rsid w:val="00B11003"/>
    <w:rsid w:val="00B11C5E"/>
    <w:rsid w:val="00B126D9"/>
    <w:rsid w:val="00B14046"/>
    <w:rsid w:val="00B14943"/>
    <w:rsid w:val="00B170C4"/>
    <w:rsid w:val="00B21FA6"/>
    <w:rsid w:val="00B229CC"/>
    <w:rsid w:val="00B22A98"/>
    <w:rsid w:val="00B234B4"/>
    <w:rsid w:val="00B23C38"/>
    <w:rsid w:val="00B23E6D"/>
    <w:rsid w:val="00B264EA"/>
    <w:rsid w:val="00B2669E"/>
    <w:rsid w:val="00B27285"/>
    <w:rsid w:val="00B27C47"/>
    <w:rsid w:val="00B308A1"/>
    <w:rsid w:val="00B30A00"/>
    <w:rsid w:val="00B31A06"/>
    <w:rsid w:val="00B32CE2"/>
    <w:rsid w:val="00B3665D"/>
    <w:rsid w:val="00B3701B"/>
    <w:rsid w:val="00B376A6"/>
    <w:rsid w:val="00B407BE"/>
    <w:rsid w:val="00B40BC2"/>
    <w:rsid w:val="00B42303"/>
    <w:rsid w:val="00B42A7C"/>
    <w:rsid w:val="00B42F10"/>
    <w:rsid w:val="00B43591"/>
    <w:rsid w:val="00B43929"/>
    <w:rsid w:val="00B44799"/>
    <w:rsid w:val="00B45EB8"/>
    <w:rsid w:val="00B471DA"/>
    <w:rsid w:val="00B4738B"/>
    <w:rsid w:val="00B512C1"/>
    <w:rsid w:val="00B51CCB"/>
    <w:rsid w:val="00B53964"/>
    <w:rsid w:val="00B54C20"/>
    <w:rsid w:val="00B5502A"/>
    <w:rsid w:val="00B56F49"/>
    <w:rsid w:val="00B57854"/>
    <w:rsid w:val="00B57E21"/>
    <w:rsid w:val="00B603A6"/>
    <w:rsid w:val="00B61105"/>
    <w:rsid w:val="00B616D8"/>
    <w:rsid w:val="00B62683"/>
    <w:rsid w:val="00B62F89"/>
    <w:rsid w:val="00B6335A"/>
    <w:rsid w:val="00B6427D"/>
    <w:rsid w:val="00B66542"/>
    <w:rsid w:val="00B669F4"/>
    <w:rsid w:val="00B67258"/>
    <w:rsid w:val="00B70AEF"/>
    <w:rsid w:val="00B70D7D"/>
    <w:rsid w:val="00B72649"/>
    <w:rsid w:val="00B73DF4"/>
    <w:rsid w:val="00B75AF5"/>
    <w:rsid w:val="00B764CF"/>
    <w:rsid w:val="00B76797"/>
    <w:rsid w:val="00B76A14"/>
    <w:rsid w:val="00B77B4E"/>
    <w:rsid w:val="00B77F80"/>
    <w:rsid w:val="00B77FBE"/>
    <w:rsid w:val="00B8056A"/>
    <w:rsid w:val="00B81331"/>
    <w:rsid w:val="00B829EC"/>
    <w:rsid w:val="00B82CDD"/>
    <w:rsid w:val="00B863F2"/>
    <w:rsid w:val="00B87E35"/>
    <w:rsid w:val="00B87F87"/>
    <w:rsid w:val="00B902D7"/>
    <w:rsid w:val="00B90B70"/>
    <w:rsid w:val="00B9401B"/>
    <w:rsid w:val="00B94892"/>
    <w:rsid w:val="00B94CF2"/>
    <w:rsid w:val="00B95011"/>
    <w:rsid w:val="00B97163"/>
    <w:rsid w:val="00BA0B9B"/>
    <w:rsid w:val="00BA2614"/>
    <w:rsid w:val="00BA3C6B"/>
    <w:rsid w:val="00BA459F"/>
    <w:rsid w:val="00BA58B0"/>
    <w:rsid w:val="00BA596E"/>
    <w:rsid w:val="00BA66E6"/>
    <w:rsid w:val="00BA6B01"/>
    <w:rsid w:val="00BA7B87"/>
    <w:rsid w:val="00BB0138"/>
    <w:rsid w:val="00BB02E7"/>
    <w:rsid w:val="00BB1B02"/>
    <w:rsid w:val="00BB1DD4"/>
    <w:rsid w:val="00BB21B4"/>
    <w:rsid w:val="00BB2A0E"/>
    <w:rsid w:val="00BB33DD"/>
    <w:rsid w:val="00BB3BF2"/>
    <w:rsid w:val="00BB4286"/>
    <w:rsid w:val="00BB5CD3"/>
    <w:rsid w:val="00BB6489"/>
    <w:rsid w:val="00BB6866"/>
    <w:rsid w:val="00BB700E"/>
    <w:rsid w:val="00BB74EB"/>
    <w:rsid w:val="00BB7806"/>
    <w:rsid w:val="00BC006D"/>
    <w:rsid w:val="00BC0260"/>
    <w:rsid w:val="00BC086C"/>
    <w:rsid w:val="00BC0A43"/>
    <w:rsid w:val="00BC1DBF"/>
    <w:rsid w:val="00BC2E21"/>
    <w:rsid w:val="00BC407A"/>
    <w:rsid w:val="00BC447F"/>
    <w:rsid w:val="00BC4C41"/>
    <w:rsid w:val="00BC51A5"/>
    <w:rsid w:val="00BC5284"/>
    <w:rsid w:val="00BC7251"/>
    <w:rsid w:val="00BC733E"/>
    <w:rsid w:val="00BD03B8"/>
    <w:rsid w:val="00BD1A3A"/>
    <w:rsid w:val="00BD1F5F"/>
    <w:rsid w:val="00BD2072"/>
    <w:rsid w:val="00BD2651"/>
    <w:rsid w:val="00BD4C98"/>
    <w:rsid w:val="00BD5ECE"/>
    <w:rsid w:val="00BD7021"/>
    <w:rsid w:val="00BD716F"/>
    <w:rsid w:val="00BE0261"/>
    <w:rsid w:val="00BE0FC7"/>
    <w:rsid w:val="00BE1162"/>
    <w:rsid w:val="00BE13A6"/>
    <w:rsid w:val="00BE14C5"/>
    <w:rsid w:val="00BE1E66"/>
    <w:rsid w:val="00BE2008"/>
    <w:rsid w:val="00BE3841"/>
    <w:rsid w:val="00BE4533"/>
    <w:rsid w:val="00BE4F03"/>
    <w:rsid w:val="00BE601B"/>
    <w:rsid w:val="00BF0598"/>
    <w:rsid w:val="00BF0860"/>
    <w:rsid w:val="00BF1418"/>
    <w:rsid w:val="00BF1834"/>
    <w:rsid w:val="00BF2CD7"/>
    <w:rsid w:val="00BF30A4"/>
    <w:rsid w:val="00BF4F00"/>
    <w:rsid w:val="00BF5C7E"/>
    <w:rsid w:val="00BF721C"/>
    <w:rsid w:val="00C00578"/>
    <w:rsid w:val="00C00A66"/>
    <w:rsid w:val="00C00B62"/>
    <w:rsid w:val="00C02AF3"/>
    <w:rsid w:val="00C039AD"/>
    <w:rsid w:val="00C04E7A"/>
    <w:rsid w:val="00C053C1"/>
    <w:rsid w:val="00C1076E"/>
    <w:rsid w:val="00C119FC"/>
    <w:rsid w:val="00C11A48"/>
    <w:rsid w:val="00C14118"/>
    <w:rsid w:val="00C14FC5"/>
    <w:rsid w:val="00C20F96"/>
    <w:rsid w:val="00C214A3"/>
    <w:rsid w:val="00C220C3"/>
    <w:rsid w:val="00C2257E"/>
    <w:rsid w:val="00C225CC"/>
    <w:rsid w:val="00C22724"/>
    <w:rsid w:val="00C23202"/>
    <w:rsid w:val="00C24185"/>
    <w:rsid w:val="00C24967"/>
    <w:rsid w:val="00C25DC4"/>
    <w:rsid w:val="00C267F9"/>
    <w:rsid w:val="00C26982"/>
    <w:rsid w:val="00C270FB"/>
    <w:rsid w:val="00C27113"/>
    <w:rsid w:val="00C3184A"/>
    <w:rsid w:val="00C3527B"/>
    <w:rsid w:val="00C36814"/>
    <w:rsid w:val="00C36D61"/>
    <w:rsid w:val="00C37975"/>
    <w:rsid w:val="00C40AAE"/>
    <w:rsid w:val="00C40BCC"/>
    <w:rsid w:val="00C4108A"/>
    <w:rsid w:val="00C42722"/>
    <w:rsid w:val="00C42C32"/>
    <w:rsid w:val="00C42E7D"/>
    <w:rsid w:val="00C44032"/>
    <w:rsid w:val="00C443B8"/>
    <w:rsid w:val="00C44537"/>
    <w:rsid w:val="00C462DA"/>
    <w:rsid w:val="00C47F52"/>
    <w:rsid w:val="00C519E5"/>
    <w:rsid w:val="00C51FCA"/>
    <w:rsid w:val="00C520E1"/>
    <w:rsid w:val="00C52D4A"/>
    <w:rsid w:val="00C530ED"/>
    <w:rsid w:val="00C54F7B"/>
    <w:rsid w:val="00C5540D"/>
    <w:rsid w:val="00C563C1"/>
    <w:rsid w:val="00C5685A"/>
    <w:rsid w:val="00C62691"/>
    <w:rsid w:val="00C637E8"/>
    <w:rsid w:val="00C64042"/>
    <w:rsid w:val="00C642A4"/>
    <w:rsid w:val="00C66EAD"/>
    <w:rsid w:val="00C7091D"/>
    <w:rsid w:val="00C70AB2"/>
    <w:rsid w:val="00C72147"/>
    <w:rsid w:val="00C7246A"/>
    <w:rsid w:val="00C72F31"/>
    <w:rsid w:val="00C730AC"/>
    <w:rsid w:val="00C732FF"/>
    <w:rsid w:val="00C74DD5"/>
    <w:rsid w:val="00C74EBE"/>
    <w:rsid w:val="00C75673"/>
    <w:rsid w:val="00C75E30"/>
    <w:rsid w:val="00C75F36"/>
    <w:rsid w:val="00C76457"/>
    <w:rsid w:val="00C7673F"/>
    <w:rsid w:val="00C77BCF"/>
    <w:rsid w:val="00C80C01"/>
    <w:rsid w:val="00C80D60"/>
    <w:rsid w:val="00C83891"/>
    <w:rsid w:val="00C838A9"/>
    <w:rsid w:val="00C83991"/>
    <w:rsid w:val="00C83BFD"/>
    <w:rsid w:val="00C860E3"/>
    <w:rsid w:val="00C86F84"/>
    <w:rsid w:val="00C903B5"/>
    <w:rsid w:val="00C90C26"/>
    <w:rsid w:val="00C90DE6"/>
    <w:rsid w:val="00C92BDC"/>
    <w:rsid w:val="00C94668"/>
    <w:rsid w:val="00C9488F"/>
    <w:rsid w:val="00C9513A"/>
    <w:rsid w:val="00C955A4"/>
    <w:rsid w:val="00C959A0"/>
    <w:rsid w:val="00C96512"/>
    <w:rsid w:val="00C96642"/>
    <w:rsid w:val="00C97F60"/>
    <w:rsid w:val="00CA05B1"/>
    <w:rsid w:val="00CA1A2B"/>
    <w:rsid w:val="00CA288D"/>
    <w:rsid w:val="00CA36B5"/>
    <w:rsid w:val="00CA397C"/>
    <w:rsid w:val="00CA3DFB"/>
    <w:rsid w:val="00CA4137"/>
    <w:rsid w:val="00CA4A00"/>
    <w:rsid w:val="00CA4E32"/>
    <w:rsid w:val="00CA5CB2"/>
    <w:rsid w:val="00CA65EC"/>
    <w:rsid w:val="00CA758E"/>
    <w:rsid w:val="00CA7B4B"/>
    <w:rsid w:val="00CA7DCA"/>
    <w:rsid w:val="00CB2055"/>
    <w:rsid w:val="00CB329C"/>
    <w:rsid w:val="00CB3489"/>
    <w:rsid w:val="00CB3939"/>
    <w:rsid w:val="00CB396C"/>
    <w:rsid w:val="00CB3ABF"/>
    <w:rsid w:val="00CB3F65"/>
    <w:rsid w:val="00CB4088"/>
    <w:rsid w:val="00CB62A4"/>
    <w:rsid w:val="00CB6B80"/>
    <w:rsid w:val="00CB73C3"/>
    <w:rsid w:val="00CB7603"/>
    <w:rsid w:val="00CC0FEB"/>
    <w:rsid w:val="00CC15CB"/>
    <w:rsid w:val="00CC1D52"/>
    <w:rsid w:val="00CC25DA"/>
    <w:rsid w:val="00CC28E8"/>
    <w:rsid w:val="00CC3934"/>
    <w:rsid w:val="00CC5FC2"/>
    <w:rsid w:val="00CD0396"/>
    <w:rsid w:val="00CD1548"/>
    <w:rsid w:val="00CD17C4"/>
    <w:rsid w:val="00CD28D1"/>
    <w:rsid w:val="00CD3243"/>
    <w:rsid w:val="00CD4E2F"/>
    <w:rsid w:val="00CD564E"/>
    <w:rsid w:val="00CD56CF"/>
    <w:rsid w:val="00CD7B07"/>
    <w:rsid w:val="00CE05D6"/>
    <w:rsid w:val="00CE2493"/>
    <w:rsid w:val="00CE3996"/>
    <w:rsid w:val="00CE3CFA"/>
    <w:rsid w:val="00CE45AE"/>
    <w:rsid w:val="00CE4910"/>
    <w:rsid w:val="00CE5275"/>
    <w:rsid w:val="00CE7C32"/>
    <w:rsid w:val="00CE7C73"/>
    <w:rsid w:val="00CE7F6F"/>
    <w:rsid w:val="00CF1838"/>
    <w:rsid w:val="00CF229B"/>
    <w:rsid w:val="00CF28FE"/>
    <w:rsid w:val="00CF2C63"/>
    <w:rsid w:val="00CF306E"/>
    <w:rsid w:val="00CF3273"/>
    <w:rsid w:val="00CF3338"/>
    <w:rsid w:val="00CF47FA"/>
    <w:rsid w:val="00CF58E4"/>
    <w:rsid w:val="00CF59FA"/>
    <w:rsid w:val="00CF5AC7"/>
    <w:rsid w:val="00CF5B6A"/>
    <w:rsid w:val="00CF625E"/>
    <w:rsid w:val="00CF7070"/>
    <w:rsid w:val="00D004ED"/>
    <w:rsid w:val="00D00539"/>
    <w:rsid w:val="00D00FAE"/>
    <w:rsid w:val="00D02678"/>
    <w:rsid w:val="00D02811"/>
    <w:rsid w:val="00D02A8A"/>
    <w:rsid w:val="00D03F29"/>
    <w:rsid w:val="00D04AA5"/>
    <w:rsid w:val="00D065E0"/>
    <w:rsid w:val="00D06EF9"/>
    <w:rsid w:val="00D11473"/>
    <w:rsid w:val="00D11EFB"/>
    <w:rsid w:val="00D12175"/>
    <w:rsid w:val="00D12532"/>
    <w:rsid w:val="00D12AA0"/>
    <w:rsid w:val="00D12C1D"/>
    <w:rsid w:val="00D1444E"/>
    <w:rsid w:val="00D1637F"/>
    <w:rsid w:val="00D16FFC"/>
    <w:rsid w:val="00D21F29"/>
    <w:rsid w:val="00D22D75"/>
    <w:rsid w:val="00D235CC"/>
    <w:rsid w:val="00D24714"/>
    <w:rsid w:val="00D2756F"/>
    <w:rsid w:val="00D27B44"/>
    <w:rsid w:val="00D27DA9"/>
    <w:rsid w:val="00D32D19"/>
    <w:rsid w:val="00D334A9"/>
    <w:rsid w:val="00D34095"/>
    <w:rsid w:val="00D343B5"/>
    <w:rsid w:val="00D345E9"/>
    <w:rsid w:val="00D34AAB"/>
    <w:rsid w:val="00D34E45"/>
    <w:rsid w:val="00D36C6A"/>
    <w:rsid w:val="00D36CBB"/>
    <w:rsid w:val="00D373B5"/>
    <w:rsid w:val="00D41AF1"/>
    <w:rsid w:val="00D424C7"/>
    <w:rsid w:val="00D42603"/>
    <w:rsid w:val="00D42687"/>
    <w:rsid w:val="00D42991"/>
    <w:rsid w:val="00D42A51"/>
    <w:rsid w:val="00D43991"/>
    <w:rsid w:val="00D44475"/>
    <w:rsid w:val="00D447EE"/>
    <w:rsid w:val="00D45D16"/>
    <w:rsid w:val="00D46609"/>
    <w:rsid w:val="00D479C7"/>
    <w:rsid w:val="00D47A9C"/>
    <w:rsid w:val="00D47D4E"/>
    <w:rsid w:val="00D508F8"/>
    <w:rsid w:val="00D50AE0"/>
    <w:rsid w:val="00D522D7"/>
    <w:rsid w:val="00D57D96"/>
    <w:rsid w:val="00D6019C"/>
    <w:rsid w:val="00D617C4"/>
    <w:rsid w:val="00D61B32"/>
    <w:rsid w:val="00D61BF2"/>
    <w:rsid w:val="00D61E8A"/>
    <w:rsid w:val="00D64DE8"/>
    <w:rsid w:val="00D6534D"/>
    <w:rsid w:val="00D657FC"/>
    <w:rsid w:val="00D67083"/>
    <w:rsid w:val="00D703B8"/>
    <w:rsid w:val="00D70589"/>
    <w:rsid w:val="00D705D4"/>
    <w:rsid w:val="00D71044"/>
    <w:rsid w:val="00D719A5"/>
    <w:rsid w:val="00D7247D"/>
    <w:rsid w:val="00D74936"/>
    <w:rsid w:val="00D75056"/>
    <w:rsid w:val="00D773A3"/>
    <w:rsid w:val="00D77EE9"/>
    <w:rsid w:val="00D80370"/>
    <w:rsid w:val="00D80BCF"/>
    <w:rsid w:val="00D82A82"/>
    <w:rsid w:val="00D83327"/>
    <w:rsid w:val="00D85F9C"/>
    <w:rsid w:val="00D8660A"/>
    <w:rsid w:val="00D8766E"/>
    <w:rsid w:val="00D87AE4"/>
    <w:rsid w:val="00D90FCE"/>
    <w:rsid w:val="00D938A7"/>
    <w:rsid w:val="00D93BF7"/>
    <w:rsid w:val="00D943BC"/>
    <w:rsid w:val="00D977F0"/>
    <w:rsid w:val="00D97F5B"/>
    <w:rsid w:val="00DA247F"/>
    <w:rsid w:val="00DA25EB"/>
    <w:rsid w:val="00DA4090"/>
    <w:rsid w:val="00DA4D95"/>
    <w:rsid w:val="00DA5507"/>
    <w:rsid w:val="00DB1A08"/>
    <w:rsid w:val="00DB2079"/>
    <w:rsid w:val="00DB259F"/>
    <w:rsid w:val="00DB37C8"/>
    <w:rsid w:val="00DB3DF7"/>
    <w:rsid w:val="00DB42C6"/>
    <w:rsid w:val="00DB5060"/>
    <w:rsid w:val="00DB5AAB"/>
    <w:rsid w:val="00DB5C54"/>
    <w:rsid w:val="00DB5FC5"/>
    <w:rsid w:val="00DB6EB5"/>
    <w:rsid w:val="00DB7773"/>
    <w:rsid w:val="00DC048A"/>
    <w:rsid w:val="00DC209C"/>
    <w:rsid w:val="00DC271F"/>
    <w:rsid w:val="00DC2819"/>
    <w:rsid w:val="00DC3DE1"/>
    <w:rsid w:val="00DC4649"/>
    <w:rsid w:val="00DC5060"/>
    <w:rsid w:val="00DC5E24"/>
    <w:rsid w:val="00DC7677"/>
    <w:rsid w:val="00DC7A65"/>
    <w:rsid w:val="00DD0976"/>
    <w:rsid w:val="00DD1831"/>
    <w:rsid w:val="00DD310D"/>
    <w:rsid w:val="00DD3585"/>
    <w:rsid w:val="00DD5BED"/>
    <w:rsid w:val="00DD67BC"/>
    <w:rsid w:val="00DD79B9"/>
    <w:rsid w:val="00DE0909"/>
    <w:rsid w:val="00DE139A"/>
    <w:rsid w:val="00DE2844"/>
    <w:rsid w:val="00DE2A83"/>
    <w:rsid w:val="00DE2A95"/>
    <w:rsid w:val="00DE62A0"/>
    <w:rsid w:val="00DE6DB9"/>
    <w:rsid w:val="00DE7003"/>
    <w:rsid w:val="00DE7083"/>
    <w:rsid w:val="00DE763A"/>
    <w:rsid w:val="00DE7AF3"/>
    <w:rsid w:val="00DF0232"/>
    <w:rsid w:val="00DF22D7"/>
    <w:rsid w:val="00DF34EB"/>
    <w:rsid w:val="00DF69B2"/>
    <w:rsid w:val="00DF7050"/>
    <w:rsid w:val="00DF7ED4"/>
    <w:rsid w:val="00E022B7"/>
    <w:rsid w:val="00E0353D"/>
    <w:rsid w:val="00E0423F"/>
    <w:rsid w:val="00E04C16"/>
    <w:rsid w:val="00E054F1"/>
    <w:rsid w:val="00E056A6"/>
    <w:rsid w:val="00E061E9"/>
    <w:rsid w:val="00E113DC"/>
    <w:rsid w:val="00E119D9"/>
    <w:rsid w:val="00E13D9C"/>
    <w:rsid w:val="00E141E6"/>
    <w:rsid w:val="00E1467B"/>
    <w:rsid w:val="00E1529F"/>
    <w:rsid w:val="00E1581D"/>
    <w:rsid w:val="00E15B91"/>
    <w:rsid w:val="00E15E91"/>
    <w:rsid w:val="00E17274"/>
    <w:rsid w:val="00E17BC7"/>
    <w:rsid w:val="00E205FB"/>
    <w:rsid w:val="00E20D69"/>
    <w:rsid w:val="00E20DA0"/>
    <w:rsid w:val="00E225F2"/>
    <w:rsid w:val="00E22A14"/>
    <w:rsid w:val="00E23056"/>
    <w:rsid w:val="00E23CF1"/>
    <w:rsid w:val="00E24974"/>
    <w:rsid w:val="00E249ED"/>
    <w:rsid w:val="00E25646"/>
    <w:rsid w:val="00E25AE4"/>
    <w:rsid w:val="00E25DD0"/>
    <w:rsid w:val="00E25F2D"/>
    <w:rsid w:val="00E27E5B"/>
    <w:rsid w:val="00E3005C"/>
    <w:rsid w:val="00E3102F"/>
    <w:rsid w:val="00E31137"/>
    <w:rsid w:val="00E3242F"/>
    <w:rsid w:val="00E35F96"/>
    <w:rsid w:val="00E36D60"/>
    <w:rsid w:val="00E425DA"/>
    <w:rsid w:val="00E425E4"/>
    <w:rsid w:val="00E46343"/>
    <w:rsid w:val="00E471BA"/>
    <w:rsid w:val="00E522F5"/>
    <w:rsid w:val="00E523EF"/>
    <w:rsid w:val="00E53C19"/>
    <w:rsid w:val="00E5475A"/>
    <w:rsid w:val="00E55044"/>
    <w:rsid w:val="00E550EC"/>
    <w:rsid w:val="00E55EB2"/>
    <w:rsid w:val="00E60028"/>
    <w:rsid w:val="00E60152"/>
    <w:rsid w:val="00E60769"/>
    <w:rsid w:val="00E61580"/>
    <w:rsid w:val="00E62A6B"/>
    <w:rsid w:val="00E62BA9"/>
    <w:rsid w:val="00E63434"/>
    <w:rsid w:val="00E63712"/>
    <w:rsid w:val="00E63A6A"/>
    <w:rsid w:val="00E64403"/>
    <w:rsid w:val="00E665F8"/>
    <w:rsid w:val="00E66EF5"/>
    <w:rsid w:val="00E67CEF"/>
    <w:rsid w:val="00E70287"/>
    <w:rsid w:val="00E72353"/>
    <w:rsid w:val="00E7333F"/>
    <w:rsid w:val="00E7403D"/>
    <w:rsid w:val="00E75A8A"/>
    <w:rsid w:val="00E76CA1"/>
    <w:rsid w:val="00E77455"/>
    <w:rsid w:val="00E817C1"/>
    <w:rsid w:val="00E82397"/>
    <w:rsid w:val="00E8295F"/>
    <w:rsid w:val="00E82E43"/>
    <w:rsid w:val="00E8374F"/>
    <w:rsid w:val="00E83BC5"/>
    <w:rsid w:val="00E84622"/>
    <w:rsid w:val="00E84E02"/>
    <w:rsid w:val="00E87317"/>
    <w:rsid w:val="00E879B3"/>
    <w:rsid w:val="00E87A5F"/>
    <w:rsid w:val="00E907E0"/>
    <w:rsid w:val="00E90BFA"/>
    <w:rsid w:val="00E916DE"/>
    <w:rsid w:val="00E92094"/>
    <w:rsid w:val="00E9258A"/>
    <w:rsid w:val="00E929C9"/>
    <w:rsid w:val="00E930B7"/>
    <w:rsid w:val="00E93718"/>
    <w:rsid w:val="00E95A1E"/>
    <w:rsid w:val="00E964AA"/>
    <w:rsid w:val="00E96AC0"/>
    <w:rsid w:val="00EA2254"/>
    <w:rsid w:val="00EA47AB"/>
    <w:rsid w:val="00EA56E4"/>
    <w:rsid w:val="00EA582A"/>
    <w:rsid w:val="00EA6623"/>
    <w:rsid w:val="00EA6A76"/>
    <w:rsid w:val="00EA6C53"/>
    <w:rsid w:val="00EA7526"/>
    <w:rsid w:val="00EB0584"/>
    <w:rsid w:val="00EB0C3A"/>
    <w:rsid w:val="00EB1102"/>
    <w:rsid w:val="00EB1EC2"/>
    <w:rsid w:val="00EB1F5D"/>
    <w:rsid w:val="00EB2569"/>
    <w:rsid w:val="00EB281E"/>
    <w:rsid w:val="00EB2D1E"/>
    <w:rsid w:val="00EB4012"/>
    <w:rsid w:val="00EB6400"/>
    <w:rsid w:val="00EB6C3B"/>
    <w:rsid w:val="00EB709B"/>
    <w:rsid w:val="00EC083B"/>
    <w:rsid w:val="00EC0F9A"/>
    <w:rsid w:val="00EC101E"/>
    <w:rsid w:val="00EC149C"/>
    <w:rsid w:val="00EC197F"/>
    <w:rsid w:val="00EC1E7F"/>
    <w:rsid w:val="00EC2915"/>
    <w:rsid w:val="00EC4100"/>
    <w:rsid w:val="00EC4B51"/>
    <w:rsid w:val="00EC52A6"/>
    <w:rsid w:val="00ED1911"/>
    <w:rsid w:val="00ED194F"/>
    <w:rsid w:val="00ED1E8B"/>
    <w:rsid w:val="00ED27EB"/>
    <w:rsid w:val="00ED41D6"/>
    <w:rsid w:val="00ED4751"/>
    <w:rsid w:val="00ED7079"/>
    <w:rsid w:val="00ED713D"/>
    <w:rsid w:val="00EE04CE"/>
    <w:rsid w:val="00EE0762"/>
    <w:rsid w:val="00EE1BA5"/>
    <w:rsid w:val="00EE3858"/>
    <w:rsid w:val="00EE579C"/>
    <w:rsid w:val="00EE743C"/>
    <w:rsid w:val="00EE77EC"/>
    <w:rsid w:val="00EE7CA1"/>
    <w:rsid w:val="00EF0944"/>
    <w:rsid w:val="00EF1825"/>
    <w:rsid w:val="00EF52CF"/>
    <w:rsid w:val="00EF5E71"/>
    <w:rsid w:val="00EF66C6"/>
    <w:rsid w:val="00EF6A6C"/>
    <w:rsid w:val="00EF71C9"/>
    <w:rsid w:val="00EF7825"/>
    <w:rsid w:val="00EF787F"/>
    <w:rsid w:val="00F005E5"/>
    <w:rsid w:val="00F0147A"/>
    <w:rsid w:val="00F0184D"/>
    <w:rsid w:val="00F0228C"/>
    <w:rsid w:val="00F0231E"/>
    <w:rsid w:val="00F02747"/>
    <w:rsid w:val="00F034CF"/>
    <w:rsid w:val="00F03ACC"/>
    <w:rsid w:val="00F0487D"/>
    <w:rsid w:val="00F053B9"/>
    <w:rsid w:val="00F05CE5"/>
    <w:rsid w:val="00F060C8"/>
    <w:rsid w:val="00F06130"/>
    <w:rsid w:val="00F06BAE"/>
    <w:rsid w:val="00F1093E"/>
    <w:rsid w:val="00F11132"/>
    <w:rsid w:val="00F11BB9"/>
    <w:rsid w:val="00F1274E"/>
    <w:rsid w:val="00F13688"/>
    <w:rsid w:val="00F13726"/>
    <w:rsid w:val="00F13D27"/>
    <w:rsid w:val="00F1414F"/>
    <w:rsid w:val="00F15352"/>
    <w:rsid w:val="00F163AB"/>
    <w:rsid w:val="00F17B07"/>
    <w:rsid w:val="00F20B7D"/>
    <w:rsid w:val="00F20E70"/>
    <w:rsid w:val="00F21627"/>
    <w:rsid w:val="00F21799"/>
    <w:rsid w:val="00F225B7"/>
    <w:rsid w:val="00F229A4"/>
    <w:rsid w:val="00F24DE8"/>
    <w:rsid w:val="00F25180"/>
    <w:rsid w:val="00F25796"/>
    <w:rsid w:val="00F25CF7"/>
    <w:rsid w:val="00F25F72"/>
    <w:rsid w:val="00F27FA9"/>
    <w:rsid w:val="00F30A70"/>
    <w:rsid w:val="00F31A22"/>
    <w:rsid w:val="00F3239E"/>
    <w:rsid w:val="00F323DC"/>
    <w:rsid w:val="00F3272C"/>
    <w:rsid w:val="00F32B71"/>
    <w:rsid w:val="00F33531"/>
    <w:rsid w:val="00F339AB"/>
    <w:rsid w:val="00F33B08"/>
    <w:rsid w:val="00F35893"/>
    <w:rsid w:val="00F367AC"/>
    <w:rsid w:val="00F36AAD"/>
    <w:rsid w:val="00F40526"/>
    <w:rsid w:val="00F4190E"/>
    <w:rsid w:val="00F4206B"/>
    <w:rsid w:val="00F420A1"/>
    <w:rsid w:val="00F43461"/>
    <w:rsid w:val="00F444E3"/>
    <w:rsid w:val="00F4509B"/>
    <w:rsid w:val="00F45253"/>
    <w:rsid w:val="00F45DBE"/>
    <w:rsid w:val="00F468D6"/>
    <w:rsid w:val="00F5172F"/>
    <w:rsid w:val="00F51B7D"/>
    <w:rsid w:val="00F54775"/>
    <w:rsid w:val="00F56C9F"/>
    <w:rsid w:val="00F56D88"/>
    <w:rsid w:val="00F57799"/>
    <w:rsid w:val="00F5795D"/>
    <w:rsid w:val="00F57AB1"/>
    <w:rsid w:val="00F60BB9"/>
    <w:rsid w:val="00F614AA"/>
    <w:rsid w:val="00F6362D"/>
    <w:rsid w:val="00F666D6"/>
    <w:rsid w:val="00F66D6C"/>
    <w:rsid w:val="00F67248"/>
    <w:rsid w:val="00F675BC"/>
    <w:rsid w:val="00F73FB9"/>
    <w:rsid w:val="00F7411C"/>
    <w:rsid w:val="00F74386"/>
    <w:rsid w:val="00F7494B"/>
    <w:rsid w:val="00F75E43"/>
    <w:rsid w:val="00F76649"/>
    <w:rsid w:val="00F76D9E"/>
    <w:rsid w:val="00F771A0"/>
    <w:rsid w:val="00F806E4"/>
    <w:rsid w:val="00F815AF"/>
    <w:rsid w:val="00F817C8"/>
    <w:rsid w:val="00F82771"/>
    <w:rsid w:val="00F82BEB"/>
    <w:rsid w:val="00F83130"/>
    <w:rsid w:val="00F8314A"/>
    <w:rsid w:val="00F83C53"/>
    <w:rsid w:val="00F847E4"/>
    <w:rsid w:val="00F85A30"/>
    <w:rsid w:val="00F85AE8"/>
    <w:rsid w:val="00F869D4"/>
    <w:rsid w:val="00F87DBF"/>
    <w:rsid w:val="00F90746"/>
    <w:rsid w:val="00F90FFB"/>
    <w:rsid w:val="00F92210"/>
    <w:rsid w:val="00F9223B"/>
    <w:rsid w:val="00F94BE7"/>
    <w:rsid w:val="00F95695"/>
    <w:rsid w:val="00F9598E"/>
    <w:rsid w:val="00F96FDA"/>
    <w:rsid w:val="00F97124"/>
    <w:rsid w:val="00FA06E8"/>
    <w:rsid w:val="00FA0F8B"/>
    <w:rsid w:val="00FA1039"/>
    <w:rsid w:val="00FA2EB6"/>
    <w:rsid w:val="00FA3D3D"/>
    <w:rsid w:val="00FA58DE"/>
    <w:rsid w:val="00FA6878"/>
    <w:rsid w:val="00FA7755"/>
    <w:rsid w:val="00FA789F"/>
    <w:rsid w:val="00FB123B"/>
    <w:rsid w:val="00FB3D01"/>
    <w:rsid w:val="00FB4393"/>
    <w:rsid w:val="00FB5355"/>
    <w:rsid w:val="00FB5712"/>
    <w:rsid w:val="00FB679F"/>
    <w:rsid w:val="00FC0634"/>
    <w:rsid w:val="00FC088C"/>
    <w:rsid w:val="00FC1352"/>
    <w:rsid w:val="00FC27A1"/>
    <w:rsid w:val="00FC2987"/>
    <w:rsid w:val="00FC30AF"/>
    <w:rsid w:val="00FC3233"/>
    <w:rsid w:val="00FC3BC4"/>
    <w:rsid w:val="00FC465D"/>
    <w:rsid w:val="00FC5B90"/>
    <w:rsid w:val="00FC69CD"/>
    <w:rsid w:val="00FC73D9"/>
    <w:rsid w:val="00FD1CA8"/>
    <w:rsid w:val="00FD252A"/>
    <w:rsid w:val="00FD2D61"/>
    <w:rsid w:val="00FD3769"/>
    <w:rsid w:val="00FD3F85"/>
    <w:rsid w:val="00FD40FA"/>
    <w:rsid w:val="00FD46A5"/>
    <w:rsid w:val="00FD48D0"/>
    <w:rsid w:val="00FD600F"/>
    <w:rsid w:val="00FD7584"/>
    <w:rsid w:val="00FE1B44"/>
    <w:rsid w:val="00FE3D02"/>
    <w:rsid w:val="00FE3E27"/>
    <w:rsid w:val="00FE4010"/>
    <w:rsid w:val="00FE7495"/>
    <w:rsid w:val="00FE794C"/>
    <w:rsid w:val="00FE7984"/>
    <w:rsid w:val="00FF00A0"/>
    <w:rsid w:val="00FF03BE"/>
    <w:rsid w:val="00FF13C4"/>
    <w:rsid w:val="00FF1445"/>
    <w:rsid w:val="00FF1945"/>
    <w:rsid w:val="00FF1B92"/>
    <w:rsid w:val="00FF22EA"/>
    <w:rsid w:val="00FF2D23"/>
    <w:rsid w:val="00FF31AF"/>
    <w:rsid w:val="00FF40E6"/>
    <w:rsid w:val="00FF4126"/>
    <w:rsid w:val="00FF4242"/>
    <w:rsid w:val="00FF4360"/>
    <w:rsid w:val="00FF5C61"/>
    <w:rsid w:val="00FF6A86"/>
    <w:rsid w:val="00FF6F6F"/>
    <w:rsid w:val="00FF707C"/>
    <w:rsid w:val="00FF77C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none [3215]" stroke="f">
      <v:fill color="none [3215]"/>
      <v:stroke on="f"/>
    </o:shapedefaults>
    <o:shapelayout v:ext="edit">
      <o:idmap v:ext="edit" data="1"/>
    </o:shapelayout>
  </w:shapeDefaults>
  <w:decimalSymbol w:val="."/>
  <w:listSeparator w:val=","/>
  <w14:docId w14:val="25931D5F"/>
  <w15:docId w15:val="{4BEE6C0F-25F9-4FB1-83A5-1A6ADC01C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Times New Roman" w:hAnsi="Georgia"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iPriority="1" w:unhideWhenUsed="1" w:qFormat="1"/>
    <w:lsdException w:name="heading 8" w:locked="0" w:semiHidden="1" w:uiPriority="1" w:unhideWhenUsed="1" w:qFormat="1"/>
    <w:lsdException w:name="heading 9" w:locked="0" w:semiHidden="1" w:uiPriority="1"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iPriority="99" w:unhideWhenUsed="1"/>
    <w:lsdException w:name="index heading" w:locked="0" w:semiHidden="1" w:unhideWhenUsed="1"/>
    <w:lsdException w:name="caption" w:locked="0"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nhideWhenUsed="1" w:qFormat="1"/>
    <w:lsdException w:name="List Number" w:semiHidden="1" w:uiPriority="13" w:qFormat="1"/>
    <w:lsdException w:name="List 2" w:semiHidden="1" w:unhideWhenUsed="1"/>
    <w:lsdException w:name="List 3" w:semiHidden="1" w:unhideWhenUsed="1"/>
    <w:lsdException w:name="List 4" w:semiHidden="1"/>
    <w:lsdException w:name="List 5" w:semiHidden="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locked="0" w:qFormat="1"/>
    <w:lsdException w:name="Closing" w:locked="0" w:semiHidden="1" w:unhideWhenUsed="1"/>
    <w:lsdException w:name="Signature" w:locked="0"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semiHidden="1" w:qFormat="1"/>
    <w:lsdException w:name="Salutation" w:locked="0" w:semiHidden="1" w:unhideWhenUsed="1"/>
    <w:lsdException w:name="Date" w:locked="0"/>
    <w:lsdException w:name="Body Text First Indent" w:semiHidden="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nhideWhenUsed="1" w:qFormat="1"/>
    <w:lsdException w:name="Hyperlink" w:locked="0" w:semiHidden="1" w:uiPriority="99" w:unhideWhenUsed="1"/>
    <w:lsdException w:name="FollowedHyperlink" w:locked="0" w:semiHidden="1" w:unhideWhenUsed="1"/>
    <w:lsdException w:name="Strong" w:locked="0" w:semiHidden="1" w:qFormat="1"/>
    <w:lsdException w:name="Emphasis" w:semiHidden="1" w:qFormat="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locked="0" w:semiHidden="1" w:unhideWhenUsed="1"/>
    <w:lsdException w:name="Placeholder Text" w:locked="0" w:semiHidden="1" w:uiPriority="99"/>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locked="0"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next w:val="PwCNormal"/>
    <w:qFormat/>
    <w:rsid w:val="00A36503"/>
    <w:pPr>
      <w:kinsoku w:val="0"/>
      <w:overflowPunct w:val="0"/>
      <w:autoSpaceDE w:val="0"/>
      <w:autoSpaceDN w:val="0"/>
      <w:adjustRightInd w:val="0"/>
      <w:snapToGrid w:val="0"/>
      <w:spacing w:line="281" w:lineRule="auto"/>
    </w:pPr>
    <w:rPr>
      <w:rFonts w:asciiTheme="minorHAnsi" w:hAnsiTheme="minorHAnsi" w:cs="Arial"/>
      <w:snapToGrid w:val="0"/>
      <w:sz w:val="18"/>
      <w:lang w:eastAsia="en-US"/>
    </w:rPr>
  </w:style>
  <w:style w:type="paragraph" w:styleId="Heading1">
    <w:name w:val="heading 1"/>
    <w:basedOn w:val="Normal"/>
    <w:next w:val="PwCNormal"/>
    <w:rsid w:val="001E4E62"/>
    <w:pPr>
      <w:numPr>
        <w:numId w:val="35"/>
      </w:numPr>
      <w:spacing w:before="480" w:after="120" w:line="640" w:lineRule="atLeast"/>
      <w:ind w:right="8505"/>
      <w:outlineLvl w:val="0"/>
    </w:pPr>
    <w:rPr>
      <w:rFonts w:asciiTheme="majorHAnsi" w:hAnsiTheme="majorHAnsi"/>
      <w:bCs/>
      <w:color w:val="FFFFFF" w:themeColor="background1"/>
      <w:sz w:val="60"/>
      <w:szCs w:val="72"/>
    </w:rPr>
  </w:style>
  <w:style w:type="paragraph" w:styleId="Heading2">
    <w:name w:val="heading 2"/>
    <w:basedOn w:val="Normal"/>
    <w:next w:val="PwCNormal"/>
    <w:rsid w:val="001E4E62"/>
    <w:pPr>
      <w:keepNext/>
      <w:keepLines/>
      <w:numPr>
        <w:ilvl w:val="1"/>
        <w:numId w:val="35"/>
      </w:numPr>
      <w:spacing w:after="360" w:line="240" w:lineRule="auto"/>
      <w:outlineLvl w:val="1"/>
    </w:pPr>
    <w:rPr>
      <w:rFonts w:ascii="Georgia" w:hAnsi="Georgia"/>
      <w:bCs/>
      <w:iCs/>
      <w:sz w:val="44"/>
      <w:szCs w:val="36"/>
    </w:rPr>
  </w:style>
  <w:style w:type="paragraph" w:styleId="Heading3">
    <w:name w:val="heading 3"/>
    <w:basedOn w:val="Heading1"/>
    <w:next w:val="PwCNormal"/>
    <w:rsid w:val="00B31A06"/>
    <w:pPr>
      <w:keepNext/>
      <w:keepLines/>
      <w:numPr>
        <w:ilvl w:val="2"/>
      </w:numPr>
      <w:spacing w:before="120" w:line="240" w:lineRule="auto"/>
      <w:ind w:right="0"/>
      <w:outlineLvl w:val="2"/>
    </w:pPr>
    <w:rPr>
      <w:rFonts w:asciiTheme="minorHAnsi" w:hAnsiTheme="minorHAnsi"/>
      <w:b/>
      <w:bCs w:val="0"/>
      <w:color w:val="D04A02" w:themeColor="accent1"/>
      <w:sz w:val="24"/>
    </w:rPr>
  </w:style>
  <w:style w:type="paragraph" w:styleId="Heading4">
    <w:name w:val="heading 4"/>
    <w:basedOn w:val="Heading2"/>
    <w:next w:val="PwCNormal"/>
    <w:rsid w:val="001E4E62"/>
    <w:pPr>
      <w:numPr>
        <w:ilvl w:val="3"/>
      </w:numPr>
      <w:spacing w:before="120" w:after="120"/>
      <w:outlineLvl w:val="3"/>
    </w:pPr>
    <w:rPr>
      <w:rFonts w:asciiTheme="minorHAnsi" w:hAnsiTheme="minorHAnsi"/>
      <w:b/>
      <w:color w:val="464646" w:themeColor="accent6"/>
      <w:sz w:val="20"/>
    </w:rPr>
  </w:style>
  <w:style w:type="paragraph" w:styleId="Heading5">
    <w:name w:val="heading 5"/>
    <w:basedOn w:val="Heading2"/>
    <w:next w:val="PwCNormal"/>
    <w:rsid w:val="001E4E62"/>
    <w:pPr>
      <w:numPr>
        <w:ilvl w:val="4"/>
      </w:numPr>
      <w:outlineLvl w:val="4"/>
    </w:pPr>
    <w:rPr>
      <w:b/>
      <w:bCs w:val="0"/>
      <w:i/>
      <w:iCs w:val="0"/>
      <w:color w:val="000000" w:themeColor="text1"/>
      <w:sz w:val="20"/>
      <w:szCs w:val="32"/>
    </w:rPr>
  </w:style>
  <w:style w:type="paragraph" w:styleId="Heading6">
    <w:name w:val="heading 6"/>
    <w:basedOn w:val="Heading2"/>
    <w:next w:val="PwCNormal"/>
    <w:rsid w:val="001E4E62"/>
    <w:pPr>
      <w:numPr>
        <w:ilvl w:val="0"/>
        <w:numId w:val="0"/>
      </w:numPr>
      <w:tabs>
        <w:tab w:val="num" w:pos="851"/>
      </w:tabs>
      <w:spacing w:line="300" w:lineRule="atLeast"/>
      <w:ind w:left="851" w:hanging="851"/>
      <w:outlineLvl w:val="5"/>
    </w:pPr>
    <w:rPr>
      <w:b/>
      <w:bCs w:val="0"/>
      <w:color w:val="000000" w:themeColor="text1"/>
      <w:sz w:val="24"/>
    </w:rPr>
  </w:style>
  <w:style w:type="paragraph" w:styleId="Heading7">
    <w:name w:val="heading 7"/>
    <w:basedOn w:val="Heading6"/>
    <w:next w:val="PwCNormal"/>
    <w:uiPriority w:val="1"/>
    <w:rsid w:val="001E4E62"/>
    <w:pPr>
      <w:numPr>
        <w:ilvl w:val="3"/>
      </w:numPr>
      <w:tabs>
        <w:tab w:val="num" w:pos="851"/>
      </w:tabs>
      <w:spacing w:after="0" w:line="260" w:lineRule="atLeast"/>
      <w:ind w:left="851" w:hanging="851"/>
      <w:outlineLvl w:val="6"/>
    </w:pPr>
    <w:rPr>
      <w:sz w:val="18"/>
      <w:szCs w:val="28"/>
    </w:rPr>
  </w:style>
  <w:style w:type="paragraph" w:styleId="Heading8">
    <w:name w:val="heading 8"/>
    <w:basedOn w:val="Majorheading"/>
    <w:next w:val="PwCNormal"/>
    <w:uiPriority w:val="1"/>
    <w:rsid w:val="001E4E62"/>
    <w:pPr>
      <w:numPr>
        <w:ilvl w:val="6"/>
        <w:numId w:val="14"/>
      </w:numPr>
      <w:outlineLvl w:val="7"/>
    </w:pPr>
    <w:rPr>
      <w:sz w:val="32"/>
      <w:szCs w:val="21"/>
    </w:rPr>
  </w:style>
  <w:style w:type="paragraph" w:styleId="Heading9">
    <w:name w:val="heading 9"/>
    <w:basedOn w:val="Heading8"/>
    <w:next w:val="PwCNormal"/>
    <w:uiPriority w:val="1"/>
    <w:rsid w:val="001E4E62"/>
    <w:pPr>
      <w:numPr>
        <w:ilvl w:val="0"/>
        <w:numId w:val="0"/>
      </w:numPr>
      <w:outlineLvl w:val="8"/>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E4E62"/>
    <w:pPr>
      <w:tabs>
        <w:tab w:val="right" w:pos="9865"/>
      </w:tabs>
    </w:pPr>
    <w:rPr>
      <w:rFonts w:ascii="Arial" w:hAnsi="Arial"/>
      <w:color w:val="000000" w:themeColor="text1"/>
      <w:sz w:val="19"/>
      <w:szCs w:val="18"/>
    </w:rPr>
  </w:style>
  <w:style w:type="paragraph" w:styleId="Footer">
    <w:name w:val="footer"/>
    <w:basedOn w:val="Normal"/>
    <w:link w:val="FooterChar"/>
    <w:uiPriority w:val="99"/>
    <w:rsid w:val="001E4E62"/>
    <w:pPr>
      <w:tabs>
        <w:tab w:val="right" w:pos="9865"/>
      </w:tabs>
      <w:spacing w:line="0" w:lineRule="atLeast"/>
    </w:pPr>
    <w:rPr>
      <w:rFonts w:ascii="Arial" w:hAnsi="Arial"/>
      <w:color w:val="000000" w:themeColor="text1"/>
      <w:sz w:val="14"/>
      <w:szCs w:val="18"/>
    </w:rPr>
  </w:style>
  <w:style w:type="paragraph" w:customStyle="1" w:styleId="TOCtitle">
    <w:name w:val="TOC title"/>
    <w:basedOn w:val="Heading2"/>
    <w:next w:val="PwCNormal"/>
    <w:unhideWhenUsed/>
    <w:rsid w:val="001E4E62"/>
    <w:pPr>
      <w:numPr>
        <w:ilvl w:val="0"/>
        <w:numId w:val="0"/>
      </w:numPr>
      <w:spacing w:after="600"/>
    </w:pPr>
    <w:rPr>
      <w:color w:val="000000" w:themeColor="text1"/>
    </w:rPr>
  </w:style>
  <w:style w:type="paragraph" w:customStyle="1" w:styleId="Covertitle">
    <w:name w:val="Cover title"/>
    <w:basedOn w:val="KeySentenceInside"/>
    <w:next w:val="Coversubtitle"/>
    <w:rsid w:val="001E4E62"/>
    <w:pPr>
      <w:framePr w:w="2154" w:wrap="notBeside" w:vAnchor="page" w:hAnchor="page" w:x="928" w:y="8414"/>
      <w:spacing w:before="200"/>
      <w:ind w:left="113"/>
    </w:pPr>
    <w:rPr>
      <w:rFonts w:asciiTheme="majorHAnsi" w:hAnsiTheme="majorHAnsi"/>
      <w:color w:val="auto"/>
      <w:sz w:val="19"/>
      <w:lang w:val="en-GB"/>
    </w:rPr>
  </w:style>
  <w:style w:type="paragraph" w:customStyle="1" w:styleId="Coversubtitle">
    <w:name w:val="Cover subtitle"/>
    <w:basedOn w:val="Covertitle"/>
    <w:rsid w:val="001E4E62"/>
    <w:pPr>
      <w:framePr w:wrap="notBeside"/>
      <w:spacing w:before="180"/>
    </w:pPr>
    <w:rPr>
      <w:bCs/>
      <w:szCs w:val="64"/>
    </w:rPr>
  </w:style>
  <w:style w:type="paragraph" w:customStyle="1" w:styleId="AppendixNumberLong">
    <w:name w:val="Appendix Number (Long)"/>
    <w:basedOn w:val="Heading3"/>
    <w:next w:val="Heading3"/>
    <w:rsid w:val="001E4E62"/>
    <w:pPr>
      <w:pageBreakBefore/>
      <w:numPr>
        <w:ilvl w:val="5"/>
        <w:numId w:val="14"/>
      </w:numPr>
    </w:pPr>
    <w:rPr>
      <w:color w:val="000000" w:themeColor="text1"/>
    </w:rPr>
  </w:style>
  <w:style w:type="paragraph" w:customStyle="1" w:styleId="ChapterNumberLong">
    <w:name w:val="Chapter Number (Long)"/>
    <w:basedOn w:val="Heading1"/>
    <w:next w:val="Heading1"/>
    <w:rsid w:val="001E4E62"/>
    <w:pPr>
      <w:pageBreakBefore/>
      <w:numPr>
        <w:numId w:val="14"/>
      </w:numPr>
    </w:pPr>
  </w:style>
  <w:style w:type="paragraph" w:customStyle="1" w:styleId="Footer-Even">
    <w:name w:val="Footer - Even"/>
    <w:basedOn w:val="Footer"/>
    <w:rsid w:val="001E4E62"/>
  </w:style>
  <w:style w:type="paragraph" w:customStyle="1" w:styleId="URL">
    <w:name w:val="URL"/>
    <w:basedOn w:val="Copyright"/>
    <w:next w:val="PwCNormal"/>
    <w:rsid w:val="001E4E62"/>
    <w:pPr>
      <w:framePr w:wrap="around"/>
      <w:spacing w:after="840"/>
    </w:pPr>
    <w:rPr>
      <w:color w:val="000000" w:themeColor="text1"/>
      <w:sz w:val="24"/>
      <w:szCs w:val="24"/>
    </w:rPr>
  </w:style>
  <w:style w:type="paragraph" w:customStyle="1" w:styleId="Indent1">
    <w:name w:val="Indent 1"/>
    <w:basedOn w:val="Normal"/>
    <w:rsid w:val="001E4E62"/>
    <w:pPr>
      <w:numPr>
        <w:ilvl w:val="1"/>
        <w:numId w:val="15"/>
      </w:numPr>
      <w:spacing w:before="100" w:after="100"/>
    </w:pPr>
    <w:rPr>
      <w:rFonts w:cs="Times New Roman"/>
    </w:rPr>
  </w:style>
  <w:style w:type="paragraph" w:customStyle="1" w:styleId="Indent2">
    <w:name w:val="Indent 2"/>
    <w:basedOn w:val="Indent1"/>
    <w:rsid w:val="001E4E62"/>
    <w:pPr>
      <w:numPr>
        <w:ilvl w:val="2"/>
      </w:numPr>
    </w:pPr>
  </w:style>
  <w:style w:type="paragraph" w:customStyle="1" w:styleId="Indent3">
    <w:name w:val="Indent 3"/>
    <w:basedOn w:val="Indent2"/>
    <w:rsid w:val="001E4E62"/>
    <w:pPr>
      <w:numPr>
        <w:ilvl w:val="3"/>
      </w:numPr>
    </w:pPr>
  </w:style>
  <w:style w:type="paragraph" w:customStyle="1" w:styleId="Indent5">
    <w:name w:val="Indent 5"/>
    <w:basedOn w:val="Indent4"/>
    <w:rsid w:val="001E4E62"/>
    <w:pPr>
      <w:numPr>
        <w:ilvl w:val="5"/>
      </w:numPr>
    </w:pPr>
  </w:style>
  <w:style w:type="paragraph" w:customStyle="1" w:styleId="Indent6">
    <w:name w:val="Indent 6"/>
    <w:basedOn w:val="Indent5"/>
    <w:rsid w:val="001E4E62"/>
    <w:pPr>
      <w:numPr>
        <w:ilvl w:val="6"/>
      </w:numPr>
    </w:pPr>
  </w:style>
  <w:style w:type="paragraph" w:customStyle="1" w:styleId="Indent7">
    <w:name w:val="Indent 7"/>
    <w:basedOn w:val="Indent6"/>
    <w:rsid w:val="001E4E62"/>
    <w:pPr>
      <w:numPr>
        <w:ilvl w:val="7"/>
      </w:numPr>
    </w:pPr>
  </w:style>
  <w:style w:type="numbering" w:customStyle="1" w:styleId="Indents">
    <w:name w:val="Indents"/>
    <w:rsid w:val="001E4E62"/>
    <w:pPr>
      <w:numPr>
        <w:numId w:val="16"/>
      </w:numPr>
    </w:pPr>
  </w:style>
  <w:style w:type="paragraph" w:customStyle="1" w:styleId="Copyright">
    <w:name w:val="Copyright"/>
    <w:basedOn w:val="Normal"/>
    <w:rsid w:val="001E4E62"/>
    <w:pPr>
      <w:framePr w:wrap="around" w:vAnchor="page" w:hAnchor="page" w:x="993" w:y="13029"/>
    </w:pPr>
    <w:rPr>
      <w:rFonts w:ascii="Arial" w:hAnsi="Arial"/>
      <w:color w:val="FFFFFF" w:themeColor="background1"/>
      <w:sz w:val="16"/>
      <w:lang w:val="en-US"/>
    </w:rPr>
  </w:style>
  <w:style w:type="paragraph" w:customStyle="1" w:styleId="Header-Even">
    <w:name w:val="Header - Even"/>
    <w:basedOn w:val="Header"/>
    <w:rsid w:val="001E4E62"/>
  </w:style>
  <w:style w:type="paragraph" w:customStyle="1" w:styleId="PleaseNote">
    <w:name w:val="Please Note"/>
    <w:basedOn w:val="PrefaceTitle"/>
    <w:next w:val="PwCNormal"/>
    <w:rsid w:val="001E4E62"/>
    <w:rPr>
      <w:iCs w:val="0"/>
    </w:rPr>
  </w:style>
  <w:style w:type="paragraph" w:customStyle="1" w:styleId="Indent4">
    <w:name w:val="Indent 4"/>
    <w:basedOn w:val="Indent3"/>
    <w:rsid w:val="001E4E62"/>
    <w:pPr>
      <w:numPr>
        <w:ilvl w:val="4"/>
      </w:numPr>
    </w:pPr>
  </w:style>
  <w:style w:type="paragraph" w:styleId="TOC2">
    <w:name w:val="toc 2"/>
    <w:basedOn w:val="TOC1"/>
    <w:next w:val="PwCNormal"/>
    <w:uiPriority w:val="39"/>
    <w:rsid w:val="005E2871"/>
    <w:pPr>
      <w:numPr>
        <w:numId w:val="34"/>
      </w:numPr>
      <w:pBdr>
        <w:bottom w:val="dotted" w:sz="4" w:space="6" w:color="DEDEDE" w:themeColor="background2"/>
        <w:between w:val="dotted" w:sz="4" w:space="6" w:color="DEDEDE" w:themeColor="background2"/>
      </w:pBdr>
      <w:spacing w:before="120" w:after="0" w:line="240" w:lineRule="auto"/>
      <w:ind w:left="567" w:right="0" w:hanging="567"/>
      <w:contextualSpacing/>
    </w:pPr>
  </w:style>
  <w:style w:type="paragraph" w:styleId="TOC4">
    <w:name w:val="toc 4"/>
    <w:basedOn w:val="TOC2"/>
    <w:next w:val="PwCNormal"/>
    <w:uiPriority w:val="39"/>
    <w:rsid w:val="00AE3816"/>
    <w:pPr>
      <w:numPr>
        <w:numId w:val="0"/>
      </w:numPr>
      <w:tabs>
        <w:tab w:val="left" w:pos="1134"/>
      </w:tabs>
      <w:ind w:left="567" w:right="851"/>
    </w:pPr>
  </w:style>
  <w:style w:type="paragraph" w:styleId="TOC7">
    <w:name w:val="toc 7"/>
    <w:basedOn w:val="TOC6"/>
    <w:next w:val="PwCNormal"/>
    <w:uiPriority w:val="39"/>
    <w:rsid w:val="001E4E62"/>
    <w:pPr>
      <w:tabs>
        <w:tab w:val="clear" w:pos="1134"/>
        <w:tab w:val="left" w:pos="1985"/>
      </w:tabs>
      <w:ind w:left="1985" w:hanging="851"/>
    </w:pPr>
  </w:style>
  <w:style w:type="paragraph" w:customStyle="1" w:styleId="KeySentenceInside">
    <w:name w:val="Key Sentence Inside"/>
    <w:basedOn w:val="KeySentence"/>
    <w:rsid w:val="001E4E62"/>
    <w:pPr>
      <w:framePr w:w="2296" w:wrap="notBeside" w:vAnchor="text" w:hAnchor="margin" w:x="-2521" w:y="1" w:anchorLock="1"/>
    </w:pPr>
  </w:style>
  <w:style w:type="paragraph" w:customStyle="1" w:styleId="ChapterNumberedList1">
    <w:name w:val="Chapter Numbered List 1"/>
    <w:basedOn w:val="PwCNormal"/>
    <w:rsid w:val="001E4E62"/>
    <w:pPr>
      <w:numPr>
        <w:ilvl w:val="5"/>
        <w:numId w:val="35"/>
      </w:numPr>
    </w:pPr>
  </w:style>
  <w:style w:type="paragraph" w:customStyle="1" w:styleId="ChapterNumberedList2">
    <w:name w:val="Chapter Numbered List 2"/>
    <w:basedOn w:val="ChapterNumberedList1"/>
    <w:rsid w:val="001E4E62"/>
    <w:pPr>
      <w:numPr>
        <w:ilvl w:val="6"/>
      </w:numPr>
    </w:pPr>
  </w:style>
  <w:style w:type="paragraph" w:styleId="TOC6">
    <w:name w:val="toc 6"/>
    <w:basedOn w:val="TOC2"/>
    <w:next w:val="PwCNormal"/>
    <w:uiPriority w:val="39"/>
    <w:rsid w:val="001E4E62"/>
    <w:pPr>
      <w:tabs>
        <w:tab w:val="left" w:pos="1134"/>
      </w:tabs>
      <w:ind w:left="1134"/>
    </w:pPr>
  </w:style>
  <w:style w:type="paragraph" w:customStyle="1" w:styleId="PwCNormal">
    <w:name w:val="PwC Normal"/>
    <w:basedOn w:val="Normal"/>
    <w:link w:val="PwCNormalChar"/>
    <w:rsid w:val="0037019E"/>
    <w:pPr>
      <w:numPr>
        <w:numId w:val="15"/>
      </w:numPr>
      <w:spacing w:before="120" w:after="120" w:line="240" w:lineRule="auto"/>
    </w:pPr>
    <w:rPr>
      <w:color w:val="000000" w:themeColor="text1"/>
      <w:sz w:val="19"/>
    </w:rPr>
  </w:style>
  <w:style w:type="paragraph" w:customStyle="1" w:styleId="CoverDate">
    <w:name w:val="Cover Date"/>
    <w:basedOn w:val="Coversubtitle"/>
    <w:rsid w:val="001E4E62"/>
    <w:pPr>
      <w:framePr w:w="0" w:wrap="auto" w:vAnchor="margin" w:hAnchor="text" w:xAlign="left" w:yAlign="inline"/>
      <w:spacing w:before="0" w:after="960" w:line="240" w:lineRule="auto"/>
      <w:ind w:left="0"/>
    </w:pPr>
    <w:rPr>
      <w:rFonts w:asciiTheme="minorHAnsi" w:hAnsiTheme="minorHAnsi"/>
      <w:color w:val="FFFFFF" w:themeColor="background1"/>
      <w:sz w:val="20"/>
    </w:rPr>
  </w:style>
  <w:style w:type="paragraph" w:customStyle="1" w:styleId="KeySentenceOutside">
    <w:name w:val="Key Sentence Outside"/>
    <w:basedOn w:val="KeySentence"/>
    <w:rsid w:val="001E4E62"/>
    <w:pPr>
      <w:framePr w:w="2410" w:wrap="around" w:vAnchor="text" w:hAnchor="margin" w:x="7909" w:y="1" w:anchorLock="1"/>
    </w:pPr>
  </w:style>
  <w:style w:type="character" w:customStyle="1" w:styleId="PwCNormalChar">
    <w:name w:val="PwC Normal Char"/>
    <w:basedOn w:val="DefaultParagraphFont"/>
    <w:link w:val="PwCNormal"/>
    <w:rsid w:val="0037019E"/>
    <w:rPr>
      <w:rFonts w:asciiTheme="minorHAnsi" w:hAnsiTheme="minorHAnsi" w:cs="Arial"/>
      <w:snapToGrid w:val="0"/>
      <w:color w:val="000000" w:themeColor="text1"/>
      <w:sz w:val="19"/>
      <w:lang w:eastAsia="en-US"/>
    </w:rPr>
  </w:style>
  <w:style w:type="paragraph" w:styleId="TOC1">
    <w:name w:val="toc 1"/>
    <w:basedOn w:val="Normal"/>
    <w:next w:val="PwCNormal"/>
    <w:uiPriority w:val="39"/>
    <w:rsid w:val="00580A99"/>
    <w:pPr>
      <w:tabs>
        <w:tab w:val="right" w:pos="7201"/>
      </w:tabs>
      <w:spacing w:before="240" w:after="240" w:line="240" w:lineRule="atLeast"/>
      <w:ind w:left="1134" w:right="851" w:hanging="1134"/>
    </w:pPr>
  </w:style>
  <w:style w:type="paragraph" w:customStyle="1" w:styleId="CREATISID">
    <w:name w:val="CREATISID"/>
    <w:basedOn w:val="PwCNormal"/>
    <w:unhideWhenUsed/>
    <w:rsid w:val="001E4E62"/>
    <w:pPr>
      <w:framePr w:w="227" w:h="539" w:wrap="notBeside" w:vAnchor="page" w:hAnchor="page" w:x="511" w:y="15594"/>
      <w:numPr>
        <w:numId w:val="0"/>
      </w:numPr>
      <w:spacing w:after="0"/>
      <w:textDirection w:val="btLr"/>
    </w:pPr>
    <w:rPr>
      <w:rFonts w:eastAsia="MS Mincho"/>
      <w:sz w:val="10"/>
      <w:szCs w:val="12"/>
      <w:lang w:eastAsia="ja-JP"/>
    </w:rPr>
  </w:style>
  <w:style w:type="numbering" w:customStyle="1" w:styleId="BulletList">
    <w:name w:val="Bullet List"/>
    <w:rsid w:val="001E4E62"/>
    <w:pPr>
      <w:numPr>
        <w:numId w:val="9"/>
      </w:numPr>
    </w:pPr>
  </w:style>
  <w:style w:type="paragraph" w:customStyle="1" w:styleId="Footer-Landscape">
    <w:name w:val="Footer - Landscape"/>
    <w:basedOn w:val="Footer"/>
    <w:rsid w:val="001E4E62"/>
    <w:pPr>
      <w:tabs>
        <w:tab w:val="clear" w:pos="9865"/>
        <w:tab w:val="right" w:pos="14797"/>
      </w:tabs>
    </w:pPr>
  </w:style>
  <w:style w:type="paragraph" w:customStyle="1" w:styleId="TableBullet1Normal">
    <w:name w:val="Table Bullet 1 Normal"/>
    <w:basedOn w:val="TableTextNormal"/>
    <w:rsid w:val="001E4E62"/>
    <w:pPr>
      <w:numPr>
        <w:numId w:val="23"/>
      </w:numPr>
      <w:spacing w:before="40" w:after="40"/>
    </w:pPr>
  </w:style>
  <w:style w:type="paragraph" w:customStyle="1" w:styleId="TableTextNormal">
    <w:name w:val="Table Text Normal"/>
    <w:basedOn w:val="Normal"/>
    <w:rsid w:val="0037019E"/>
    <w:pPr>
      <w:spacing w:before="60" w:after="60" w:line="240" w:lineRule="auto"/>
    </w:pPr>
  </w:style>
  <w:style w:type="paragraph" w:customStyle="1" w:styleId="TableBullet1Small">
    <w:name w:val="Table Bullet 1 Small"/>
    <w:basedOn w:val="TableTextSmall"/>
    <w:rsid w:val="001E4E62"/>
    <w:pPr>
      <w:numPr>
        <w:numId w:val="24"/>
      </w:numPr>
      <w:spacing w:before="20" w:after="20"/>
    </w:pPr>
  </w:style>
  <w:style w:type="paragraph" w:customStyle="1" w:styleId="TableTextSmall">
    <w:name w:val="Table Text Small"/>
    <w:basedOn w:val="Normal"/>
    <w:rsid w:val="001E4E62"/>
    <w:pPr>
      <w:spacing w:before="40" w:after="40" w:line="240" w:lineRule="auto"/>
    </w:pPr>
    <w:rPr>
      <w:rFonts w:ascii="Arial" w:hAnsi="Arial"/>
      <w:sz w:val="16"/>
      <w:szCs w:val="18"/>
    </w:rPr>
  </w:style>
  <w:style w:type="paragraph" w:customStyle="1" w:styleId="TableBullet3Normal">
    <w:name w:val="Table Bullet 3 Normal"/>
    <w:basedOn w:val="TableBullet2Normal"/>
    <w:rsid w:val="001E4E62"/>
    <w:pPr>
      <w:numPr>
        <w:ilvl w:val="2"/>
      </w:numPr>
    </w:pPr>
  </w:style>
  <w:style w:type="paragraph" w:customStyle="1" w:styleId="TableBullet3Small">
    <w:name w:val="Table Bullet 3 Small"/>
    <w:basedOn w:val="TableBullet2Small"/>
    <w:rsid w:val="001E4E62"/>
    <w:pPr>
      <w:numPr>
        <w:ilvl w:val="2"/>
      </w:numPr>
    </w:pPr>
    <w:rPr>
      <w:szCs w:val="16"/>
    </w:rPr>
  </w:style>
  <w:style w:type="paragraph" w:customStyle="1" w:styleId="Appendix">
    <w:name w:val="Appendix"/>
    <w:basedOn w:val="Heading1"/>
    <w:next w:val="Normal"/>
    <w:uiPriority w:val="99"/>
    <w:qFormat/>
    <w:rsid w:val="001E4E62"/>
    <w:pPr>
      <w:keepNext/>
      <w:keepLines/>
      <w:numPr>
        <w:numId w:val="20"/>
      </w:numPr>
      <w:kinsoku/>
      <w:overflowPunct/>
      <w:autoSpaceDE/>
      <w:autoSpaceDN/>
      <w:adjustRightInd/>
      <w:snapToGrid/>
      <w:spacing w:after="480" w:line="600" w:lineRule="atLeast"/>
    </w:pPr>
    <w:rPr>
      <w:rFonts w:eastAsiaTheme="majorEastAsia" w:cstheme="majorBidi"/>
      <w:snapToGrid/>
      <w:szCs w:val="28"/>
      <w:lang w:val="en-GB"/>
    </w:rPr>
  </w:style>
  <w:style w:type="numbering" w:customStyle="1" w:styleId="PwCAppendixList1">
    <w:name w:val="PwC Appendix List 1"/>
    <w:uiPriority w:val="99"/>
    <w:rsid w:val="001E4E62"/>
    <w:pPr>
      <w:numPr>
        <w:numId w:val="20"/>
      </w:numPr>
    </w:pPr>
  </w:style>
  <w:style w:type="paragraph" w:styleId="Caption">
    <w:name w:val="caption"/>
    <w:basedOn w:val="Normal"/>
    <w:next w:val="Normal"/>
    <w:unhideWhenUsed/>
    <w:qFormat/>
    <w:rsid w:val="001E4E62"/>
    <w:pPr>
      <w:keepNext/>
      <w:keepLines/>
      <w:tabs>
        <w:tab w:val="left" w:pos="992"/>
      </w:tabs>
      <w:spacing w:before="120" w:after="120" w:line="240" w:lineRule="auto"/>
    </w:pPr>
    <w:rPr>
      <w:b/>
      <w:bCs/>
      <w:color w:val="D04A02" w:themeColor="accent1"/>
      <w:szCs w:val="18"/>
    </w:rPr>
  </w:style>
  <w:style w:type="paragraph" w:customStyle="1" w:styleId="Majorheading">
    <w:name w:val="Major heading"/>
    <w:basedOn w:val="Normal"/>
    <w:next w:val="PwCNormal"/>
    <w:rsid w:val="001E4E62"/>
    <w:pPr>
      <w:keepNext/>
      <w:keepLines/>
      <w:spacing w:before="240" w:after="40"/>
    </w:pPr>
    <w:rPr>
      <w:color w:val="000000" w:themeColor="text1"/>
      <w:sz w:val="26"/>
      <w:szCs w:val="24"/>
    </w:rPr>
  </w:style>
  <w:style w:type="numbering" w:customStyle="1" w:styleId="TableBulletNormalList">
    <w:name w:val="Table Bullet Normal List"/>
    <w:rsid w:val="001E4E62"/>
    <w:pPr>
      <w:numPr>
        <w:numId w:val="25"/>
      </w:numPr>
    </w:pPr>
  </w:style>
  <w:style w:type="paragraph" w:customStyle="1" w:styleId="Disclaimer">
    <w:name w:val="Disclaimer"/>
    <w:basedOn w:val="Normal"/>
    <w:unhideWhenUsed/>
    <w:rsid w:val="001E4E62"/>
    <w:pPr>
      <w:spacing w:after="140"/>
    </w:pPr>
    <w:rPr>
      <w:rFonts w:ascii="Arial" w:hAnsi="Arial"/>
      <w:color w:val="FFFFFF" w:themeColor="background1"/>
      <w:sz w:val="16"/>
    </w:rPr>
  </w:style>
  <w:style w:type="paragraph" w:customStyle="1" w:styleId="Footer-LandscapeEven">
    <w:name w:val="Footer - Landscape Even"/>
    <w:basedOn w:val="Footer-Landscape"/>
    <w:rsid w:val="001E4E62"/>
  </w:style>
  <w:style w:type="paragraph" w:customStyle="1" w:styleId="PwCNormal-Single">
    <w:name w:val="PwC Normal - Single"/>
    <w:basedOn w:val="PwCNormal"/>
    <w:rsid w:val="001E4E62"/>
    <w:pPr>
      <w:numPr>
        <w:numId w:val="0"/>
      </w:numPr>
      <w:spacing w:before="0" w:after="0"/>
    </w:pPr>
  </w:style>
  <w:style w:type="numbering" w:customStyle="1" w:styleId="TableNumberdListNormal">
    <w:name w:val="Table Numberd List Normal"/>
    <w:uiPriority w:val="99"/>
    <w:rsid w:val="001E4E62"/>
    <w:pPr>
      <w:numPr>
        <w:numId w:val="27"/>
      </w:numPr>
    </w:pPr>
  </w:style>
  <w:style w:type="numbering" w:customStyle="1" w:styleId="TableNumberedListSmall">
    <w:name w:val="Table Numbered List Small"/>
    <w:uiPriority w:val="99"/>
    <w:rsid w:val="001E4E62"/>
    <w:pPr>
      <w:numPr>
        <w:numId w:val="29"/>
      </w:numPr>
    </w:pPr>
  </w:style>
  <w:style w:type="paragraph" w:customStyle="1" w:styleId="TableIndent2Normal">
    <w:name w:val="Table Indent 2 Normal"/>
    <w:basedOn w:val="TableIndent1Normal"/>
    <w:rsid w:val="001E4E62"/>
    <w:pPr>
      <w:ind w:left="567"/>
    </w:pPr>
  </w:style>
  <w:style w:type="paragraph" w:customStyle="1" w:styleId="TableIndent2Small">
    <w:name w:val="Table Indent 2 Small"/>
    <w:basedOn w:val="TableIndent1Small"/>
    <w:rsid w:val="001E4E62"/>
    <w:pPr>
      <w:ind w:left="567"/>
    </w:pPr>
    <w:rPr>
      <w:szCs w:val="16"/>
    </w:rPr>
  </w:style>
  <w:style w:type="paragraph" w:customStyle="1" w:styleId="KeySentence">
    <w:name w:val="Key Sentence"/>
    <w:basedOn w:val="Normal"/>
    <w:rsid w:val="001E4E62"/>
    <w:pPr>
      <w:spacing w:after="160" w:line="260" w:lineRule="atLeast"/>
    </w:pPr>
    <w:rPr>
      <w:color w:val="D04A02" w:themeColor="accent1"/>
      <w:sz w:val="16"/>
      <w:szCs w:val="18"/>
    </w:rPr>
  </w:style>
  <w:style w:type="numbering" w:customStyle="1" w:styleId="TableNumberedListS">
    <w:name w:val="Table Numbered List S"/>
    <w:rsid w:val="001E4E62"/>
  </w:style>
  <w:style w:type="paragraph" w:customStyle="1" w:styleId="PrefaceTitle">
    <w:name w:val="Preface Title"/>
    <w:basedOn w:val="Heading2"/>
    <w:next w:val="PwCNormal"/>
    <w:rsid w:val="001E4E62"/>
    <w:pPr>
      <w:numPr>
        <w:ilvl w:val="0"/>
        <w:numId w:val="0"/>
      </w:numPr>
    </w:pPr>
    <w:rPr>
      <w:color w:val="000000" w:themeColor="text1"/>
    </w:rPr>
  </w:style>
  <w:style w:type="paragraph" w:customStyle="1" w:styleId="Sources">
    <w:name w:val="Sources"/>
    <w:basedOn w:val="Normal"/>
    <w:next w:val="PwCNormal"/>
    <w:rsid w:val="00397382"/>
    <w:pPr>
      <w:spacing w:before="120" w:after="120" w:line="240" w:lineRule="auto"/>
    </w:pPr>
    <w:rPr>
      <w:color w:val="000000" w:themeColor="text1"/>
      <w:sz w:val="16"/>
    </w:rPr>
  </w:style>
  <w:style w:type="paragraph" w:customStyle="1" w:styleId="Minorheading">
    <w:name w:val="Minor heading"/>
    <w:basedOn w:val="Majorheading"/>
    <w:next w:val="PwCNormal"/>
    <w:rsid w:val="001E4E62"/>
    <w:pPr>
      <w:spacing w:before="120" w:after="120" w:line="240" w:lineRule="auto"/>
    </w:pPr>
    <w:rPr>
      <w:b/>
      <w:color w:val="D04A02" w:themeColor="accent1"/>
      <w:sz w:val="20"/>
    </w:rPr>
  </w:style>
  <w:style w:type="paragraph" w:customStyle="1" w:styleId="Minorheading2">
    <w:name w:val="Minor heading 2"/>
    <w:basedOn w:val="Minorheading"/>
    <w:next w:val="PwCNormal"/>
    <w:rsid w:val="001E4E62"/>
    <w:pPr>
      <w:spacing w:line="240" w:lineRule="atLeast"/>
    </w:pPr>
    <w:rPr>
      <w:b w:val="0"/>
      <w:i/>
    </w:rPr>
  </w:style>
  <w:style w:type="numbering" w:customStyle="1" w:styleId="PwCListNumbers1">
    <w:name w:val="PwC List Numbers 1"/>
    <w:uiPriority w:val="99"/>
    <w:rsid w:val="001E4E62"/>
    <w:pPr>
      <w:numPr>
        <w:numId w:val="21"/>
      </w:numPr>
    </w:pPr>
  </w:style>
  <w:style w:type="paragraph" w:customStyle="1" w:styleId="TableBullet2Normal">
    <w:name w:val="Table Bullet 2 Normal"/>
    <w:basedOn w:val="TableBullet1Normal"/>
    <w:rsid w:val="001E4E62"/>
    <w:pPr>
      <w:numPr>
        <w:ilvl w:val="1"/>
      </w:numPr>
    </w:pPr>
  </w:style>
  <w:style w:type="paragraph" w:customStyle="1" w:styleId="TableBullet2Small">
    <w:name w:val="Table Bullet 2 Small"/>
    <w:basedOn w:val="TableBullet1Small"/>
    <w:rsid w:val="001E4E62"/>
    <w:pPr>
      <w:numPr>
        <w:ilvl w:val="1"/>
      </w:numPr>
    </w:pPr>
  </w:style>
  <w:style w:type="paragraph" w:customStyle="1" w:styleId="TableIndent1Normal">
    <w:name w:val="Table Indent 1 Normal"/>
    <w:basedOn w:val="TableBullet1Normal"/>
    <w:rsid w:val="001E4E62"/>
    <w:pPr>
      <w:numPr>
        <w:numId w:val="0"/>
      </w:numPr>
      <w:ind w:left="284"/>
    </w:pPr>
  </w:style>
  <w:style w:type="paragraph" w:customStyle="1" w:styleId="TableIndent1Small">
    <w:name w:val="Table Indent 1 Small"/>
    <w:basedOn w:val="TableBullet1Small"/>
    <w:rsid w:val="001E4E62"/>
    <w:pPr>
      <w:numPr>
        <w:numId w:val="0"/>
      </w:numPr>
      <w:ind w:left="284"/>
    </w:pPr>
  </w:style>
  <w:style w:type="paragraph" w:styleId="FootnoteText">
    <w:name w:val="footnote text"/>
    <w:basedOn w:val="Normal"/>
    <w:rsid w:val="00CE7C73"/>
    <w:pPr>
      <w:tabs>
        <w:tab w:val="left" w:pos="284"/>
      </w:tabs>
      <w:spacing w:after="80" w:line="240" w:lineRule="auto"/>
    </w:pPr>
    <w:rPr>
      <w:sz w:val="14"/>
    </w:rPr>
  </w:style>
  <w:style w:type="character" w:styleId="FootnoteReference">
    <w:name w:val="footnote reference"/>
    <w:basedOn w:val="DefaultParagraphFont"/>
    <w:rsid w:val="001E4E62"/>
    <w:rPr>
      <w:rFonts w:cs="Arial"/>
      <w:sz w:val="21"/>
      <w:vertAlign w:val="superscript"/>
    </w:rPr>
  </w:style>
  <w:style w:type="character" w:styleId="EndnoteReference">
    <w:name w:val="endnote reference"/>
    <w:basedOn w:val="DefaultParagraphFont"/>
    <w:semiHidden/>
    <w:unhideWhenUsed/>
    <w:rsid w:val="001E4E62"/>
    <w:rPr>
      <w:rFonts w:ascii="Arial" w:hAnsi="Arial" w:cs="Arial"/>
      <w:sz w:val="21"/>
      <w:vertAlign w:val="superscript"/>
    </w:rPr>
  </w:style>
  <w:style w:type="paragraph" w:styleId="EndnoteText">
    <w:name w:val="endnote text"/>
    <w:basedOn w:val="FootnoteText"/>
    <w:semiHidden/>
    <w:unhideWhenUsed/>
    <w:rsid w:val="001E4E62"/>
  </w:style>
  <w:style w:type="paragraph" w:customStyle="1" w:styleId="Address">
    <w:name w:val="Address"/>
    <w:basedOn w:val="Normal"/>
    <w:qFormat/>
    <w:rsid w:val="001E4E62"/>
    <w:pPr>
      <w:kinsoku/>
      <w:overflowPunct/>
      <w:autoSpaceDE/>
      <w:autoSpaceDN/>
      <w:adjustRightInd/>
      <w:snapToGrid/>
      <w:spacing w:line="200" w:lineRule="atLeast"/>
    </w:pPr>
    <w:rPr>
      <w:rFonts w:eastAsiaTheme="minorHAnsi" w:cstheme="minorBidi"/>
      <w:i/>
      <w:noProof/>
      <w:snapToGrid/>
      <w:szCs w:val="22"/>
      <w:lang w:val="en-GB" w:eastAsia="en-GB"/>
    </w:rPr>
  </w:style>
  <w:style w:type="table" w:styleId="TableGrid">
    <w:name w:val="Table Grid"/>
    <w:basedOn w:val="TableNormal"/>
    <w:semiHidden/>
    <w:locked/>
    <w:rsid w:val="001E4E62"/>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TOC1"/>
    <w:next w:val="PwCNormal"/>
    <w:uiPriority w:val="39"/>
    <w:rsid w:val="00FD252A"/>
    <w:pPr>
      <w:numPr>
        <w:numId w:val="32"/>
      </w:numPr>
      <w:spacing w:line="240" w:lineRule="auto"/>
      <w:ind w:left="567" w:right="0" w:hanging="397"/>
    </w:pPr>
  </w:style>
  <w:style w:type="paragraph" w:styleId="TOC5">
    <w:name w:val="toc 5"/>
    <w:basedOn w:val="TOC2"/>
    <w:next w:val="PwCNormal"/>
    <w:uiPriority w:val="39"/>
    <w:rsid w:val="005E2871"/>
    <w:pPr>
      <w:numPr>
        <w:numId w:val="33"/>
      </w:numPr>
      <w:spacing w:before="0"/>
      <w:ind w:left="567" w:hanging="567"/>
      <w:contextualSpacing w:val="0"/>
    </w:pPr>
  </w:style>
  <w:style w:type="paragraph" w:styleId="TOC8">
    <w:name w:val="toc 8"/>
    <w:basedOn w:val="TOC7"/>
    <w:next w:val="PwCNormal"/>
    <w:rsid w:val="001E4E62"/>
    <w:pPr>
      <w:tabs>
        <w:tab w:val="clear" w:pos="1985"/>
        <w:tab w:val="left" w:pos="3402"/>
      </w:tabs>
      <w:ind w:left="3403"/>
    </w:pPr>
  </w:style>
  <w:style w:type="paragraph" w:styleId="TOC9">
    <w:name w:val="toc 9"/>
    <w:basedOn w:val="TOC8"/>
    <w:next w:val="PwCNormal"/>
    <w:uiPriority w:val="39"/>
    <w:rsid w:val="001E4E62"/>
    <w:pPr>
      <w:tabs>
        <w:tab w:val="clear" w:pos="3402"/>
        <w:tab w:val="left" w:pos="4253"/>
      </w:tabs>
      <w:ind w:left="4253"/>
    </w:pPr>
  </w:style>
  <w:style w:type="paragraph" w:customStyle="1" w:styleId="Separator">
    <w:name w:val="Separator"/>
    <w:basedOn w:val="Normal"/>
    <w:semiHidden/>
    <w:rsid w:val="0037019E"/>
    <w:pPr>
      <w:spacing w:before="120" w:after="120" w:line="240" w:lineRule="auto"/>
    </w:pPr>
    <w:rPr>
      <w:sz w:val="16"/>
    </w:rPr>
  </w:style>
  <w:style w:type="numbering" w:customStyle="1" w:styleId="TableNumberedListN">
    <w:name w:val="Table Numbered List N"/>
    <w:rsid w:val="001E4E62"/>
  </w:style>
  <w:style w:type="paragraph" w:customStyle="1" w:styleId="TableColumnHeadingNormal">
    <w:name w:val="Table Column Heading Normal"/>
    <w:basedOn w:val="TableTextNormal"/>
    <w:rsid w:val="001E4E62"/>
    <w:pPr>
      <w:keepNext/>
      <w:keepLines/>
    </w:pPr>
    <w:rPr>
      <w:b/>
      <w:color w:val="FFFFFF" w:themeColor="background1"/>
    </w:rPr>
  </w:style>
  <w:style w:type="paragraph" w:customStyle="1" w:styleId="TableColumnHeadingSmall">
    <w:name w:val="Table Column Heading Small"/>
    <w:basedOn w:val="TableTextSmall"/>
    <w:next w:val="TableTextSmall"/>
    <w:rsid w:val="001E4E62"/>
    <w:pPr>
      <w:keepNext/>
      <w:keepLines/>
    </w:pPr>
    <w:rPr>
      <w:b/>
      <w:color w:val="FFFFFF" w:themeColor="background1"/>
      <w:szCs w:val="16"/>
    </w:rPr>
  </w:style>
  <w:style w:type="numbering" w:customStyle="1" w:styleId="TableBulletSmallList">
    <w:name w:val="Table Bullet Small List"/>
    <w:rsid w:val="001E4E62"/>
    <w:pPr>
      <w:numPr>
        <w:numId w:val="26"/>
      </w:numPr>
    </w:pPr>
  </w:style>
  <w:style w:type="paragraph" w:customStyle="1" w:styleId="Header-Landscape">
    <w:name w:val="Header - Landscape"/>
    <w:basedOn w:val="Header"/>
    <w:rsid w:val="001E4E62"/>
  </w:style>
  <w:style w:type="character" w:styleId="PageNumber">
    <w:name w:val="page number"/>
    <w:semiHidden/>
    <w:unhideWhenUsed/>
    <w:rsid w:val="001E4E62"/>
  </w:style>
  <w:style w:type="paragraph" w:styleId="Date">
    <w:name w:val="Date"/>
    <w:basedOn w:val="Normal"/>
    <w:next w:val="PwCNormal"/>
    <w:semiHidden/>
    <w:rsid w:val="001E4E62"/>
  </w:style>
  <w:style w:type="paragraph" w:customStyle="1" w:styleId="Indent8">
    <w:name w:val="Indent 8"/>
    <w:basedOn w:val="Indent7"/>
    <w:rsid w:val="001E4E62"/>
    <w:pPr>
      <w:numPr>
        <w:ilvl w:val="8"/>
      </w:numPr>
    </w:pPr>
  </w:style>
  <w:style w:type="paragraph" w:customStyle="1" w:styleId="Header-LandscapeEven">
    <w:name w:val="Header - Landscape Even"/>
    <w:basedOn w:val="Header-Landscape"/>
    <w:rsid w:val="001E4E62"/>
    <w:pPr>
      <w:tabs>
        <w:tab w:val="right" w:pos="14661"/>
      </w:tabs>
    </w:pPr>
  </w:style>
  <w:style w:type="paragraph" w:customStyle="1" w:styleId="Footer-ToC">
    <w:name w:val="Footer - ToC"/>
    <w:basedOn w:val="Footer"/>
    <w:rsid w:val="001E4E62"/>
    <w:pPr>
      <w:tabs>
        <w:tab w:val="clear" w:pos="9865"/>
        <w:tab w:val="right" w:pos="7342"/>
      </w:tabs>
      <w:ind w:left="-2523"/>
    </w:pPr>
  </w:style>
  <w:style w:type="paragraph" w:customStyle="1" w:styleId="Footer-ToCEven">
    <w:name w:val="Footer - ToC Even"/>
    <w:basedOn w:val="Footer-ToC"/>
    <w:rsid w:val="001E4E62"/>
  </w:style>
  <w:style w:type="table" w:customStyle="1" w:styleId="Tables-APBase">
    <w:name w:val="Tables - AP Base"/>
    <w:basedOn w:val="TableNormal"/>
    <w:rsid w:val="001E4E62"/>
    <w:tblPr>
      <w:tblStyleRowBandSize w:val="1"/>
      <w:tblStyleColBandSize w:val="1"/>
      <w:tblBorders>
        <w:bottom w:val="single" w:sz="4" w:space="0" w:color="EB8C00" w:themeColor="accent4"/>
        <w:insideH w:val="dotted" w:sz="4" w:space="0" w:color="7D7D7D" w:themeColor="text2"/>
      </w:tblBorders>
    </w:tblPr>
    <w:tcPr>
      <w:shd w:val="clear" w:color="auto" w:fill="auto"/>
      <w:tcMar>
        <w:top w:w="0" w:type="dxa"/>
        <w:left w:w="108" w:type="dxa"/>
        <w:bottom w:w="0" w:type="dxa"/>
        <w:right w:w="108" w:type="dxa"/>
      </w:tcMar>
    </w:tcPr>
    <w:tblStylePr w:type="firstRow">
      <w:pPr>
        <w:jc w:val="left"/>
      </w:pPr>
      <w:rPr>
        <w:rFonts w:ascii="Georgia" w:hAnsi="Georgia"/>
        <w:b w:val="0"/>
        <w:color w:val="auto"/>
      </w:rPr>
      <w:tblPr/>
      <w:trPr>
        <w:tblHeader/>
      </w:trPr>
      <w:tcPr>
        <w:shd w:val="clear" w:color="auto" w:fill="D04A02" w:themeFill="accent1"/>
      </w:tcPr>
    </w:tblStylePr>
    <w:tblStylePr w:type="lastRow">
      <w:rPr>
        <w:color w:val="auto"/>
      </w:rPr>
      <w:tblPr/>
      <w:tcPr>
        <w:tcBorders>
          <w:top w:val="nil"/>
          <w:left w:val="nil"/>
          <w:bottom w:val="nil"/>
          <w:right w:val="nil"/>
          <w:insideH w:val="nil"/>
          <w:insideV w:val="nil"/>
          <w:tl2br w:val="nil"/>
          <w:tr2bl w:val="nil"/>
        </w:tcBorders>
        <w:shd w:val="clear" w:color="auto" w:fill="auto"/>
      </w:tcPr>
    </w:tblStylePr>
    <w:tblStylePr w:type="nwCell">
      <w:pPr>
        <w:jc w:val="left"/>
      </w:pPr>
      <w:tblPr/>
      <w:tcPr>
        <w:vAlign w:val="bottom"/>
      </w:tcPr>
    </w:tblStylePr>
  </w:style>
  <w:style w:type="paragraph" w:customStyle="1" w:styleId="CVRoleTitle">
    <w:name w:val="CV Role Title"/>
    <w:basedOn w:val="CVText"/>
    <w:rsid w:val="001E4E62"/>
    <w:pPr>
      <w:pBdr>
        <w:bottom w:val="none" w:sz="0" w:space="0" w:color="00457C"/>
      </w:pBdr>
    </w:pPr>
    <w:rPr>
      <w:i/>
      <w:color w:val="464646" w:themeColor="accent6"/>
      <w:sz w:val="24"/>
      <w:szCs w:val="24"/>
    </w:rPr>
  </w:style>
  <w:style w:type="paragraph" w:customStyle="1" w:styleId="ListBullet1">
    <w:name w:val="List Bullet 1"/>
    <w:basedOn w:val="Normal"/>
    <w:semiHidden/>
    <w:locked/>
    <w:rsid w:val="001E4E62"/>
    <w:pPr>
      <w:tabs>
        <w:tab w:val="num" w:pos="720"/>
      </w:tabs>
      <w:spacing w:before="100" w:after="100"/>
      <w:ind w:left="720" w:hanging="720"/>
    </w:pPr>
  </w:style>
  <w:style w:type="paragraph" w:styleId="ListBullet2">
    <w:name w:val="List Bullet 2"/>
    <w:basedOn w:val="ListBullet1"/>
    <w:qFormat/>
    <w:locked/>
    <w:rsid w:val="005E0245"/>
    <w:pPr>
      <w:numPr>
        <w:ilvl w:val="1"/>
        <w:numId w:val="17"/>
      </w:numPr>
      <w:spacing w:before="0" w:after="60" w:line="240" w:lineRule="auto"/>
    </w:pPr>
    <w:rPr>
      <w:sz w:val="19"/>
    </w:rPr>
  </w:style>
  <w:style w:type="paragraph" w:styleId="ListBullet4">
    <w:name w:val="List Bullet 4"/>
    <w:basedOn w:val="ListBullet3"/>
    <w:unhideWhenUsed/>
    <w:locked/>
    <w:rsid w:val="001E4E62"/>
    <w:pPr>
      <w:numPr>
        <w:ilvl w:val="3"/>
      </w:numPr>
    </w:pPr>
  </w:style>
  <w:style w:type="paragraph" w:customStyle="1" w:styleId="CVBullet1">
    <w:name w:val="CV Bullet 1"/>
    <w:basedOn w:val="CVText"/>
    <w:rsid w:val="001E4E62"/>
    <w:pPr>
      <w:numPr>
        <w:numId w:val="12"/>
      </w:numPr>
      <w:spacing w:before="40" w:after="40"/>
    </w:pPr>
  </w:style>
  <w:style w:type="paragraph" w:customStyle="1" w:styleId="CVDetails">
    <w:name w:val="CV Details"/>
    <w:basedOn w:val="CVRoleTitle"/>
    <w:rsid w:val="001E4E62"/>
    <w:pPr>
      <w:spacing w:after="40"/>
    </w:pPr>
    <w:rPr>
      <w:sz w:val="14"/>
    </w:rPr>
  </w:style>
  <w:style w:type="paragraph" w:customStyle="1" w:styleId="CVHeading2">
    <w:name w:val="CV Heading 2"/>
    <w:basedOn w:val="CVHeading1"/>
    <w:next w:val="CVText"/>
    <w:rsid w:val="001E4E62"/>
    <w:pPr>
      <w:pBdr>
        <w:bottom w:val="none" w:sz="0" w:space="0" w:color="00457C"/>
      </w:pBdr>
    </w:pPr>
    <w:rPr>
      <w:b w:val="0"/>
      <w:sz w:val="18"/>
      <w:szCs w:val="24"/>
    </w:rPr>
  </w:style>
  <w:style w:type="paragraph" w:styleId="ListBullet3">
    <w:name w:val="List Bullet 3"/>
    <w:basedOn w:val="ListBullet2"/>
    <w:qFormat/>
    <w:locked/>
    <w:rsid w:val="001E4E62"/>
    <w:pPr>
      <w:numPr>
        <w:ilvl w:val="2"/>
      </w:numPr>
    </w:pPr>
  </w:style>
  <w:style w:type="paragraph" w:customStyle="1" w:styleId="CVHeading1">
    <w:name w:val="CV Heading 1"/>
    <w:basedOn w:val="CVText"/>
    <w:next w:val="CVText"/>
    <w:rsid w:val="001E4E62"/>
    <w:pPr>
      <w:keepNext/>
      <w:keepLines/>
    </w:pPr>
    <w:rPr>
      <w:b/>
      <w:color w:val="D04A02" w:themeColor="accent1"/>
      <w:sz w:val="20"/>
    </w:rPr>
  </w:style>
  <w:style w:type="paragraph" w:customStyle="1" w:styleId="CVPhoto">
    <w:name w:val="CV Photo"/>
    <w:basedOn w:val="CVHeading2"/>
    <w:rsid w:val="001E4E62"/>
    <w:rPr>
      <w:i/>
      <w:sz w:val="21"/>
    </w:rPr>
  </w:style>
  <w:style w:type="paragraph" w:customStyle="1" w:styleId="CVText">
    <w:name w:val="CV Text"/>
    <w:basedOn w:val="PwCNormal"/>
    <w:rsid w:val="001E4E62"/>
    <w:pPr>
      <w:numPr>
        <w:numId w:val="0"/>
      </w:numPr>
    </w:pPr>
  </w:style>
  <w:style w:type="paragraph" w:customStyle="1" w:styleId="CVNamelarge">
    <w:name w:val="CV Name large"/>
    <w:basedOn w:val="CVText"/>
    <w:next w:val="CVRoleTitle"/>
    <w:rsid w:val="001E4E62"/>
    <w:pPr>
      <w:spacing w:before="0"/>
    </w:pPr>
    <w:rPr>
      <w:b/>
      <w:color w:val="D04A02" w:themeColor="accent1"/>
      <w:sz w:val="36"/>
      <w:szCs w:val="24"/>
    </w:rPr>
  </w:style>
  <w:style w:type="paragraph" w:customStyle="1" w:styleId="CVBullet2">
    <w:name w:val="CV Bullet 2"/>
    <w:basedOn w:val="CVBullet1"/>
    <w:rsid w:val="001E4E62"/>
    <w:pPr>
      <w:numPr>
        <w:ilvl w:val="1"/>
      </w:numPr>
    </w:pPr>
  </w:style>
  <w:style w:type="paragraph" w:styleId="Title">
    <w:name w:val="Title"/>
    <w:basedOn w:val="Normal"/>
    <w:semiHidden/>
    <w:qFormat/>
    <w:rsid w:val="001E4E62"/>
    <w:pPr>
      <w:spacing w:before="240" w:after="60"/>
      <w:jc w:val="center"/>
      <w:outlineLvl w:val="0"/>
    </w:pPr>
    <w:rPr>
      <w:b/>
      <w:bCs/>
      <w:color w:val="7D7D7D" w:themeColor="text2"/>
      <w:kern w:val="28"/>
      <w:sz w:val="32"/>
      <w:szCs w:val="32"/>
    </w:rPr>
  </w:style>
  <w:style w:type="paragraph" w:styleId="BalloonText">
    <w:name w:val="Balloon Text"/>
    <w:basedOn w:val="Normal"/>
    <w:semiHidden/>
    <w:locked/>
    <w:rsid w:val="001E4E62"/>
    <w:rPr>
      <w:rFonts w:ascii="Tahoma" w:hAnsi="Tahoma"/>
      <w:sz w:val="16"/>
      <w:szCs w:val="16"/>
    </w:rPr>
  </w:style>
  <w:style w:type="numbering" w:customStyle="1" w:styleId="Style1">
    <w:name w:val="Style1"/>
    <w:uiPriority w:val="99"/>
    <w:rsid w:val="001E4E62"/>
    <w:pPr>
      <w:numPr>
        <w:numId w:val="22"/>
      </w:numPr>
    </w:pPr>
  </w:style>
  <w:style w:type="numbering" w:customStyle="1" w:styleId="IndentList">
    <w:name w:val="IndentList"/>
    <w:basedOn w:val="NoList"/>
    <w:rsid w:val="001E4E62"/>
  </w:style>
  <w:style w:type="paragraph" w:customStyle="1" w:styleId="VersionControl">
    <w:name w:val="Version Control"/>
    <w:basedOn w:val="TOCtitle"/>
    <w:unhideWhenUsed/>
    <w:rsid w:val="001E4E62"/>
    <w:pPr>
      <w:framePr w:w="9923" w:wrap="around" w:vAnchor="text" w:hAnchor="page" w:x="1498" w:y="1"/>
      <w:spacing w:before="360" w:after="240"/>
    </w:pPr>
    <w:rPr>
      <w:sz w:val="28"/>
    </w:rPr>
  </w:style>
  <w:style w:type="paragraph" w:customStyle="1" w:styleId="VersionTableHeading">
    <w:name w:val="Version Table Heading"/>
    <w:basedOn w:val="VersionTableText"/>
    <w:unhideWhenUsed/>
    <w:rsid w:val="001E4E62"/>
    <w:pPr>
      <w:framePr w:wrap="around"/>
    </w:pPr>
  </w:style>
  <w:style w:type="paragraph" w:customStyle="1" w:styleId="VersionTableText">
    <w:name w:val="Version Table Text"/>
    <w:basedOn w:val="VersionControl"/>
    <w:unhideWhenUsed/>
    <w:rsid w:val="001E4E62"/>
    <w:pPr>
      <w:framePr w:wrap="around"/>
      <w:spacing w:before="80" w:after="80"/>
      <w:outlineLvl w:val="9"/>
    </w:pPr>
    <w:rPr>
      <w:rFonts w:asciiTheme="minorHAnsi" w:hAnsiTheme="minorHAnsi"/>
      <w:sz w:val="21"/>
      <w:szCs w:val="20"/>
    </w:rPr>
  </w:style>
  <w:style w:type="table" w:customStyle="1" w:styleId="Tables-APBase2">
    <w:name w:val="Tables - AP Base 2"/>
    <w:basedOn w:val="Tables-APBase"/>
    <w:uiPriority w:val="99"/>
    <w:qFormat/>
    <w:rsid w:val="001E4E62"/>
    <w:tblPr/>
    <w:tcPr>
      <w:shd w:val="clear" w:color="auto" w:fill="auto"/>
    </w:tcPr>
    <w:tblStylePr w:type="firstRow">
      <w:pPr>
        <w:jc w:val="center"/>
      </w:pPr>
      <w:rPr>
        <w:rFonts w:asciiTheme="minorHAnsi" w:hAnsiTheme="minorHAnsi"/>
        <w:b/>
        <w:color w:val="DEDEDE" w:themeColor="background2"/>
      </w:rPr>
      <w:tblPr/>
      <w:trPr>
        <w:tblHeader/>
      </w:trPr>
      <w:tcPr>
        <w:tcBorders>
          <w:top w:val="single" w:sz="4" w:space="0" w:color="7D7D7D" w:themeColor="text2"/>
          <w:left w:val="nil"/>
          <w:bottom w:val="single" w:sz="4" w:space="0" w:color="7D7D7D" w:themeColor="text2"/>
          <w:right w:val="nil"/>
          <w:insideH w:val="nil"/>
          <w:insideV w:val="nil"/>
          <w:tl2br w:val="nil"/>
          <w:tr2bl w:val="nil"/>
        </w:tcBorders>
        <w:shd w:val="clear" w:color="auto" w:fill="7D7D7D" w:themeFill="text2"/>
        <w:vAlign w:val="bottom"/>
      </w:tcPr>
    </w:tblStylePr>
    <w:tblStylePr w:type="lastRow">
      <w:rPr>
        <w:color w:val="FFFFFF" w:themeColor="background1"/>
      </w:rPr>
      <w:tblPr/>
      <w:tcPr>
        <w:tcBorders>
          <w:top w:val="single" w:sz="4" w:space="0" w:color="7D7D7D" w:themeColor="text2"/>
          <w:left w:val="nil"/>
          <w:bottom w:val="nil"/>
          <w:right w:val="nil"/>
          <w:insideH w:val="nil"/>
          <w:insideV w:val="nil"/>
          <w:tl2br w:val="nil"/>
          <w:tr2bl w:val="nil"/>
        </w:tcBorders>
        <w:shd w:val="clear" w:color="auto" w:fill="7D7D7D" w:themeFill="text2"/>
      </w:tcPr>
    </w:tblStylePr>
    <w:tblStylePr w:type="firstCol">
      <w:tblPr/>
      <w:tcPr>
        <w:shd w:val="clear" w:color="auto" w:fill="DEDEDE" w:themeFill="background2"/>
      </w:tcPr>
    </w:tblStylePr>
    <w:tblStylePr w:type="lastCol">
      <w:tblPr/>
      <w:tcPr>
        <w:shd w:val="clear" w:color="auto" w:fill="DEDEDE" w:themeFill="background2"/>
      </w:tcPr>
    </w:tblStylePr>
    <w:tblStylePr w:type="band2Vert">
      <w:tblPr/>
      <w:tcPr>
        <w:shd w:val="clear" w:color="auto" w:fill="E5E5E5" w:themeFill="text2" w:themeFillTint="33"/>
      </w:tcPr>
    </w:tblStylePr>
    <w:tblStylePr w:type="band2Horz">
      <w:tblPr/>
      <w:tcPr>
        <w:shd w:val="clear" w:color="auto" w:fill="E5E5E5" w:themeFill="text2" w:themeFillTint="33"/>
      </w:tcPr>
    </w:tblStylePr>
    <w:tblStylePr w:type="nwCell">
      <w:pPr>
        <w:jc w:val="left"/>
      </w:pPr>
      <w:tblPr/>
      <w:tcPr>
        <w:shd w:val="clear" w:color="auto" w:fill="FFFFFF" w:themeFill="background1"/>
        <w:vAlign w:val="bottom"/>
      </w:tcPr>
    </w:tblStylePr>
  </w:style>
  <w:style w:type="character" w:customStyle="1" w:styleId="HeaderChar">
    <w:name w:val="Header Char"/>
    <w:basedOn w:val="DefaultParagraphFont"/>
    <w:link w:val="Header"/>
    <w:locked/>
    <w:rsid w:val="001E4E62"/>
    <w:rPr>
      <w:rFonts w:ascii="Arial" w:hAnsi="Arial" w:cs="Arial"/>
      <w:snapToGrid w:val="0"/>
      <w:color w:val="000000" w:themeColor="text1"/>
      <w:sz w:val="19"/>
      <w:szCs w:val="18"/>
      <w:lang w:eastAsia="en-US"/>
    </w:rPr>
  </w:style>
  <w:style w:type="character" w:customStyle="1" w:styleId="FooterChar">
    <w:name w:val="Footer Char"/>
    <w:basedOn w:val="DefaultParagraphFont"/>
    <w:link w:val="Footer"/>
    <w:uiPriority w:val="99"/>
    <w:locked/>
    <w:rsid w:val="001E4E62"/>
    <w:rPr>
      <w:rFonts w:ascii="Arial" w:hAnsi="Arial" w:cs="Arial"/>
      <w:snapToGrid w:val="0"/>
      <w:color w:val="000000" w:themeColor="text1"/>
      <w:sz w:val="14"/>
      <w:szCs w:val="18"/>
      <w:lang w:eastAsia="en-US"/>
    </w:rPr>
  </w:style>
  <w:style w:type="paragraph" w:customStyle="1" w:styleId="Header-FirstPage">
    <w:name w:val="Header - First Page"/>
    <w:basedOn w:val="Header"/>
    <w:rsid w:val="001E4E62"/>
  </w:style>
  <w:style w:type="paragraph" w:customStyle="1" w:styleId="Appendicestitle">
    <w:name w:val="Appendices title"/>
    <w:basedOn w:val="TOCtitle"/>
    <w:qFormat/>
    <w:rsid w:val="001E4E62"/>
    <w:pPr>
      <w:numPr>
        <w:ilvl w:val="1"/>
        <w:numId w:val="31"/>
      </w:numPr>
    </w:pPr>
  </w:style>
  <w:style w:type="numbering" w:customStyle="1" w:styleId="CVBullets">
    <w:name w:val="CV Bullets"/>
    <w:uiPriority w:val="99"/>
    <w:rsid w:val="001E4E62"/>
    <w:pPr>
      <w:numPr>
        <w:numId w:val="13"/>
      </w:numPr>
    </w:pPr>
  </w:style>
  <w:style w:type="paragraph" w:styleId="DocumentMap">
    <w:name w:val="Document Map"/>
    <w:basedOn w:val="Normal"/>
    <w:link w:val="DocumentMapChar"/>
    <w:semiHidden/>
    <w:rsid w:val="001E4E62"/>
    <w:rPr>
      <w:rFonts w:ascii="Tahoma" w:hAnsi="Tahoma" w:cs="Tahoma"/>
      <w:sz w:val="16"/>
      <w:szCs w:val="16"/>
    </w:rPr>
  </w:style>
  <w:style w:type="character" w:customStyle="1" w:styleId="DocumentMapChar">
    <w:name w:val="Document Map Char"/>
    <w:basedOn w:val="DefaultParagraphFont"/>
    <w:link w:val="DocumentMap"/>
    <w:semiHidden/>
    <w:rsid w:val="001E4E62"/>
    <w:rPr>
      <w:rFonts w:ascii="Tahoma" w:hAnsi="Tahoma" w:cs="Tahoma"/>
      <w:snapToGrid w:val="0"/>
      <w:sz w:val="16"/>
      <w:szCs w:val="16"/>
      <w:lang w:eastAsia="en-US"/>
    </w:rPr>
  </w:style>
  <w:style w:type="table" w:styleId="TableGrid1">
    <w:name w:val="Table Grid 1"/>
    <w:basedOn w:val="TableNormal"/>
    <w:semiHidden/>
    <w:locked/>
    <w:rsid w:val="001E4E62"/>
    <w:pPr>
      <w:kinsoku w:val="0"/>
      <w:overflowPunct w:val="0"/>
      <w:autoSpaceDE w:val="0"/>
      <w:autoSpaceDN w:val="0"/>
      <w:adjustRightInd w:val="0"/>
      <w:snapToGri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1E4E62"/>
    <w:pPr>
      <w:kinsoku w:val="0"/>
      <w:overflowPunct w:val="0"/>
      <w:autoSpaceDE w:val="0"/>
      <w:autoSpaceDN w:val="0"/>
      <w:adjustRightInd w:val="0"/>
      <w:snapToGri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1E4E62"/>
    <w:pPr>
      <w:kinsoku w:val="0"/>
      <w:overflowPunct w:val="0"/>
      <w:autoSpaceDE w:val="0"/>
      <w:autoSpaceDN w:val="0"/>
      <w:adjustRightInd w:val="0"/>
      <w:snapToGri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1E4E62"/>
    <w:pPr>
      <w:kinsoku w:val="0"/>
      <w:overflowPunct w:val="0"/>
      <w:autoSpaceDE w:val="0"/>
      <w:autoSpaceDN w:val="0"/>
      <w:adjustRightInd w:val="0"/>
      <w:snapToGri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1E4E62"/>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1E4E62"/>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1E4E62"/>
    <w:pPr>
      <w:kinsoku w:val="0"/>
      <w:overflowPunct w:val="0"/>
      <w:autoSpaceDE w:val="0"/>
      <w:autoSpaceDN w:val="0"/>
      <w:adjustRightInd w:val="0"/>
      <w:snapToGri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1E4E62"/>
    <w:pPr>
      <w:kinsoku w:val="0"/>
      <w:overflowPunct w:val="0"/>
      <w:autoSpaceDE w:val="0"/>
      <w:autoSpaceDN w:val="0"/>
      <w:adjustRightInd w:val="0"/>
      <w:snapToGri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locked/>
    <w:rsid w:val="001E4E62"/>
    <w:pPr>
      <w:kinsoku w:val="0"/>
      <w:overflowPunct w:val="0"/>
      <w:autoSpaceDE w:val="0"/>
      <w:autoSpaceDN w:val="0"/>
      <w:adjustRightInd w:val="0"/>
      <w:snapToGri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Theme">
    <w:name w:val="Table Theme"/>
    <w:basedOn w:val="TableNormal"/>
    <w:semiHidden/>
    <w:rsid w:val="001E4E62"/>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croText">
    <w:name w:val="macro"/>
    <w:link w:val="MacroTextChar"/>
    <w:unhideWhenUsed/>
    <w:locked/>
    <w:rsid w:val="001E4E62"/>
    <w:pPr>
      <w:tabs>
        <w:tab w:val="left" w:pos="567"/>
        <w:tab w:val="left" w:pos="1134"/>
        <w:tab w:val="left" w:pos="1701"/>
        <w:tab w:val="left" w:pos="2268"/>
        <w:tab w:val="left" w:pos="2835"/>
        <w:tab w:val="left" w:pos="3402"/>
        <w:tab w:val="left" w:pos="3969"/>
      </w:tabs>
      <w:kinsoku w:val="0"/>
      <w:overflowPunct w:val="0"/>
      <w:autoSpaceDE w:val="0"/>
      <w:autoSpaceDN w:val="0"/>
      <w:adjustRightInd w:val="0"/>
      <w:snapToGrid w:val="0"/>
    </w:pPr>
    <w:rPr>
      <w:rFonts w:ascii="Consolas" w:hAnsi="Consolas" w:cs="Arial"/>
      <w:snapToGrid w:val="0"/>
      <w:lang w:eastAsia="en-US"/>
    </w:rPr>
  </w:style>
  <w:style w:type="character" w:customStyle="1" w:styleId="MacroTextChar">
    <w:name w:val="Macro Text Char"/>
    <w:basedOn w:val="DefaultParagraphFont"/>
    <w:link w:val="MacroText"/>
    <w:rsid w:val="001E4E62"/>
    <w:rPr>
      <w:rFonts w:ascii="Consolas" w:hAnsi="Consolas" w:cs="Arial"/>
      <w:snapToGrid w:val="0"/>
      <w:lang w:eastAsia="en-US"/>
    </w:rPr>
  </w:style>
  <w:style w:type="paragraph" w:styleId="Bibliography">
    <w:name w:val="Bibliography"/>
    <w:basedOn w:val="Normal"/>
    <w:next w:val="Normal"/>
    <w:uiPriority w:val="37"/>
    <w:semiHidden/>
    <w:locked/>
    <w:rsid w:val="001E4E62"/>
  </w:style>
  <w:style w:type="paragraph" w:styleId="BlockText">
    <w:name w:val="Block Text"/>
    <w:basedOn w:val="Normal"/>
    <w:qFormat/>
    <w:rsid w:val="001E4E62"/>
    <w:pPr>
      <w:spacing w:before="240" w:after="120" w:line="340" w:lineRule="atLeast"/>
    </w:pPr>
    <w:rPr>
      <w:rFonts w:eastAsiaTheme="minorEastAsia" w:cstheme="minorBidi"/>
      <w:iCs/>
      <w:color w:val="EB8C00" w:themeColor="accent4"/>
      <w:sz w:val="28"/>
    </w:rPr>
  </w:style>
  <w:style w:type="paragraph" w:styleId="BodyText">
    <w:name w:val="Body Text"/>
    <w:basedOn w:val="Normal"/>
    <w:link w:val="BodyTextChar"/>
    <w:semiHidden/>
    <w:locked/>
    <w:rsid w:val="001E4E62"/>
    <w:pPr>
      <w:spacing w:after="120"/>
    </w:pPr>
  </w:style>
  <w:style w:type="character" w:customStyle="1" w:styleId="BodyTextChar">
    <w:name w:val="Body Text Char"/>
    <w:basedOn w:val="DefaultParagraphFont"/>
    <w:link w:val="BodyText"/>
    <w:semiHidden/>
    <w:rsid w:val="001E4E62"/>
    <w:rPr>
      <w:rFonts w:asciiTheme="minorHAnsi" w:hAnsiTheme="minorHAnsi" w:cs="Arial"/>
      <w:snapToGrid w:val="0"/>
      <w:sz w:val="18"/>
      <w:lang w:eastAsia="en-US"/>
    </w:rPr>
  </w:style>
  <w:style w:type="paragraph" w:styleId="BodyText2">
    <w:name w:val="Body Text 2"/>
    <w:basedOn w:val="Normal"/>
    <w:link w:val="BodyText2Char"/>
    <w:semiHidden/>
    <w:locked/>
    <w:rsid w:val="001E4E62"/>
    <w:pPr>
      <w:spacing w:after="120" w:line="480" w:lineRule="auto"/>
    </w:pPr>
  </w:style>
  <w:style w:type="character" w:customStyle="1" w:styleId="BodyText2Char">
    <w:name w:val="Body Text 2 Char"/>
    <w:basedOn w:val="DefaultParagraphFont"/>
    <w:link w:val="BodyText2"/>
    <w:semiHidden/>
    <w:rsid w:val="001E4E62"/>
    <w:rPr>
      <w:rFonts w:asciiTheme="minorHAnsi" w:hAnsiTheme="minorHAnsi" w:cs="Arial"/>
      <w:snapToGrid w:val="0"/>
      <w:sz w:val="18"/>
      <w:lang w:eastAsia="en-US"/>
    </w:rPr>
  </w:style>
  <w:style w:type="paragraph" w:styleId="BodyText3">
    <w:name w:val="Body Text 3"/>
    <w:basedOn w:val="Normal"/>
    <w:link w:val="BodyText3Char"/>
    <w:semiHidden/>
    <w:locked/>
    <w:rsid w:val="001E4E62"/>
    <w:pPr>
      <w:spacing w:after="120"/>
    </w:pPr>
    <w:rPr>
      <w:sz w:val="16"/>
      <w:szCs w:val="16"/>
    </w:rPr>
  </w:style>
  <w:style w:type="character" w:customStyle="1" w:styleId="BodyText3Char">
    <w:name w:val="Body Text 3 Char"/>
    <w:basedOn w:val="DefaultParagraphFont"/>
    <w:link w:val="BodyText3"/>
    <w:semiHidden/>
    <w:rsid w:val="001E4E62"/>
    <w:rPr>
      <w:rFonts w:asciiTheme="minorHAnsi" w:hAnsiTheme="minorHAnsi" w:cs="Arial"/>
      <w:snapToGrid w:val="0"/>
      <w:sz w:val="16"/>
      <w:szCs w:val="16"/>
      <w:lang w:eastAsia="en-US"/>
    </w:rPr>
  </w:style>
  <w:style w:type="paragraph" w:styleId="BodyTextFirstIndent">
    <w:name w:val="Body Text First Indent"/>
    <w:basedOn w:val="BodyText"/>
    <w:link w:val="BodyTextFirstIndentChar"/>
    <w:semiHidden/>
    <w:locked/>
    <w:rsid w:val="001E4E62"/>
    <w:pPr>
      <w:spacing w:after="0"/>
      <w:ind w:firstLine="360"/>
    </w:pPr>
  </w:style>
  <w:style w:type="character" w:customStyle="1" w:styleId="BodyTextFirstIndentChar">
    <w:name w:val="Body Text First Indent Char"/>
    <w:basedOn w:val="BodyTextChar"/>
    <w:link w:val="BodyTextFirstIndent"/>
    <w:semiHidden/>
    <w:rsid w:val="001E4E62"/>
    <w:rPr>
      <w:rFonts w:asciiTheme="minorHAnsi" w:hAnsiTheme="minorHAnsi" w:cs="Arial"/>
      <w:snapToGrid w:val="0"/>
      <w:sz w:val="18"/>
      <w:lang w:eastAsia="en-US"/>
    </w:rPr>
  </w:style>
  <w:style w:type="paragraph" w:styleId="BodyTextIndent">
    <w:name w:val="Body Text Indent"/>
    <w:basedOn w:val="Normal"/>
    <w:link w:val="BodyTextIndentChar"/>
    <w:semiHidden/>
    <w:locked/>
    <w:rsid w:val="001E4E62"/>
    <w:pPr>
      <w:spacing w:after="120"/>
      <w:ind w:left="283"/>
    </w:pPr>
  </w:style>
  <w:style w:type="character" w:customStyle="1" w:styleId="BodyTextIndentChar">
    <w:name w:val="Body Text Indent Char"/>
    <w:basedOn w:val="DefaultParagraphFont"/>
    <w:link w:val="BodyTextIndent"/>
    <w:semiHidden/>
    <w:rsid w:val="001E4E62"/>
    <w:rPr>
      <w:rFonts w:asciiTheme="minorHAnsi" w:hAnsiTheme="minorHAnsi" w:cs="Arial"/>
      <w:snapToGrid w:val="0"/>
      <w:sz w:val="18"/>
      <w:lang w:eastAsia="en-US"/>
    </w:rPr>
  </w:style>
  <w:style w:type="paragraph" w:styleId="BodyTextFirstIndent2">
    <w:name w:val="Body Text First Indent 2"/>
    <w:basedOn w:val="BodyTextIndent"/>
    <w:link w:val="BodyTextFirstIndent2Char"/>
    <w:semiHidden/>
    <w:locked/>
    <w:rsid w:val="001E4E62"/>
    <w:pPr>
      <w:spacing w:after="0"/>
      <w:ind w:left="360" w:firstLine="360"/>
    </w:pPr>
  </w:style>
  <w:style w:type="character" w:customStyle="1" w:styleId="BodyTextFirstIndent2Char">
    <w:name w:val="Body Text First Indent 2 Char"/>
    <w:basedOn w:val="BodyTextIndentChar"/>
    <w:link w:val="BodyTextFirstIndent2"/>
    <w:semiHidden/>
    <w:rsid w:val="001E4E62"/>
    <w:rPr>
      <w:rFonts w:asciiTheme="minorHAnsi" w:hAnsiTheme="minorHAnsi" w:cs="Arial"/>
      <w:snapToGrid w:val="0"/>
      <w:sz w:val="18"/>
      <w:lang w:eastAsia="en-US"/>
    </w:rPr>
  </w:style>
  <w:style w:type="paragraph" w:styleId="BodyTextIndent2">
    <w:name w:val="Body Text Indent 2"/>
    <w:basedOn w:val="Normal"/>
    <w:link w:val="BodyTextIndent2Char"/>
    <w:semiHidden/>
    <w:locked/>
    <w:rsid w:val="001E4E62"/>
    <w:pPr>
      <w:spacing w:after="120" w:line="480" w:lineRule="auto"/>
      <w:ind w:left="283"/>
    </w:pPr>
  </w:style>
  <w:style w:type="character" w:customStyle="1" w:styleId="BodyTextIndent2Char">
    <w:name w:val="Body Text Indent 2 Char"/>
    <w:basedOn w:val="DefaultParagraphFont"/>
    <w:link w:val="BodyTextIndent2"/>
    <w:semiHidden/>
    <w:rsid w:val="001E4E62"/>
    <w:rPr>
      <w:rFonts w:asciiTheme="minorHAnsi" w:hAnsiTheme="minorHAnsi" w:cs="Arial"/>
      <w:snapToGrid w:val="0"/>
      <w:sz w:val="18"/>
      <w:lang w:eastAsia="en-US"/>
    </w:rPr>
  </w:style>
  <w:style w:type="paragraph" w:styleId="BodyTextIndent3">
    <w:name w:val="Body Text Indent 3"/>
    <w:basedOn w:val="Normal"/>
    <w:link w:val="BodyTextIndent3Char"/>
    <w:semiHidden/>
    <w:locked/>
    <w:rsid w:val="001E4E62"/>
    <w:pPr>
      <w:spacing w:after="120"/>
      <w:ind w:left="283"/>
    </w:pPr>
    <w:rPr>
      <w:sz w:val="16"/>
      <w:szCs w:val="16"/>
    </w:rPr>
  </w:style>
  <w:style w:type="character" w:customStyle="1" w:styleId="BodyTextIndent3Char">
    <w:name w:val="Body Text Indent 3 Char"/>
    <w:basedOn w:val="DefaultParagraphFont"/>
    <w:link w:val="BodyTextIndent3"/>
    <w:semiHidden/>
    <w:rsid w:val="001E4E62"/>
    <w:rPr>
      <w:rFonts w:asciiTheme="minorHAnsi" w:hAnsiTheme="minorHAnsi" w:cs="Arial"/>
      <w:snapToGrid w:val="0"/>
      <w:sz w:val="16"/>
      <w:szCs w:val="16"/>
      <w:lang w:eastAsia="en-US"/>
    </w:rPr>
  </w:style>
  <w:style w:type="character" w:styleId="BookTitle">
    <w:name w:val="Book Title"/>
    <w:basedOn w:val="DefaultParagraphFont"/>
    <w:uiPriority w:val="33"/>
    <w:semiHidden/>
    <w:qFormat/>
    <w:locked/>
    <w:rsid w:val="001E4E62"/>
    <w:rPr>
      <w:rFonts w:ascii="Georgia" w:hAnsi="Georgia"/>
      <w:b/>
      <w:bCs/>
      <w:smallCaps/>
      <w:spacing w:val="5"/>
    </w:rPr>
  </w:style>
  <w:style w:type="paragraph" w:styleId="Closing">
    <w:name w:val="Closing"/>
    <w:basedOn w:val="Normal"/>
    <w:link w:val="ClosingChar"/>
    <w:semiHidden/>
    <w:unhideWhenUsed/>
    <w:rsid w:val="001E4E62"/>
    <w:pPr>
      <w:ind w:left="4252"/>
    </w:pPr>
  </w:style>
  <w:style w:type="character" w:customStyle="1" w:styleId="ClosingChar">
    <w:name w:val="Closing Char"/>
    <w:basedOn w:val="DefaultParagraphFont"/>
    <w:link w:val="Closing"/>
    <w:semiHidden/>
    <w:rsid w:val="001E4E62"/>
    <w:rPr>
      <w:rFonts w:asciiTheme="minorHAnsi" w:hAnsiTheme="minorHAnsi" w:cs="Arial"/>
      <w:snapToGrid w:val="0"/>
      <w:sz w:val="18"/>
      <w:lang w:eastAsia="en-US"/>
    </w:rPr>
  </w:style>
  <w:style w:type="character" w:styleId="CommentReference">
    <w:name w:val="annotation reference"/>
    <w:basedOn w:val="DefaultParagraphFont"/>
    <w:semiHidden/>
    <w:rsid w:val="001E4E62"/>
    <w:rPr>
      <w:rFonts w:ascii="Georgia" w:hAnsi="Georgia"/>
      <w:sz w:val="16"/>
      <w:szCs w:val="16"/>
    </w:rPr>
  </w:style>
  <w:style w:type="paragraph" w:styleId="CommentText">
    <w:name w:val="annotation text"/>
    <w:basedOn w:val="Normal"/>
    <w:link w:val="CommentTextChar"/>
    <w:semiHidden/>
    <w:rsid w:val="001E4E62"/>
  </w:style>
  <w:style w:type="character" w:customStyle="1" w:styleId="CommentTextChar">
    <w:name w:val="Comment Text Char"/>
    <w:basedOn w:val="DefaultParagraphFont"/>
    <w:link w:val="CommentText"/>
    <w:semiHidden/>
    <w:rsid w:val="001E4E62"/>
    <w:rPr>
      <w:rFonts w:asciiTheme="minorHAnsi" w:hAnsiTheme="minorHAnsi" w:cs="Arial"/>
      <w:snapToGrid w:val="0"/>
      <w:sz w:val="18"/>
      <w:lang w:eastAsia="en-US"/>
    </w:rPr>
  </w:style>
  <w:style w:type="paragraph" w:styleId="CommentSubject">
    <w:name w:val="annotation subject"/>
    <w:basedOn w:val="CommentText"/>
    <w:next w:val="CommentText"/>
    <w:link w:val="CommentSubjectChar"/>
    <w:semiHidden/>
    <w:rsid w:val="001E4E62"/>
    <w:rPr>
      <w:b/>
      <w:bCs/>
    </w:rPr>
  </w:style>
  <w:style w:type="character" w:customStyle="1" w:styleId="CommentSubjectChar">
    <w:name w:val="Comment Subject Char"/>
    <w:basedOn w:val="CommentTextChar"/>
    <w:link w:val="CommentSubject"/>
    <w:semiHidden/>
    <w:rsid w:val="001E4E62"/>
    <w:rPr>
      <w:rFonts w:asciiTheme="minorHAnsi" w:hAnsiTheme="minorHAnsi" w:cs="Arial"/>
      <w:b/>
      <w:bCs/>
      <w:snapToGrid w:val="0"/>
      <w:sz w:val="18"/>
      <w:lang w:eastAsia="en-US"/>
    </w:rPr>
  </w:style>
  <w:style w:type="paragraph" w:styleId="EnvelopeAddress">
    <w:name w:val="envelope address"/>
    <w:basedOn w:val="Normal"/>
    <w:semiHidden/>
    <w:unhideWhenUsed/>
    <w:locked/>
    <w:rsid w:val="001E4E6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locked/>
    <w:rsid w:val="001E4E62"/>
    <w:rPr>
      <w:rFonts w:asciiTheme="majorHAnsi" w:eastAsiaTheme="majorEastAsia" w:hAnsiTheme="majorHAnsi" w:cstheme="majorBidi"/>
    </w:rPr>
  </w:style>
  <w:style w:type="character" w:styleId="FollowedHyperlink">
    <w:name w:val="FollowedHyperlink"/>
    <w:basedOn w:val="DefaultParagraphFont"/>
    <w:semiHidden/>
    <w:rsid w:val="001E4E62"/>
    <w:rPr>
      <w:color w:val="DB536A" w:themeColor="followedHyperlink"/>
      <w:u w:val="single"/>
    </w:rPr>
  </w:style>
  <w:style w:type="character" w:styleId="Hyperlink">
    <w:name w:val="Hyperlink"/>
    <w:basedOn w:val="DefaultParagraphFont"/>
    <w:uiPriority w:val="99"/>
    <w:rsid w:val="001E4E62"/>
    <w:rPr>
      <w:color w:val="auto"/>
      <w:u w:val="single"/>
    </w:rPr>
  </w:style>
  <w:style w:type="paragraph" w:styleId="IndexHeading">
    <w:name w:val="index heading"/>
    <w:basedOn w:val="Normal"/>
    <w:next w:val="Normal"/>
    <w:semiHidden/>
    <w:rsid w:val="001E4E62"/>
    <w:rPr>
      <w:rFonts w:asciiTheme="majorHAnsi" w:eastAsiaTheme="majorEastAsia" w:hAnsiTheme="majorHAnsi" w:cstheme="majorBidi"/>
      <w:b/>
      <w:bCs/>
    </w:rPr>
  </w:style>
  <w:style w:type="paragraph" w:customStyle="1" w:styleId="BlockTextClient">
    <w:name w:val="Block Text Client"/>
    <w:basedOn w:val="BlockText"/>
    <w:rsid w:val="001E4E62"/>
    <w:pPr>
      <w:spacing w:line="200" w:lineRule="atLeast"/>
      <w:contextualSpacing/>
    </w:pPr>
    <w:rPr>
      <w:b/>
      <w:color w:val="auto"/>
      <w:sz w:val="15"/>
    </w:rPr>
  </w:style>
  <w:style w:type="table" w:customStyle="1" w:styleId="PwCTableText">
    <w:name w:val="PwC Table Text"/>
    <w:basedOn w:val="TableNormal"/>
    <w:uiPriority w:val="99"/>
    <w:qFormat/>
    <w:rsid w:val="001E4E62"/>
    <w:pPr>
      <w:spacing w:before="60" w:after="60"/>
    </w:pPr>
    <w:rPr>
      <w:rFonts w:eastAsiaTheme="minorHAnsi" w:cstheme="minorBidi"/>
      <w:lang w:val="en-GB" w:eastAsia="en-US"/>
    </w:rPr>
    <w:tblPr>
      <w:tblStyleRowBandSize w:val="1"/>
      <w:tblBorders>
        <w:insideH w:val="dotted" w:sz="4" w:space="0" w:color="7D7D7D" w:themeColor="text2"/>
      </w:tblBorders>
    </w:tblPr>
    <w:tblStylePr w:type="firstRow">
      <w:rPr>
        <w:b/>
      </w:rPr>
      <w:tblPr/>
      <w:tcPr>
        <w:tcBorders>
          <w:top w:val="single" w:sz="6" w:space="0" w:color="7D7D7D" w:themeColor="text2"/>
          <w:bottom w:val="single" w:sz="6" w:space="0" w:color="7D7D7D" w:themeColor="text2"/>
        </w:tcBorders>
      </w:tcPr>
    </w:tblStylePr>
    <w:tblStylePr w:type="lastRow">
      <w:rPr>
        <w:b/>
      </w:rPr>
      <w:tblPr/>
      <w:tcPr>
        <w:tcBorders>
          <w:top w:val="single" w:sz="6" w:space="0" w:color="7D7D7D" w:themeColor="text2"/>
          <w:bottom w:val="single" w:sz="6" w:space="0" w:color="7D7D7D" w:themeColor="text2"/>
        </w:tcBorders>
      </w:tcPr>
    </w:tblStylePr>
    <w:tblStylePr w:type="band1Horz">
      <w:tblPr/>
      <w:tcPr>
        <w:tcBorders>
          <w:bottom w:val="nil"/>
        </w:tcBorders>
      </w:tcPr>
    </w:tblStylePr>
  </w:style>
  <w:style w:type="character" w:styleId="LineNumber">
    <w:name w:val="line number"/>
    <w:basedOn w:val="DefaultParagraphFont"/>
    <w:semiHidden/>
    <w:rsid w:val="001E4E62"/>
  </w:style>
  <w:style w:type="paragraph" w:styleId="ListBullet">
    <w:name w:val="List Bullet"/>
    <w:basedOn w:val="Normal"/>
    <w:qFormat/>
    <w:locked/>
    <w:rsid w:val="0037019E"/>
    <w:pPr>
      <w:numPr>
        <w:numId w:val="17"/>
      </w:numPr>
      <w:spacing w:before="60" w:after="60" w:line="240" w:lineRule="auto"/>
    </w:pPr>
    <w:rPr>
      <w:sz w:val="19"/>
    </w:rPr>
  </w:style>
  <w:style w:type="paragraph" w:styleId="ListBullet5">
    <w:name w:val="List Bullet 5"/>
    <w:basedOn w:val="ListBullet4"/>
    <w:unhideWhenUsed/>
    <w:locked/>
    <w:rsid w:val="001E4E62"/>
    <w:pPr>
      <w:numPr>
        <w:ilvl w:val="4"/>
      </w:numPr>
      <w:contextualSpacing/>
    </w:pPr>
  </w:style>
  <w:style w:type="paragraph" w:styleId="ListNumber">
    <w:name w:val="List Number"/>
    <w:basedOn w:val="Normal"/>
    <w:uiPriority w:val="13"/>
    <w:unhideWhenUsed/>
    <w:qFormat/>
    <w:locked/>
    <w:rsid w:val="005E0245"/>
    <w:pPr>
      <w:numPr>
        <w:numId w:val="18"/>
      </w:numPr>
      <w:spacing w:before="120" w:after="120" w:line="240" w:lineRule="auto"/>
    </w:pPr>
    <w:rPr>
      <w:sz w:val="19"/>
    </w:rPr>
  </w:style>
  <w:style w:type="paragraph" w:styleId="ListNumber2">
    <w:name w:val="List Number 2"/>
    <w:basedOn w:val="ListNumber"/>
    <w:uiPriority w:val="13"/>
    <w:unhideWhenUsed/>
    <w:qFormat/>
    <w:locked/>
    <w:rsid w:val="001E4E62"/>
    <w:pPr>
      <w:numPr>
        <w:ilvl w:val="1"/>
      </w:numPr>
    </w:pPr>
  </w:style>
  <w:style w:type="paragraph" w:styleId="ListNumber3">
    <w:name w:val="List Number 3"/>
    <w:basedOn w:val="ListNumber2"/>
    <w:uiPriority w:val="13"/>
    <w:unhideWhenUsed/>
    <w:qFormat/>
    <w:locked/>
    <w:rsid w:val="001E4E62"/>
    <w:pPr>
      <w:numPr>
        <w:ilvl w:val="2"/>
      </w:numPr>
    </w:pPr>
  </w:style>
  <w:style w:type="paragraph" w:styleId="ListNumber4">
    <w:name w:val="List Number 4"/>
    <w:basedOn w:val="ListNumber3"/>
    <w:uiPriority w:val="13"/>
    <w:unhideWhenUsed/>
    <w:locked/>
    <w:rsid w:val="001E4E62"/>
    <w:pPr>
      <w:numPr>
        <w:ilvl w:val="3"/>
      </w:numPr>
    </w:pPr>
  </w:style>
  <w:style w:type="paragraph" w:styleId="ListNumber5">
    <w:name w:val="List Number 5"/>
    <w:basedOn w:val="ListNumber4"/>
    <w:uiPriority w:val="13"/>
    <w:unhideWhenUsed/>
    <w:locked/>
    <w:rsid w:val="001E4E62"/>
    <w:pPr>
      <w:numPr>
        <w:ilvl w:val="4"/>
      </w:numPr>
    </w:pPr>
  </w:style>
  <w:style w:type="paragraph" w:styleId="ListParagraph">
    <w:name w:val="List Paragraph"/>
    <w:basedOn w:val="Normal"/>
    <w:uiPriority w:val="34"/>
    <w:semiHidden/>
    <w:qFormat/>
    <w:locked/>
    <w:rsid w:val="001E4E62"/>
    <w:pPr>
      <w:ind w:left="720"/>
      <w:contextualSpacing/>
    </w:pPr>
  </w:style>
  <w:style w:type="paragraph" w:styleId="MessageHeader">
    <w:name w:val="Message Header"/>
    <w:basedOn w:val="Normal"/>
    <w:link w:val="MessageHeaderChar"/>
    <w:semiHidden/>
    <w:rsid w:val="001E4E6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1E4E62"/>
    <w:rPr>
      <w:rFonts w:asciiTheme="majorHAnsi" w:eastAsiaTheme="majorEastAsia" w:hAnsiTheme="majorHAnsi" w:cstheme="majorBidi"/>
      <w:snapToGrid w:val="0"/>
      <w:sz w:val="24"/>
      <w:szCs w:val="24"/>
      <w:shd w:val="pct20" w:color="auto" w:fill="auto"/>
      <w:lang w:eastAsia="en-US"/>
    </w:rPr>
  </w:style>
  <w:style w:type="paragraph" w:styleId="NoSpacing">
    <w:name w:val="No Spacing"/>
    <w:uiPriority w:val="1"/>
    <w:semiHidden/>
    <w:qFormat/>
    <w:rsid w:val="001E4E62"/>
    <w:pPr>
      <w:kinsoku w:val="0"/>
      <w:overflowPunct w:val="0"/>
      <w:autoSpaceDE w:val="0"/>
      <w:autoSpaceDN w:val="0"/>
      <w:adjustRightInd w:val="0"/>
      <w:snapToGrid w:val="0"/>
    </w:pPr>
    <w:rPr>
      <w:rFonts w:cs="Arial"/>
      <w:snapToGrid w:val="0"/>
      <w:lang w:eastAsia="en-US"/>
    </w:rPr>
  </w:style>
  <w:style w:type="paragraph" w:styleId="NormalIndent">
    <w:name w:val="Normal Indent"/>
    <w:basedOn w:val="Normal"/>
    <w:semiHidden/>
    <w:rsid w:val="001E4E62"/>
    <w:pPr>
      <w:ind w:left="720"/>
    </w:pPr>
  </w:style>
  <w:style w:type="paragraph" w:styleId="NoteHeading">
    <w:name w:val="Note Heading"/>
    <w:basedOn w:val="Normal"/>
    <w:next w:val="Normal"/>
    <w:link w:val="NoteHeadingChar"/>
    <w:semiHidden/>
    <w:unhideWhenUsed/>
    <w:rsid w:val="001E4E62"/>
  </w:style>
  <w:style w:type="character" w:customStyle="1" w:styleId="NoteHeadingChar">
    <w:name w:val="Note Heading Char"/>
    <w:basedOn w:val="DefaultParagraphFont"/>
    <w:link w:val="NoteHeading"/>
    <w:semiHidden/>
    <w:rsid w:val="001E4E62"/>
    <w:rPr>
      <w:rFonts w:asciiTheme="minorHAnsi" w:hAnsiTheme="minorHAnsi" w:cs="Arial"/>
      <w:snapToGrid w:val="0"/>
      <w:sz w:val="18"/>
      <w:lang w:eastAsia="en-US"/>
    </w:rPr>
  </w:style>
  <w:style w:type="character" w:styleId="PlaceholderText">
    <w:name w:val="Placeholder Text"/>
    <w:basedOn w:val="DefaultParagraphFont"/>
    <w:uiPriority w:val="99"/>
    <w:semiHidden/>
    <w:rsid w:val="001E4E62"/>
    <w:rPr>
      <w:color w:val="808080"/>
    </w:rPr>
  </w:style>
  <w:style w:type="paragraph" w:styleId="PlainText">
    <w:name w:val="Plain Text"/>
    <w:basedOn w:val="Normal"/>
    <w:link w:val="PlainTextChar"/>
    <w:semiHidden/>
    <w:rsid w:val="001E4E62"/>
    <w:rPr>
      <w:rFonts w:ascii="Consolas" w:hAnsi="Consolas"/>
    </w:rPr>
  </w:style>
  <w:style w:type="character" w:customStyle="1" w:styleId="PlainTextChar">
    <w:name w:val="Plain Text Char"/>
    <w:basedOn w:val="DefaultParagraphFont"/>
    <w:link w:val="PlainText"/>
    <w:semiHidden/>
    <w:rsid w:val="001E4E62"/>
    <w:rPr>
      <w:rFonts w:ascii="Consolas" w:hAnsi="Consolas" w:cs="Arial"/>
      <w:snapToGrid w:val="0"/>
      <w:sz w:val="18"/>
      <w:lang w:eastAsia="en-US"/>
    </w:rPr>
  </w:style>
  <w:style w:type="paragraph" w:styleId="Quote">
    <w:name w:val="Quote"/>
    <w:basedOn w:val="Normal"/>
    <w:next w:val="Normal"/>
    <w:link w:val="QuoteChar"/>
    <w:uiPriority w:val="29"/>
    <w:semiHidden/>
    <w:qFormat/>
    <w:rsid w:val="001E4E62"/>
    <w:rPr>
      <w:i/>
      <w:iCs/>
      <w:color w:val="000000" w:themeColor="text1"/>
    </w:rPr>
  </w:style>
  <w:style w:type="character" w:customStyle="1" w:styleId="QuoteChar">
    <w:name w:val="Quote Char"/>
    <w:basedOn w:val="DefaultParagraphFont"/>
    <w:link w:val="Quote"/>
    <w:uiPriority w:val="29"/>
    <w:semiHidden/>
    <w:rsid w:val="001E4E62"/>
    <w:rPr>
      <w:rFonts w:asciiTheme="minorHAnsi" w:hAnsiTheme="minorHAnsi" w:cs="Arial"/>
      <w:i/>
      <w:iCs/>
      <w:snapToGrid w:val="0"/>
      <w:color w:val="000000" w:themeColor="text1"/>
      <w:sz w:val="18"/>
      <w:lang w:eastAsia="en-US"/>
    </w:rPr>
  </w:style>
  <w:style w:type="paragraph" w:styleId="Salutation">
    <w:name w:val="Salutation"/>
    <w:basedOn w:val="Normal"/>
    <w:next w:val="Normal"/>
    <w:link w:val="SalutationChar"/>
    <w:semiHidden/>
    <w:unhideWhenUsed/>
    <w:rsid w:val="001E4E62"/>
  </w:style>
  <w:style w:type="character" w:customStyle="1" w:styleId="SalutationChar">
    <w:name w:val="Salutation Char"/>
    <w:basedOn w:val="DefaultParagraphFont"/>
    <w:link w:val="Salutation"/>
    <w:semiHidden/>
    <w:rsid w:val="001E4E62"/>
    <w:rPr>
      <w:rFonts w:asciiTheme="minorHAnsi" w:hAnsiTheme="minorHAnsi" w:cs="Arial"/>
      <w:snapToGrid w:val="0"/>
      <w:sz w:val="18"/>
      <w:lang w:eastAsia="en-US"/>
    </w:rPr>
  </w:style>
  <w:style w:type="paragraph" w:styleId="Signature">
    <w:name w:val="Signature"/>
    <w:basedOn w:val="Normal"/>
    <w:link w:val="SignatureChar"/>
    <w:semiHidden/>
    <w:rsid w:val="001E4E62"/>
    <w:pPr>
      <w:ind w:left="4252"/>
    </w:pPr>
  </w:style>
  <w:style w:type="character" w:customStyle="1" w:styleId="SignatureChar">
    <w:name w:val="Signature Char"/>
    <w:basedOn w:val="DefaultParagraphFont"/>
    <w:link w:val="Signature"/>
    <w:semiHidden/>
    <w:rsid w:val="001E4E62"/>
    <w:rPr>
      <w:rFonts w:asciiTheme="minorHAnsi" w:hAnsiTheme="minorHAnsi" w:cs="Arial"/>
      <w:snapToGrid w:val="0"/>
      <w:sz w:val="18"/>
      <w:lang w:eastAsia="en-US"/>
    </w:rPr>
  </w:style>
  <w:style w:type="paragraph" w:styleId="TableofAuthorities">
    <w:name w:val="table of authorities"/>
    <w:basedOn w:val="Normal"/>
    <w:next w:val="Normal"/>
    <w:semiHidden/>
    <w:unhideWhenUsed/>
    <w:rsid w:val="001E4E62"/>
    <w:pPr>
      <w:ind w:left="210" w:hanging="210"/>
    </w:pPr>
  </w:style>
  <w:style w:type="paragraph" w:styleId="TableofFigures">
    <w:name w:val="table of figures"/>
    <w:basedOn w:val="Normal"/>
    <w:next w:val="Normal"/>
    <w:semiHidden/>
    <w:unhideWhenUsed/>
    <w:rsid w:val="001E4E62"/>
  </w:style>
  <w:style w:type="paragraph" w:styleId="TOAHeading">
    <w:name w:val="toa heading"/>
    <w:basedOn w:val="Normal"/>
    <w:next w:val="Normal"/>
    <w:semiHidden/>
    <w:unhideWhenUsed/>
    <w:rsid w:val="001E4E6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E4E62"/>
    <w:pPr>
      <w:keepNext/>
      <w:keepLines/>
      <w:spacing w:line="240" w:lineRule="auto"/>
      <w:outlineLvl w:val="9"/>
    </w:pPr>
    <w:rPr>
      <w:rFonts w:eastAsiaTheme="majorEastAsia" w:cstheme="majorBidi"/>
      <w:color w:val="9B3701" w:themeColor="accent1" w:themeShade="BF"/>
      <w:sz w:val="28"/>
      <w:szCs w:val="28"/>
    </w:rPr>
  </w:style>
  <w:style w:type="paragraph" w:customStyle="1" w:styleId="URLCover">
    <w:name w:val="URL Cover"/>
    <w:basedOn w:val="Normal"/>
    <w:rsid w:val="001E4E62"/>
    <w:rPr>
      <w:color w:val="000000" w:themeColor="text1"/>
      <w:sz w:val="19"/>
    </w:rPr>
  </w:style>
  <w:style w:type="paragraph" w:customStyle="1" w:styleId="CoverOutcomeHeadline">
    <w:name w:val="Cover Outcome Headline"/>
    <w:basedOn w:val="PwCNormal"/>
    <w:rsid w:val="0075733F"/>
    <w:pPr>
      <w:spacing w:after="1120"/>
      <w:ind w:right="7581"/>
      <w:contextualSpacing/>
    </w:pPr>
    <w:rPr>
      <w:rFonts w:asciiTheme="majorHAnsi" w:hAnsiTheme="majorHAnsi"/>
      <w:sz w:val="88"/>
      <w:szCs w:val="88"/>
      <w:lang w:val="en-GB"/>
    </w:rPr>
  </w:style>
  <w:style w:type="paragraph" w:customStyle="1" w:styleId="CoverOutcomeSubtitle">
    <w:name w:val="Cover Outcome Subtitle"/>
    <w:basedOn w:val="CoverOutcomeHeadline"/>
    <w:rsid w:val="001E4E62"/>
    <w:pPr>
      <w:spacing w:after="120" w:line="320" w:lineRule="atLeast"/>
      <w:contextualSpacing w:val="0"/>
    </w:pPr>
    <w:rPr>
      <w:rFonts w:asciiTheme="minorHAnsi" w:hAnsiTheme="minorHAnsi"/>
      <w:b/>
      <w:sz w:val="28"/>
    </w:rPr>
  </w:style>
  <w:style w:type="paragraph" w:customStyle="1" w:styleId="NumericCaption">
    <w:name w:val="Numeric Caption"/>
    <w:basedOn w:val="Caption"/>
    <w:rsid w:val="001E4E62"/>
    <w:rPr>
      <w:rFonts w:ascii="Arial" w:hAnsi="Arial"/>
    </w:rPr>
  </w:style>
  <w:style w:type="paragraph" w:customStyle="1" w:styleId="NumericTableColumnHeadingNormal">
    <w:name w:val="Numeric Table Column Heading Normal"/>
    <w:basedOn w:val="TableColumnHeadingNormal"/>
    <w:rsid w:val="001E4E62"/>
    <w:rPr>
      <w:rFonts w:ascii="Arial" w:hAnsi="Arial"/>
    </w:rPr>
  </w:style>
  <w:style w:type="paragraph" w:customStyle="1" w:styleId="NumericTableTextNormal">
    <w:name w:val="Numeric Table Text Normal"/>
    <w:basedOn w:val="TableTextNormal"/>
    <w:rsid w:val="001E4E62"/>
    <w:rPr>
      <w:rFonts w:ascii="Arial" w:hAnsi="Arial"/>
    </w:rPr>
  </w:style>
  <w:style w:type="paragraph" w:customStyle="1" w:styleId="NumericSources">
    <w:name w:val="Numeric Sources"/>
    <w:basedOn w:val="Sources"/>
    <w:rsid w:val="001E4E62"/>
    <w:rPr>
      <w:rFonts w:ascii="Arial" w:hAnsi="Arial"/>
    </w:rPr>
  </w:style>
  <w:style w:type="paragraph" w:customStyle="1" w:styleId="NumericTableColumnHeadingSmall">
    <w:name w:val="Numeric Table Column Heading Small"/>
    <w:basedOn w:val="NumericTableColumnHeadingNormal"/>
    <w:rsid w:val="001E4E62"/>
    <w:rPr>
      <w:sz w:val="16"/>
      <w:szCs w:val="16"/>
    </w:rPr>
  </w:style>
  <w:style w:type="paragraph" w:customStyle="1" w:styleId="NumericTableTextSmall">
    <w:name w:val="Numeric Table Text Small"/>
    <w:basedOn w:val="NumericTableTextNormal"/>
    <w:rsid w:val="001E4E62"/>
    <w:rPr>
      <w:sz w:val="16"/>
      <w:szCs w:val="16"/>
    </w:rPr>
  </w:style>
  <w:style w:type="paragraph" w:customStyle="1" w:styleId="NumericTableTextDecimalNormal">
    <w:name w:val="Numeric Table Text Decimal Normal"/>
    <w:basedOn w:val="NumericTableTextNormal"/>
    <w:rsid w:val="001E4E62"/>
    <w:pPr>
      <w:tabs>
        <w:tab w:val="decimal" w:pos="1004"/>
      </w:tabs>
    </w:pPr>
  </w:style>
  <w:style w:type="paragraph" w:customStyle="1" w:styleId="NumericTableTextDecimalSmall">
    <w:name w:val="Numeric Table Text Decimal Small"/>
    <w:basedOn w:val="NumericTableTextDecimalNormal"/>
    <w:rsid w:val="001E4E62"/>
    <w:rPr>
      <w:sz w:val="16"/>
      <w:szCs w:val="16"/>
    </w:rPr>
  </w:style>
  <w:style w:type="paragraph" w:customStyle="1" w:styleId="TableNumberedList1">
    <w:name w:val="Table Numbered List 1"/>
    <w:basedOn w:val="TableTextNormal"/>
    <w:rsid w:val="001E4E62"/>
    <w:pPr>
      <w:numPr>
        <w:numId w:val="28"/>
      </w:numPr>
    </w:pPr>
  </w:style>
  <w:style w:type="paragraph" w:customStyle="1" w:styleId="TableNumberedList2">
    <w:name w:val="Table Numbered List 2"/>
    <w:basedOn w:val="TableNumberedList1"/>
    <w:rsid w:val="001E4E62"/>
    <w:pPr>
      <w:numPr>
        <w:ilvl w:val="1"/>
      </w:numPr>
      <w:spacing w:before="40" w:after="40"/>
    </w:pPr>
  </w:style>
  <w:style w:type="paragraph" w:customStyle="1" w:styleId="TableNumberedList3">
    <w:name w:val="Table Numbered List 3"/>
    <w:basedOn w:val="TableNumberedList2"/>
    <w:rsid w:val="001E4E62"/>
    <w:pPr>
      <w:numPr>
        <w:ilvl w:val="2"/>
      </w:numPr>
    </w:pPr>
  </w:style>
  <w:style w:type="paragraph" w:customStyle="1" w:styleId="TableNumberedListSmall1">
    <w:name w:val="Table Numbered List Small 1"/>
    <w:basedOn w:val="TableTextSmall"/>
    <w:rsid w:val="001E4E62"/>
    <w:pPr>
      <w:numPr>
        <w:numId w:val="30"/>
      </w:numPr>
    </w:pPr>
  </w:style>
  <w:style w:type="paragraph" w:customStyle="1" w:styleId="TableNumberedListSmall2">
    <w:name w:val="Table Numbered List Small 2"/>
    <w:basedOn w:val="TableNumberedListSmall1"/>
    <w:rsid w:val="001E4E62"/>
    <w:pPr>
      <w:numPr>
        <w:ilvl w:val="1"/>
      </w:numPr>
    </w:pPr>
    <w:rPr>
      <w:szCs w:val="21"/>
    </w:rPr>
  </w:style>
  <w:style w:type="paragraph" w:customStyle="1" w:styleId="TableNumberedListSmall3">
    <w:name w:val="Table Numbered List Small 3"/>
    <w:basedOn w:val="TableNumberedListSmall2"/>
    <w:rsid w:val="001E4E62"/>
    <w:pPr>
      <w:numPr>
        <w:ilvl w:val="2"/>
      </w:numPr>
    </w:pPr>
  </w:style>
  <w:style w:type="numbering" w:customStyle="1" w:styleId="ListNumberList">
    <w:name w:val="List Number List"/>
    <w:uiPriority w:val="99"/>
    <w:rsid w:val="001E4E62"/>
    <w:pPr>
      <w:numPr>
        <w:numId w:val="19"/>
      </w:numPr>
    </w:pPr>
  </w:style>
  <w:style w:type="numbering" w:styleId="111111">
    <w:name w:val="Outline List 2"/>
    <w:basedOn w:val="NoList"/>
    <w:rsid w:val="001E4E62"/>
    <w:pPr>
      <w:numPr>
        <w:numId w:val="4"/>
      </w:numPr>
    </w:pPr>
  </w:style>
  <w:style w:type="numbering" w:styleId="1ai">
    <w:name w:val="Outline List 1"/>
    <w:basedOn w:val="NoList"/>
    <w:rsid w:val="001E4E62"/>
    <w:pPr>
      <w:numPr>
        <w:numId w:val="5"/>
      </w:numPr>
    </w:pPr>
  </w:style>
  <w:style w:type="numbering" w:styleId="ArticleSection">
    <w:name w:val="Outline List 3"/>
    <w:basedOn w:val="NoList"/>
    <w:rsid w:val="001E4E62"/>
    <w:pPr>
      <w:numPr>
        <w:numId w:val="7"/>
      </w:numPr>
    </w:pPr>
  </w:style>
  <w:style w:type="table" w:customStyle="1" w:styleId="Tables-APLines">
    <w:name w:val="Tables - AP Lines"/>
    <w:basedOn w:val="TableNormal"/>
    <w:rsid w:val="001E4E62"/>
    <w:tblPr>
      <w:tblStyleRowBandSize w:val="1"/>
      <w:tblStyleColBandSize w:val="1"/>
      <w:tblBorders>
        <w:insideH w:val="single" w:sz="4" w:space="0" w:color="7D7D7D" w:themeColor="text2"/>
        <w:insideV w:val="single" w:sz="4" w:space="0" w:color="7D7D7D" w:themeColor="text2"/>
      </w:tblBorders>
    </w:tblPr>
    <w:tcPr>
      <w:shd w:val="clear" w:color="auto" w:fill="auto"/>
    </w:tcPr>
    <w:tblStylePr w:type="firstRow">
      <w:pPr>
        <w:jc w:val="center"/>
      </w:pPr>
      <w:rPr>
        <w:rFonts w:asciiTheme="minorHAnsi" w:hAnsiTheme="minorHAnsi"/>
        <w:color w:val="auto"/>
      </w:rPr>
      <w:tblPr/>
      <w:tcPr>
        <w:vAlign w:val="bottom"/>
      </w:tcPr>
    </w:tblStylePr>
    <w:tblStylePr w:type="lastRow">
      <w:rPr>
        <w:color w:val="FFFFFF" w:themeColor="background1"/>
      </w:rPr>
    </w:tblStylePr>
    <w:tblStylePr w:type="nwCell">
      <w:pPr>
        <w:jc w:val="left"/>
      </w:pPr>
      <w:tblPr/>
      <w:tcPr>
        <w:vAlign w:val="bottom"/>
      </w:tcPr>
    </w:tblStylePr>
  </w:style>
  <w:style w:type="table" w:customStyle="1" w:styleId="PwCPanelframe">
    <w:name w:val="PwC Panel frame"/>
    <w:basedOn w:val="TableNormal"/>
    <w:uiPriority w:val="99"/>
    <w:qFormat/>
    <w:rsid w:val="001E4E62"/>
    <w:pPr>
      <w:spacing w:line="227" w:lineRule="exact"/>
    </w:pPr>
    <w:rPr>
      <w:sz w:val="8"/>
    </w:rPr>
    <w:tblPr>
      <w:tblBorders>
        <w:top w:val="single" w:sz="8" w:space="0" w:color="7D7D7D" w:themeColor="text2"/>
        <w:left w:val="single" w:sz="8" w:space="0" w:color="7D7D7D" w:themeColor="text2"/>
      </w:tblBorders>
      <w:tblCellMar>
        <w:left w:w="227" w:type="dxa"/>
        <w:right w:w="0" w:type="dxa"/>
      </w:tblCellMar>
    </w:tblPr>
    <w:tcPr>
      <w:shd w:val="clear" w:color="auto" w:fill="auto"/>
    </w:tcPr>
  </w:style>
  <w:style w:type="table" w:customStyle="1" w:styleId="PwCpull-outframe">
    <w:name w:val="PwC pull-out frame"/>
    <w:basedOn w:val="PwCPanelframe"/>
    <w:uiPriority w:val="99"/>
    <w:rsid w:val="001E4E62"/>
    <w:tblPr>
      <w:tblBorders>
        <w:top w:val="dotted" w:sz="8" w:space="0" w:color="7D7D7D" w:themeColor="text2"/>
        <w:left w:val="dotted" w:sz="8" w:space="0" w:color="7D7D7D" w:themeColor="text2"/>
      </w:tblBorders>
    </w:tblPr>
    <w:tcPr>
      <w:shd w:val="clear" w:color="auto" w:fill="auto"/>
    </w:tcPr>
  </w:style>
  <w:style w:type="paragraph" w:customStyle="1" w:styleId="Bullet1">
    <w:name w:val="Bullet 1"/>
    <w:basedOn w:val="PwCNormal"/>
    <w:rsid w:val="001E4E62"/>
    <w:pPr>
      <w:numPr>
        <w:numId w:val="10"/>
      </w:numPr>
    </w:pPr>
  </w:style>
  <w:style w:type="paragraph" w:customStyle="1" w:styleId="Bullet2">
    <w:name w:val="Bullet 2"/>
    <w:basedOn w:val="Bullet1"/>
    <w:rsid w:val="001E4E62"/>
    <w:pPr>
      <w:numPr>
        <w:ilvl w:val="1"/>
      </w:numPr>
    </w:pPr>
  </w:style>
  <w:style w:type="paragraph" w:customStyle="1" w:styleId="Bullet3">
    <w:name w:val="Bullet 3"/>
    <w:basedOn w:val="Bullet2"/>
    <w:rsid w:val="001E4E62"/>
    <w:pPr>
      <w:numPr>
        <w:ilvl w:val="2"/>
      </w:numPr>
    </w:pPr>
  </w:style>
  <w:style w:type="paragraph" w:customStyle="1" w:styleId="Bullet4">
    <w:name w:val="Bullet 4"/>
    <w:basedOn w:val="Bullet3"/>
    <w:rsid w:val="001E4E62"/>
    <w:pPr>
      <w:numPr>
        <w:ilvl w:val="3"/>
      </w:numPr>
    </w:pPr>
  </w:style>
  <w:style w:type="numbering" w:customStyle="1" w:styleId="Bullets">
    <w:name w:val="Bullets"/>
    <w:uiPriority w:val="99"/>
    <w:rsid w:val="001E4E62"/>
    <w:pPr>
      <w:numPr>
        <w:numId w:val="10"/>
      </w:numPr>
    </w:pPr>
  </w:style>
  <w:style w:type="numbering" w:customStyle="1" w:styleId="ChapterNumberingList">
    <w:name w:val="Chapter Numbering List"/>
    <w:uiPriority w:val="99"/>
    <w:rsid w:val="001E4E62"/>
    <w:pPr>
      <w:numPr>
        <w:numId w:val="11"/>
      </w:numPr>
    </w:pPr>
  </w:style>
  <w:style w:type="paragraph" w:customStyle="1" w:styleId="BlockText2">
    <w:name w:val="Block Text 2"/>
    <w:basedOn w:val="Normal"/>
    <w:qFormat/>
    <w:rsid w:val="001E4E62"/>
    <w:pPr>
      <w:pBdr>
        <w:top w:val="single" w:sz="2" w:space="10" w:color="464646" w:themeColor="accent6"/>
        <w:left w:val="single" w:sz="2" w:space="10" w:color="464646" w:themeColor="accent6"/>
        <w:bottom w:val="single" w:sz="2" w:space="10" w:color="464646" w:themeColor="accent6"/>
        <w:right w:val="single" w:sz="2" w:space="10" w:color="464646" w:themeColor="accent6"/>
      </w:pBdr>
      <w:shd w:val="clear" w:color="auto" w:fill="464646" w:themeFill="accent6"/>
      <w:kinsoku/>
      <w:overflowPunct/>
      <w:autoSpaceDE/>
      <w:autoSpaceDN/>
      <w:adjustRightInd/>
      <w:snapToGrid/>
      <w:spacing w:after="420" w:line="221" w:lineRule="auto"/>
      <w:ind w:left="227" w:right="227"/>
    </w:pPr>
    <w:rPr>
      <w:rFonts w:ascii="Georgia" w:eastAsiaTheme="minorHAnsi" w:hAnsi="Georgia" w:cstheme="minorBidi"/>
      <w:snapToGrid/>
      <w:color w:val="FFFFFF" w:themeColor="background1"/>
      <w:sz w:val="80"/>
      <w:szCs w:val="48"/>
      <w:lang w:val="en-GB"/>
    </w:rPr>
  </w:style>
  <w:style w:type="paragraph" w:customStyle="1" w:styleId="BlockText2Client">
    <w:name w:val="Block Text 2 Client"/>
    <w:basedOn w:val="BlockText2"/>
    <w:rsid w:val="001E4E62"/>
    <w:pPr>
      <w:spacing w:after="120" w:line="300" w:lineRule="atLeast"/>
      <w:contextualSpacing/>
    </w:pPr>
    <w:rPr>
      <w:rFonts w:asciiTheme="minorHAnsi" w:hAnsiTheme="minorHAnsi"/>
      <w:b/>
      <w:sz w:val="24"/>
      <w:szCs w:val="20"/>
    </w:rPr>
  </w:style>
  <w:style w:type="paragraph" w:customStyle="1" w:styleId="Bullet1white">
    <w:name w:val="Bullet 1 white"/>
    <w:basedOn w:val="SectionSubheading"/>
    <w:qFormat/>
    <w:rsid w:val="001E4E62"/>
    <w:pPr>
      <w:framePr w:wrap="around"/>
      <w:numPr>
        <w:numId w:val="8"/>
      </w:numPr>
      <w:spacing w:before="120" w:after="120"/>
    </w:pPr>
  </w:style>
  <w:style w:type="paragraph" w:customStyle="1" w:styleId="SectionDivider">
    <w:name w:val="Section Divider"/>
    <w:basedOn w:val="PrefaceTitle"/>
    <w:qFormat/>
    <w:rsid w:val="001E4E62"/>
    <w:pPr>
      <w:spacing w:after="480"/>
      <w:ind w:right="7920"/>
    </w:pPr>
    <w:rPr>
      <w:color w:val="FFFFFF" w:themeColor="background1"/>
      <w:sz w:val="60"/>
    </w:rPr>
  </w:style>
  <w:style w:type="paragraph" w:customStyle="1" w:styleId="PrefaceTitleTOC">
    <w:name w:val="Preface Title TOC"/>
    <w:basedOn w:val="PrefaceTitle"/>
    <w:qFormat/>
    <w:rsid w:val="001E4E62"/>
    <w:pPr>
      <w:outlineLvl w:val="0"/>
    </w:pPr>
  </w:style>
  <w:style w:type="paragraph" w:customStyle="1" w:styleId="Endtitle">
    <w:name w:val="End title"/>
    <w:basedOn w:val="PrefaceTitle"/>
    <w:qFormat/>
    <w:rsid w:val="001E4E62"/>
    <w:pPr>
      <w:spacing w:before="2800" w:after="800"/>
    </w:pPr>
    <w:rPr>
      <w:sz w:val="88"/>
      <w:szCs w:val="88"/>
    </w:rPr>
  </w:style>
  <w:style w:type="paragraph" w:customStyle="1" w:styleId="footnote">
    <w:name w:val="footnote"/>
    <w:basedOn w:val="Sources"/>
    <w:qFormat/>
    <w:rsid w:val="00230C9F"/>
  </w:style>
  <w:style w:type="paragraph" w:customStyle="1" w:styleId="r">
    <w:name w:val="r"/>
    <w:basedOn w:val="TableTextNormal"/>
    <w:qFormat/>
    <w:rsid w:val="001B1CF3"/>
    <w:rPr>
      <w:lang w:val="en-US"/>
    </w:rPr>
  </w:style>
  <w:style w:type="paragraph" w:customStyle="1" w:styleId="PrefaceTitle1">
    <w:name w:val="Preface Title 1"/>
    <w:basedOn w:val="PrefaceTitle"/>
    <w:qFormat/>
    <w:rsid w:val="008528D9"/>
    <w:pPr>
      <w:spacing w:after="640"/>
    </w:pPr>
  </w:style>
  <w:style w:type="paragraph" w:customStyle="1" w:styleId="Head1">
    <w:name w:val="Head 1"/>
    <w:basedOn w:val="PrefaceTitle"/>
    <w:qFormat/>
    <w:rsid w:val="008528D9"/>
  </w:style>
  <w:style w:type="paragraph" w:customStyle="1" w:styleId="AppendixHeading">
    <w:name w:val="Appendix Heading"/>
    <w:basedOn w:val="PrefaceTitle"/>
    <w:qFormat/>
    <w:rsid w:val="008528D9"/>
    <w:rPr>
      <w:lang w:val="en"/>
    </w:rPr>
  </w:style>
  <w:style w:type="paragraph" w:customStyle="1" w:styleId="AppendixHead">
    <w:name w:val="Appendix Head"/>
    <w:basedOn w:val="PrefaceTitle"/>
    <w:qFormat/>
    <w:rsid w:val="008528D9"/>
    <w:rPr>
      <w:lang w:val="en"/>
    </w:rPr>
  </w:style>
  <w:style w:type="paragraph" w:customStyle="1" w:styleId="AppendixHeading1">
    <w:name w:val="Appendix Heading 1"/>
    <w:basedOn w:val="Heading1"/>
    <w:qFormat/>
    <w:rsid w:val="001E4E62"/>
    <w:pPr>
      <w:numPr>
        <w:numId w:val="6"/>
      </w:numPr>
      <w:spacing w:before="0" w:after="480" w:line="240" w:lineRule="auto"/>
      <w:ind w:right="0"/>
    </w:pPr>
    <w:rPr>
      <w:color w:val="auto"/>
      <w:sz w:val="44"/>
    </w:rPr>
  </w:style>
  <w:style w:type="numbering" w:customStyle="1" w:styleId="AppendixHeadings">
    <w:name w:val="Appendix Headings"/>
    <w:uiPriority w:val="99"/>
    <w:rsid w:val="001E4E62"/>
    <w:pPr>
      <w:numPr>
        <w:numId w:val="6"/>
      </w:numPr>
    </w:pPr>
  </w:style>
  <w:style w:type="paragraph" w:customStyle="1" w:styleId="Border-lightgrey">
    <w:name w:val="Border - light grey"/>
    <w:basedOn w:val="PwCNormal"/>
    <w:qFormat/>
    <w:rsid w:val="001E4E62"/>
    <w:pPr>
      <w:pBdr>
        <w:top w:val="single" w:sz="8" w:space="6" w:color="F2F2F2" w:themeColor="background1" w:themeShade="F2"/>
        <w:left w:val="single" w:sz="8" w:space="4" w:color="F2F2F2" w:themeColor="background1" w:themeShade="F2"/>
        <w:bottom w:val="single" w:sz="8" w:space="6" w:color="F2F2F2" w:themeColor="background1" w:themeShade="F2"/>
        <w:right w:val="single" w:sz="8" w:space="4" w:color="F2F2F2" w:themeColor="background1" w:themeShade="F2"/>
      </w:pBdr>
      <w:shd w:val="clear" w:color="auto" w:fill="F2F2F2" w:themeFill="background1" w:themeFillShade="F2"/>
    </w:pPr>
    <w:rPr>
      <w:rFonts w:eastAsia="Arial"/>
      <w:lang w:val="en-GB"/>
    </w:rPr>
  </w:style>
  <w:style w:type="paragraph" w:customStyle="1" w:styleId="SectionSubheading">
    <w:name w:val="Section Subheading"/>
    <w:basedOn w:val="PwCNormal"/>
    <w:qFormat/>
    <w:rsid w:val="005E753F"/>
    <w:pPr>
      <w:framePr w:w="6804" w:wrap="around" w:vAnchor="page" w:hAnchor="page" w:x="1022" w:y="4254"/>
      <w:pBdr>
        <w:top w:val="single" w:sz="4" w:space="12" w:color="F2F2F2" w:themeColor="background1" w:themeShade="F2"/>
        <w:left w:val="single" w:sz="4" w:space="12" w:color="F2F2F2" w:themeColor="background1" w:themeShade="F2"/>
        <w:bottom w:val="single" w:sz="4" w:space="12" w:color="F2F2F2" w:themeColor="background1" w:themeShade="F2"/>
        <w:right w:val="single" w:sz="4" w:space="12" w:color="F2F2F2" w:themeColor="background1" w:themeShade="F2"/>
      </w:pBdr>
      <w:shd w:val="clear" w:color="auto" w:fill="F2F2F2" w:themeFill="background1" w:themeFillShade="F2"/>
      <w:spacing w:before="0" w:after="0"/>
    </w:pPr>
    <w:rPr>
      <w:sz w:val="24"/>
      <w:szCs w:val="24"/>
    </w:rPr>
  </w:style>
  <w:style w:type="paragraph" w:customStyle="1" w:styleId="CitationContinued">
    <w:name w:val="Citation Continued"/>
    <w:basedOn w:val="PwCNormal"/>
    <w:qFormat/>
    <w:rsid w:val="001E4E62"/>
    <w:rPr>
      <w:b/>
      <w:bCs/>
      <w:color w:val="D04A02" w:themeColor="accent1"/>
      <w:sz w:val="20"/>
    </w:rPr>
  </w:style>
  <w:style w:type="paragraph" w:customStyle="1" w:styleId="Frame">
    <w:name w:val="Frame"/>
    <w:basedOn w:val="TableTextNormal"/>
    <w:qFormat/>
    <w:rsid w:val="001E4E62"/>
    <w:pPr>
      <w:framePr w:w="3345" w:h="3345" w:hRule="exact" w:wrap="around" w:vAnchor="page" w:hAnchor="page" w:x="1107" w:y="7372"/>
      <w:pBdr>
        <w:top w:val="single" w:sz="4" w:space="3" w:color="D04A02" w:themeColor="accent1"/>
        <w:left w:val="single" w:sz="4" w:space="3" w:color="D04A02" w:themeColor="accent1"/>
        <w:bottom w:val="single" w:sz="4" w:space="3" w:color="D04A02" w:themeColor="accent1"/>
        <w:right w:val="single" w:sz="4" w:space="3" w:color="D04A02" w:themeColor="accent1"/>
      </w:pBdr>
      <w:shd w:val="clear" w:color="auto" w:fill="D04A02" w:themeFill="accent1"/>
      <w:spacing w:before="0"/>
    </w:pPr>
    <w:rPr>
      <w:bCs/>
      <w:color w:val="FFFFFF" w:themeColor="background1"/>
      <w:sz w:val="16"/>
      <w:szCs w:val="16"/>
    </w:rPr>
  </w:style>
  <w:style w:type="paragraph" w:customStyle="1" w:styleId="Frame2">
    <w:name w:val="Frame 2"/>
    <w:basedOn w:val="Frame"/>
    <w:qFormat/>
    <w:rsid w:val="001E4E62"/>
    <w:pPr>
      <w:framePr w:wrap="around" w:x="4764"/>
      <w:pBdr>
        <w:top w:val="single" w:sz="4" w:space="3" w:color="7D7D7D" w:themeColor="text2"/>
        <w:left w:val="single" w:sz="4" w:space="3" w:color="7D7D7D" w:themeColor="text2"/>
        <w:bottom w:val="single" w:sz="4" w:space="3" w:color="7D7D7D" w:themeColor="text2"/>
        <w:right w:val="single" w:sz="4" w:space="3" w:color="7D7D7D" w:themeColor="text2"/>
      </w:pBdr>
      <w:shd w:val="clear" w:color="auto" w:fill="7D7D7D" w:themeFill="text2"/>
    </w:pPr>
    <w:rPr>
      <w:lang w:val="en-GB"/>
    </w:rPr>
  </w:style>
  <w:style w:type="paragraph" w:customStyle="1" w:styleId="HangingIndent">
    <w:name w:val="Hanging Indent"/>
    <w:basedOn w:val="PwCNormal"/>
    <w:uiPriority w:val="39"/>
    <w:rsid w:val="001E4E62"/>
    <w:pPr>
      <w:numPr>
        <w:numId w:val="0"/>
      </w:numPr>
      <w:spacing w:before="60" w:after="60"/>
      <w:ind w:left="567" w:hanging="567"/>
    </w:pPr>
  </w:style>
  <w:style w:type="paragraph" w:customStyle="1" w:styleId="HIDivider">
    <w:name w:val="HI Divider"/>
    <w:basedOn w:val="PwCNormal-Single"/>
    <w:qFormat/>
    <w:rsid w:val="001E4E62"/>
    <w:rPr>
      <w:sz w:val="6"/>
    </w:rPr>
  </w:style>
  <w:style w:type="paragraph" w:customStyle="1" w:styleId="HIPictogram">
    <w:name w:val="HI Pictogram"/>
    <w:basedOn w:val="HangingIndent"/>
    <w:qFormat/>
    <w:rsid w:val="0075148E"/>
    <w:pPr>
      <w:framePr w:w="312" w:h="482" w:hRule="exact" w:wrap="around" w:vAnchor="text" w:hAnchor="text" w:x="114" w:y="1"/>
      <w:pBdr>
        <w:top w:val="single" w:sz="4" w:space="0" w:color="FFFFFF" w:themeColor="background1"/>
        <w:left w:val="single" w:sz="4" w:space="0" w:color="FFFFFF" w:themeColor="background1"/>
        <w:bottom w:val="single" w:sz="4" w:space="0" w:color="FFFFFF" w:themeColor="background1"/>
        <w:right w:val="single" w:sz="4" w:space="0" w:color="FFFFFF" w:themeColor="background1"/>
      </w:pBdr>
      <w:shd w:val="clear" w:color="auto" w:fill="FFFFFF" w:themeFill="background1"/>
      <w:spacing w:before="0" w:after="0"/>
      <w:ind w:left="454"/>
    </w:pPr>
    <w:rPr>
      <w:b/>
      <w:bCs/>
      <w:color w:val="auto"/>
      <w:lang w:val="en-GB"/>
    </w:rPr>
  </w:style>
  <w:style w:type="paragraph" w:customStyle="1" w:styleId="HIText">
    <w:name w:val="HI Text"/>
    <w:basedOn w:val="HIPictogram"/>
    <w:qFormat/>
    <w:rsid w:val="00397382"/>
    <w:pPr>
      <w:framePr w:w="6010" w:hRule="auto" w:wrap="notBeside" w:x="965" w:y="7"/>
      <w:pBdr>
        <w:left w:val="single" w:sz="4" w:space="4" w:color="FFFFFF" w:themeColor="background1"/>
        <w:bottom w:val="single" w:sz="4" w:space="4" w:color="FFFFFF" w:themeColor="background1"/>
        <w:right w:val="single" w:sz="4" w:space="4" w:color="FFFFFF" w:themeColor="background1"/>
      </w:pBdr>
      <w:ind w:left="0" w:firstLine="0"/>
    </w:pPr>
    <w:rPr>
      <w:b w:val="0"/>
      <w:color w:val="000000" w:themeColor="text1"/>
      <w:sz w:val="18"/>
    </w:rPr>
  </w:style>
  <w:style w:type="character" w:customStyle="1" w:styleId="LoweredGraphic">
    <w:name w:val="Lowered Graphic"/>
    <w:basedOn w:val="DefaultParagraphFont"/>
    <w:uiPriority w:val="1"/>
    <w:rsid w:val="001E4E62"/>
    <w:rPr>
      <w:noProof/>
      <w:position w:val="-12"/>
      <w:lang w:eastAsia="en-AU"/>
    </w:rPr>
  </w:style>
  <w:style w:type="paragraph" w:customStyle="1" w:styleId="RepeatHeader">
    <w:name w:val="Repeat Header"/>
    <w:basedOn w:val="Header"/>
    <w:qFormat/>
    <w:rsid w:val="001E4E62"/>
    <w:pPr>
      <w:spacing w:after="480"/>
    </w:pPr>
    <w:rPr>
      <w:rFonts w:ascii="Georgia" w:hAnsi="Georgia"/>
      <w:sz w:val="44"/>
    </w:rPr>
  </w:style>
  <w:style w:type="character" w:styleId="UnresolvedMention">
    <w:name w:val="Unresolved Mention"/>
    <w:basedOn w:val="DefaultParagraphFont"/>
    <w:uiPriority w:val="99"/>
    <w:semiHidden/>
    <w:unhideWhenUsed/>
    <w:rsid w:val="001E4E62"/>
    <w:rPr>
      <w:color w:val="605E5C"/>
      <w:shd w:val="clear" w:color="auto" w:fill="E1DFDD"/>
    </w:rPr>
  </w:style>
  <w:style w:type="character" w:customStyle="1" w:styleId="Quotesource">
    <w:name w:val="Quote source"/>
    <w:basedOn w:val="DefaultParagraphFont"/>
    <w:uiPriority w:val="1"/>
    <w:qFormat/>
    <w:rsid w:val="00397382"/>
    <w:rPr>
      <w:color w:val="000000" w:themeColor="text1"/>
      <w:sz w:val="16"/>
      <w:szCs w:val="16"/>
    </w:rPr>
  </w:style>
  <w:style w:type="paragraph" w:customStyle="1" w:styleId="KeyFindingstext">
    <w:name w:val="Key Findings text"/>
    <w:basedOn w:val="HIText"/>
    <w:qFormat/>
    <w:rsid w:val="00AD0EA9"/>
    <w:pPr>
      <w:framePr w:w="6265" w:h="482" w:hRule="exact" w:wrap="around" w:x="738"/>
      <w:pBdr>
        <w:top w:val="single" w:sz="4" w:space="4" w:color="464646" w:themeColor="accent6"/>
        <w:left w:val="single" w:sz="4" w:space="4" w:color="464646" w:themeColor="accent6"/>
        <w:bottom w:val="single" w:sz="4" w:space="4" w:color="464646" w:themeColor="accent6"/>
        <w:right w:val="single" w:sz="4" w:space="4" w:color="464646" w:themeColor="accent6"/>
      </w:pBdr>
      <w:shd w:val="clear" w:color="auto" w:fill="464646" w:themeFill="accent6"/>
    </w:pPr>
    <w:rPr>
      <w:b/>
      <w:bCs w:val="0"/>
      <w:color w:val="FFFFFF" w:themeColor="background1"/>
      <w:sz w:val="20"/>
    </w:rPr>
  </w:style>
  <w:style w:type="paragraph" w:customStyle="1" w:styleId="KeyFindingspictogram">
    <w:name w:val="Key Findings pictogram"/>
    <w:basedOn w:val="HIPictogram"/>
    <w:qFormat/>
    <w:rsid w:val="00AD0EA9"/>
    <w:pPr>
      <w:framePr w:wrap="around"/>
    </w:pPr>
  </w:style>
  <w:style w:type="paragraph" w:customStyle="1" w:styleId="KeyFindingsseparator">
    <w:name w:val="Key Findings separator"/>
    <w:basedOn w:val="PwCNormal-Single"/>
    <w:qFormat/>
    <w:rsid w:val="00AD0EA9"/>
    <w:rPr>
      <w:sz w:val="6"/>
      <w:szCs w:val="6"/>
    </w:rPr>
  </w:style>
  <w:style w:type="paragraph" w:customStyle="1" w:styleId="KeyFindingsbullets">
    <w:name w:val="Key Findings bullets"/>
    <w:basedOn w:val="TableBullet1Normal"/>
    <w:qFormat/>
    <w:rsid w:val="00AD0EA9"/>
    <w:pPr>
      <w:pBdr>
        <w:top w:val="single" w:sz="4" w:space="6" w:color="F2F2F2" w:themeColor="background1" w:themeShade="F2"/>
        <w:left w:val="single" w:sz="4" w:space="4" w:color="F2F2F2" w:themeColor="background1" w:themeShade="F2"/>
        <w:bottom w:val="single" w:sz="4" w:space="6" w:color="F2F2F2" w:themeColor="background1" w:themeShade="F2"/>
        <w:right w:val="single" w:sz="4" w:space="4" w:color="F2F2F2" w:themeColor="background1" w:themeShade="F2"/>
      </w:pBdr>
      <w:shd w:val="clear" w:color="auto" w:fill="F2F2F2" w:themeFill="background1" w:themeFillShade="F2"/>
      <w:tabs>
        <w:tab w:val="clear" w:pos="283"/>
        <w:tab w:val="num" w:pos="426"/>
      </w:tabs>
      <w:ind w:left="397" w:right="113"/>
    </w:pPr>
  </w:style>
  <w:style w:type="paragraph" w:customStyle="1" w:styleId="HITextheading">
    <w:name w:val="HI Text heading"/>
    <w:basedOn w:val="HIText"/>
    <w:qFormat/>
    <w:rsid w:val="00A22727"/>
    <w:pPr>
      <w:keepNext/>
      <w:keepLines/>
      <w:framePr w:wrap="notBeside"/>
    </w:pPr>
    <w:rPr>
      <w:b/>
      <w:bCs w:val="0"/>
      <w:color w:val="D04A02" w:themeColor="accent1"/>
    </w:rPr>
  </w:style>
  <w:style w:type="paragraph" w:customStyle="1" w:styleId="HIBullet">
    <w:name w:val="HI Bullet"/>
    <w:basedOn w:val="HIText"/>
    <w:qFormat/>
    <w:rsid w:val="00016544"/>
    <w:pPr>
      <w:framePr w:wrap="notBeside"/>
      <w:numPr>
        <w:numId w:val="36"/>
      </w:numPr>
      <w:ind w:left="284" w:hanging="284"/>
    </w:pPr>
  </w:style>
  <w:style w:type="paragraph" w:customStyle="1" w:styleId="ATPictogram">
    <w:name w:val="AT Pictogram"/>
    <w:basedOn w:val="HIPictogram"/>
    <w:qFormat/>
    <w:rsid w:val="00691D34"/>
    <w:pPr>
      <w:framePr w:w="1591" w:hRule="auto" w:wrap="around" w:x="58" w:y="-5"/>
      <w:ind w:left="567"/>
    </w:pPr>
    <w:rPr>
      <w:noProof/>
    </w:rPr>
  </w:style>
  <w:style w:type="paragraph" w:customStyle="1" w:styleId="ATText">
    <w:name w:val="AT Text"/>
    <w:basedOn w:val="HIText"/>
    <w:qFormat/>
    <w:rsid w:val="00D87AE4"/>
    <w:pPr>
      <w:framePr w:w="5500" w:wrap="notBeside" w:x="1532" w:y="12"/>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pPr>
  </w:style>
  <w:style w:type="paragraph" w:customStyle="1" w:styleId="ConclText1">
    <w:name w:val="Concl Text 1"/>
    <w:basedOn w:val="HIText"/>
    <w:qFormat/>
    <w:rsid w:val="00CD4E2F"/>
    <w:pPr>
      <w:framePr w:w="3119" w:wrap="notBeside" w:vAnchor="page" w:hAnchor="page" w:x="1141" w:y="3687"/>
      <w:pBdr>
        <w:top w:val="none" w:sz="0" w:space="0" w:color="auto"/>
        <w:left w:val="none" w:sz="0" w:space="0" w:color="auto"/>
        <w:bottom w:val="none" w:sz="0" w:space="0" w:color="auto"/>
        <w:right w:val="none" w:sz="0" w:space="0" w:color="auto"/>
      </w:pBdr>
      <w:shd w:val="clear" w:color="auto" w:fill="auto"/>
    </w:pPr>
    <w:rPr>
      <w:color w:val="FFFFFF" w:themeColor="background1"/>
    </w:rPr>
  </w:style>
  <w:style w:type="paragraph" w:customStyle="1" w:styleId="ConclText2">
    <w:name w:val="Concl Text 2"/>
    <w:basedOn w:val="ConclText1"/>
    <w:qFormat/>
    <w:rsid w:val="00CD4E2F"/>
    <w:pPr>
      <w:framePr w:wrap="notBeside" w:x="1192" w:y="742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526412">
      <w:bodyDiv w:val="1"/>
      <w:marLeft w:val="0"/>
      <w:marRight w:val="0"/>
      <w:marTop w:val="0"/>
      <w:marBottom w:val="0"/>
      <w:divBdr>
        <w:top w:val="none" w:sz="0" w:space="0" w:color="auto"/>
        <w:left w:val="none" w:sz="0" w:space="0" w:color="auto"/>
        <w:bottom w:val="none" w:sz="0" w:space="0" w:color="auto"/>
        <w:right w:val="none" w:sz="0" w:space="0" w:color="auto"/>
      </w:divBdr>
    </w:div>
    <w:div w:id="172647130">
      <w:bodyDiv w:val="1"/>
      <w:marLeft w:val="0"/>
      <w:marRight w:val="0"/>
      <w:marTop w:val="0"/>
      <w:marBottom w:val="0"/>
      <w:divBdr>
        <w:top w:val="none" w:sz="0" w:space="0" w:color="auto"/>
        <w:left w:val="none" w:sz="0" w:space="0" w:color="auto"/>
        <w:bottom w:val="none" w:sz="0" w:space="0" w:color="auto"/>
        <w:right w:val="none" w:sz="0" w:space="0" w:color="auto"/>
      </w:divBdr>
      <w:divsChild>
        <w:div w:id="1515345834">
          <w:marLeft w:val="288"/>
          <w:marRight w:val="0"/>
          <w:marTop w:val="120"/>
          <w:marBottom w:val="0"/>
          <w:divBdr>
            <w:top w:val="none" w:sz="0" w:space="0" w:color="auto"/>
            <w:left w:val="none" w:sz="0" w:space="0" w:color="auto"/>
            <w:bottom w:val="none" w:sz="0" w:space="0" w:color="auto"/>
            <w:right w:val="none" w:sz="0" w:space="0" w:color="auto"/>
          </w:divBdr>
        </w:div>
        <w:div w:id="899903060">
          <w:marLeft w:val="288"/>
          <w:marRight w:val="0"/>
          <w:marTop w:val="120"/>
          <w:marBottom w:val="0"/>
          <w:divBdr>
            <w:top w:val="none" w:sz="0" w:space="0" w:color="auto"/>
            <w:left w:val="none" w:sz="0" w:space="0" w:color="auto"/>
            <w:bottom w:val="none" w:sz="0" w:space="0" w:color="auto"/>
            <w:right w:val="none" w:sz="0" w:space="0" w:color="auto"/>
          </w:divBdr>
        </w:div>
        <w:div w:id="349069013">
          <w:marLeft w:val="288"/>
          <w:marRight w:val="0"/>
          <w:marTop w:val="120"/>
          <w:marBottom w:val="0"/>
          <w:divBdr>
            <w:top w:val="none" w:sz="0" w:space="0" w:color="auto"/>
            <w:left w:val="none" w:sz="0" w:space="0" w:color="auto"/>
            <w:bottom w:val="none" w:sz="0" w:space="0" w:color="auto"/>
            <w:right w:val="none" w:sz="0" w:space="0" w:color="auto"/>
          </w:divBdr>
        </w:div>
        <w:div w:id="199362574">
          <w:marLeft w:val="288"/>
          <w:marRight w:val="0"/>
          <w:marTop w:val="120"/>
          <w:marBottom w:val="0"/>
          <w:divBdr>
            <w:top w:val="none" w:sz="0" w:space="0" w:color="auto"/>
            <w:left w:val="none" w:sz="0" w:space="0" w:color="auto"/>
            <w:bottom w:val="none" w:sz="0" w:space="0" w:color="auto"/>
            <w:right w:val="none" w:sz="0" w:space="0" w:color="auto"/>
          </w:divBdr>
        </w:div>
      </w:divsChild>
    </w:div>
    <w:div w:id="245655283">
      <w:bodyDiv w:val="1"/>
      <w:marLeft w:val="0"/>
      <w:marRight w:val="0"/>
      <w:marTop w:val="0"/>
      <w:marBottom w:val="0"/>
      <w:divBdr>
        <w:top w:val="none" w:sz="0" w:space="0" w:color="auto"/>
        <w:left w:val="none" w:sz="0" w:space="0" w:color="auto"/>
        <w:bottom w:val="none" w:sz="0" w:space="0" w:color="auto"/>
        <w:right w:val="none" w:sz="0" w:space="0" w:color="auto"/>
      </w:divBdr>
    </w:div>
    <w:div w:id="259218306">
      <w:bodyDiv w:val="1"/>
      <w:marLeft w:val="0"/>
      <w:marRight w:val="0"/>
      <w:marTop w:val="0"/>
      <w:marBottom w:val="0"/>
      <w:divBdr>
        <w:top w:val="none" w:sz="0" w:space="0" w:color="auto"/>
        <w:left w:val="none" w:sz="0" w:space="0" w:color="auto"/>
        <w:bottom w:val="none" w:sz="0" w:space="0" w:color="auto"/>
        <w:right w:val="none" w:sz="0" w:space="0" w:color="auto"/>
      </w:divBdr>
    </w:div>
    <w:div w:id="342172952">
      <w:bodyDiv w:val="1"/>
      <w:marLeft w:val="0"/>
      <w:marRight w:val="0"/>
      <w:marTop w:val="0"/>
      <w:marBottom w:val="0"/>
      <w:divBdr>
        <w:top w:val="none" w:sz="0" w:space="0" w:color="auto"/>
        <w:left w:val="none" w:sz="0" w:space="0" w:color="auto"/>
        <w:bottom w:val="none" w:sz="0" w:space="0" w:color="auto"/>
        <w:right w:val="none" w:sz="0" w:space="0" w:color="auto"/>
      </w:divBdr>
      <w:divsChild>
        <w:div w:id="2021007732">
          <w:marLeft w:val="360"/>
          <w:marRight w:val="0"/>
          <w:marTop w:val="0"/>
          <w:marBottom w:val="0"/>
          <w:divBdr>
            <w:top w:val="none" w:sz="0" w:space="0" w:color="auto"/>
            <w:left w:val="none" w:sz="0" w:space="0" w:color="auto"/>
            <w:bottom w:val="none" w:sz="0" w:space="0" w:color="auto"/>
            <w:right w:val="none" w:sz="0" w:space="0" w:color="auto"/>
          </w:divBdr>
        </w:div>
        <w:div w:id="1869172000">
          <w:marLeft w:val="360"/>
          <w:marRight w:val="0"/>
          <w:marTop w:val="120"/>
          <w:marBottom w:val="0"/>
          <w:divBdr>
            <w:top w:val="none" w:sz="0" w:space="0" w:color="auto"/>
            <w:left w:val="none" w:sz="0" w:space="0" w:color="auto"/>
            <w:bottom w:val="none" w:sz="0" w:space="0" w:color="auto"/>
            <w:right w:val="none" w:sz="0" w:space="0" w:color="auto"/>
          </w:divBdr>
        </w:div>
        <w:div w:id="2075424759">
          <w:marLeft w:val="360"/>
          <w:marRight w:val="0"/>
          <w:marTop w:val="120"/>
          <w:marBottom w:val="0"/>
          <w:divBdr>
            <w:top w:val="none" w:sz="0" w:space="0" w:color="auto"/>
            <w:left w:val="none" w:sz="0" w:space="0" w:color="auto"/>
            <w:bottom w:val="none" w:sz="0" w:space="0" w:color="auto"/>
            <w:right w:val="none" w:sz="0" w:space="0" w:color="auto"/>
          </w:divBdr>
        </w:div>
        <w:div w:id="1125153269">
          <w:marLeft w:val="360"/>
          <w:marRight w:val="0"/>
          <w:marTop w:val="120"/>
          <w:marBottom w:val="0"/>
          <w:divBdr>
            <w:top w:val="none" w:sz="0" w:space="0" w:color="auto"/>
            <w:left w:val="none" w:sz="0" w:space="0" w:color="auto"/>
            <w:bottom w:val="none" w:sz="0" w:space="0" w:color="auto"/>
            <w:right w:val="none" w:sz="0" w:space="0" w:color="auto"/>
          </w:divBdr>
        </w:div>
        <w:div w:id="1446802944">
          <w:marLeft w:val="360"/>
          <w:marRight w:val="0"/>
          <w:marTop w:val="120"/>
          <w:marBottom w:val="0"/>
          <w:divBdr>
            <w:top w:val="none" w:sz="0" w:space="0" w:color="auto"/>
            <w:left w:val="none" w:sz="0" w:space="0" w:color="auto"/>
            <w:bottom w:val="none" w:sz="0" w:space="0" w:color="auto"/>
            <w:right w:val="none" w:sz="0" w:space="0" w:color="auto"/>
          </w:divBdr>
        </w:div>
        <w:div w:id="1684745440">
          <w:marLeft w:val="360"/>
          <w:marRight w:val="0"/>
          <w:marTop w:val="120"/>
          <w:marBottom w:val="120"/>
          <w:divBdr>
            <w:top w:val="none" w:sz="0" w:space="0" w:color="auto"/>
            <w:left w:val="none" w:sz="0" w:space="0" w:color="auto"/>
            <w:bottom w:val="none" w:sz="0" w:space="0" w:color="auto"/>
            <w:right w:val="none" w:sz="0" w:space="0" w:color="auto"/>
          </w:divBdr>
        </w:div>
      </w:divsChild>
    </w:div>
    <w:div w:id="395859303">
      <w:bodyDiv w:val="1"/>
      <w:marLeft w:val="0"/>
      <w:marRight w:val="0"/>
      <w:marTop w:val="0"/>
      <w:marBottom w:val="0"/>
      <w:divBdr>
        <w:top w:val="none" w:sz="0" w:space="0" w:color="auto"/>
        <w:left w:val="none" w:sz="0" w:space="0" w:color="auto"/>
        <w:bottom w:val="none" w:sz="0" w:space="0" w:color="auto"/>
        <w:right w:val="none" w:sz="0" w:space="0" w:color="auto"/>
      </w:divBdr>
      <w:divsChild>
        <w:div w:id="746927994">
          <w:marLeft w:val="288"/>
          <w:marRight w:val="0"/>
          <w:marTop w:val="20"/>
          <w:marBottom w:val="0"/>
          <w:divBdr>
            <w:top w:val="none" w:sz="0" w:space="0" w:color="auto"/>
            <w:left w:val="none" w:sz="0" w:space="0" w:color="auto"/>
            <w:bottom w:val="none" w:sz="0" w:space="0" w:color="auto"/>
            <w:right w:val="none" w:sz="0" w:space="0" w:color="auto"/>
          </w:divBdr>
        </w:div>
        <w:div w:id="535627987">
          <w:marLeft w:val="288"/>
          <w:marRight w:val="0"/>
          <w:marTop w:val="20"/>
          <w:marBottom w:val="0"/>
          <w:divBdr>
            <w:top w:val="none" w:sz="0" w:space="0" w:color="auto"/>
            <w:left w:val="none" w:sz="0" w:space="0" w:color="auto"/>
            <w:bottom w:val="none" w:sz="0" w:space="0" w:color="auto"/>
            <w:right w:val="none" w:sz="0" w:space="0" w:color="auto"/>
          </w:divBdr>
        </w:div>
        <w:div w:id="889536279">
          <w:marLeft w:val="288"/>
          <w:marRight w:val="0"/>
          <w:marTop w:val="20"/>
          <w:marBottom w:val="0"/>
          <w:divBdr>
            <w:top w:val="none" w:sz="0" w:space="0" w:color="auto"/>
            <w:left w:val="none" w:sz="0" w:space="0" w:color="auto"/>
            <w:bottom w:val="none" w:sz="0" w:space="0" w:color="auto"/>
            <w:right w:val="none" w:sz="0" w:space="0" w:color="auto"/>
          </w:divBdr>
        </w:div>
        <w:div w:id="1192690101">
          <w:marLeft w:val="288"/>
          <w:marRight w:val="0"/>
          <w:marTop w:val="20"/>
          <w:marBottom w:val="0"/>
          <w:divBdr>
            <w:top w:val="none" w:sz="0" w:space="0" w:color="auto"/>
            <w:left w:val="none" w:sz="0" w:space="0" w:color="auto"/>
            <w:bottom w:val="none" w:sz="0" w:space="0" w:color="auto"/>
            <w:right w:val="none" w:sz="0" w:space="0" w:color="auto"/>
          </w:divBdr>
        </w:div>
        <w:div w:id="1215510873">
          <w:marLeft w:val="288"/>
          <w:marRight w:val="0"/>
          <w:marTop w:val="20"/>
          <w:marBottom w:val="0"/>
          <w:divBdr>
            <w:top w:val="none" w:sz="0" w:space="0" w:color="auto"/>
            <w:left w:val="none" w:sz="0" w:space="0" w:color="auto"/>
            <w:bottom w:val="none" w:sz="0" w:space="0" w:color="auto"/>
            <w:right w:val="none" w:sz="0" w:space="0" w:color="auto"/>
          </w:divBdr>
        </w:div>
        <w:div w:id="320735625">
          <w:marLeft w:val="288"/>
          <w:marRight w:val="0"/>
          <w:marTop w:val="20"/>
          <w:marBottom w:val="0"/>
          <w:divBdr>
            <w:top w:val="none" w:sz="0" w:space="0" w:color="auto"/>
            <w:left w:val="none" w:sz="0" w:space="0" w:color="auto"/>
            <w:bottom w:val="none" w:sz="0" w:space="0" w:color="auto"/>
            <w:right w:val="none" w:sz="0" w:space="0" w:color="auto"/>
          </w:divBdr>
        </w:div>
        <w:div w:id="1867407241">
          <w:marLeft w:val="288"/>
          <w:marRight w:val="0"/>
          <w:marTop w:val="20"/>
          <w:marBottom w:val="0"/>
          <w:divBdr>
            <w:top w:val="none" w:sz="0" w:space="0" w:color="auto"/>
            <w:left w:val="none" w:sz="0" w:space="0" w:color="auto"/>
            <w:bottom w:val="none" w:sz="0" w:space="0" w:color="auto"/>
            <w:right w:val="none" w:sz="0" w:space="0" w:color="auto"/>
          </w:divBdr>
        </w:div>
        <w:div w:id="1156340953">
          <w:marLeft w:val="288"/>
          <w:marRight w:val="0"/>
          <w:marTop w:val="20"/>
          <w:marBottom w:val="0"/>
          <w:divBdr>
            <w:top w:val="none" w:sz="0" w:space="0" w:color="auto"/>
            <w:left w:val="none" w:sz="0" w:space="0" w:color="auto"/>
            <w:bottom w:val="none" w:sz="0" w:space="0" w:color="auto"/>
            <w:right w:val="none" w:sz="0" w:space="0" w:color="auto"/>
          </w:divBdr>
        </w:div>
        <w:div w:id="1436830191">
          <w:marLeft w:val="288"/>
          <w:marRight w:val="0"/>
          <w:marTop w:val="20"/>
          <w:marBottom w:val="0"/>
          <w:divBdr>
            <w:top w:val="none" w:sz="0" w:space="0" w:color="auto"/>
            <w:left w:val="none" w:sz="0" w:space="0" w:color="auto"/>
            <w:bottom w:val="none" w:sz="0" w:space="0" w:color="auto"/>
            <w:right w:val="none" w:sz="0" w:space="0" w:color="auto"/>
          </w:divBdr>
        </w:div>
        <w:div w:id="2064478454">
          <w:marLeft w:val="288"/>
          <w:marRight w:val="0"/>
          <w:marTop w:val="20"/>
          <w:marBottom w:val="0"/>
          <w:divBdr>
            <w:top w:val="none" w:sz="0" w:space="0" w:color="auto"/>
            <w:left w:val="none" w:sz="0" w:space="0" w:color="auto"/>
            <w:bottom w:val="none" w:sz="0" w:space="0" w:color="auto"/>
            <w:right w:val="none" w:sz="0" w:space="0" w:color="auto"/>
          </w:divBdr>
        </w:div>
        <w:div w:id="265619500">
          <w:marLeft w:val="288"/>
          <w:marRight w:val="0"/>
          <w:marTop w:val="20"/>
          <w:marBottom w:val="0"/>
          <w:divBdr>
            <w:top w:val="none" w:sz="0" w:space="0" w:color="auto"/>
            <w:left w:val="none" w:sz="0" w:space="0" w:color="auto"/>
            <w:bottom w:val="none" w:sz="0" w:space="0" w:color="auto"/>
            <w:right w:val="none" w:sz="0" w:space="0" w:color="auto"/>
          </w:divBdr>
        </w:div>
        <w:div w:id="533032278">
          <w:marLeft w:val="288"/>
          <w:marRight w:val="0"/>
          <w:marTop w:val="20"/>
          <w:marBottom w:val="20"/>
          <w:divBdr>
            <w:top w:val="none" w:sz="0" w:space="0" w:color="auto"/>
            <w:left w:val="none" w:sz="0" w:space="0" w:color="auto"/>
            <w:bottom w:val="none" w:sz="0" w:space="0" w:color="auto"/>
            <w:right w:val="none" w:sz="0" w:space="0" w:color="auto"/>
          </w:divBdr>
        </w:div>
      </w:divsChild>
    </w:div>
    <w:div w:id="434056573">
      <w:bodyDiv w:val="1"/>
      <w:marLeft w:val="0"/>
      <w:marRight w:val="0"/>
      <w:marTop w:val="0"/>
      <w:marBottom w:val="0"/>
      <w:divBdr>
        <w:top w:val="none" w:sz="0" w:space="0" w:color="auto"/>
        <w:left w:val="none" w:sz="0" w:space="0" w:color="auto"/>
        <w:bottom w:val="none" w:sz="0" w:space="0" w:color="auto"/>
        <w:right w:val="none" w:sz="0" w:space="0" w:color="auto"/>
      </w:divBdr>
      <w:divsChild>
        <w:div w:id="1852527849">
          <w:marLeft w:val="288"/>
          <w:marRight w:val="0"/>
          <w:marTop w:val="120"/>
          <w:marBottom w:val="0"/>
          <w:divBdr>
            <w:top w:val="none" w:sz="0" w:space="0" w:color="auto"/>
            <w:left w:val="none" w:sz="0" w:space="0" w:color="auto"/>
            <w:bottom w:val="none" w:sz="0" w:space="0" w:color="auto"/>
            <w:right w:val="none" w:sz="0" w:space="0" w:color="auto"/>
          </w:divBdr>
        </w:div>
        <w:div w:id="522481009">
          <w:marLeft w:val="288"/>
          <w:marRight w:val="0"/>
          <w:marTop w:val="120"/>
          <w:marBottom w:val="0"/>
          <w:divBdr>
            <w:top w:val="none" w:sz="0" w:space="0" w:color="auto"/>
            <w:left w:val="none" w:sz="0" w:space="0" w:color="auto"/>
            <w:bottom w:val="none" w:sz="0" w:space="0" w:color="auto"/>
            <w:right w:val="none" w:sz="0" w:space="0" w:color="auto"/>
          </w:divBdr>
        </w:div>
        <w:div w:id="401563726">
          <w:marLeft w:val="288"/>
          <w:marRight w:val="0"/>
          <w:marTop w:val="120"/>
          <w:marBottom w:val="0"/>
          <w:divBdr>
            <w:top w:val="none" w:sz="0" w:space="0" w:color="auto"/>
            <w:left w:val="none" w:sz="0" w:space="0" w:color="auto"/>
            <w:bottom w:val="none" w:sz="0" w:space="0" w:color="auto"/>
            <w:right w:val="none" w:sz="0" w:space="0" w:color="auto"/>
          </w:divBdr>
        </w:div>
        <w:div w:id="1028338542">
          <w:marLeft w:val="288"/>
          <w:marRight w:val="0"/>
          <w:marTop w:val="120"/>
          <w:marBottom w:val="0"/>
          <w:divBdr>
            <w:top w:val="none" w:sz="0" w:space="0" w:color="auto"/>
            <w:left w:val="none" w:sz="0" w:space="0" w:color="auto"/>
            <w:bottom w:val="none" w:sz="0" w:space="0" w:color="auto"/>
            <w:right w:val="none" w:sz="0" w:space="0" w:color="auto"/>
          </w:divBdr>
        </w:div>
        <w:div w:id="309604586">
          <w:marLeft w:val="288"/>
          <w:marRight w:val="0"/>
          <w:marTop w:val="120"/>
          <w:marBottom w:val="0"/>
          <w:divBdr>
            <w:top w:val="none" w:sz="0" w:space="0" w:color="auto"/>
            <w:left w:val="none" w:sz="0" w:space="0" w:color="auto"/>
            <w:bottom w:val="none" w:sz="0" w:space="0" w:color="auto"/>
            <w:right w:val="none" w:sz="0" w:space="0" w:color="auto"/>
          </w:divBdr>
        </w:div>
      </w:divsChild>
    </w:div>
    <w:div w:id="453251755">
      <w:bodyDiv w:val="1"/>
      <w:marLeft w:val="0"/>
      <w:marRight w:val="0"/>
      <w:marTop w:val="0"/>
      <w:marBottom w:val="0"/>
      <w:divBdr>
        <w:top w:val="none" w:sz="0" w:space="0" w:color="auto"/>
        <w:left w:val="none" w:sz="0" w:space="0" w:color="auto"/>
        <w:bottom w:val="none" w:sz="0" w:space="0" w:color="auto"/>
        <w:right w:val="none" w:sz="0" w:space="0" w:color="auto"/>
      </w:divBdr>
    </w:div>
    <w:div w:id="469784810">
      <w:bodyDiv w:val="1"/>
      <w:marLeft w:val="0"/>
      <w:marRight w:val="0"/>
      <w:marTop w:val="0"/>
      <w:marBottom w:val="0"/>
      <w:divBdr>
        <w:top w:val="none" w:sz="0" w:space="0" w:color="auto"/>
        <w:left w:val="none" w:sz="0" w:space="0" w:color="auto"/>
        <w:bottom w:val="none" w:sz="0" w:space="0" w:color="auto"/>
        <w:right w:val="none" w:sz="0" w:space="0" w:color="auto"/>
      </w:divBdr>
      <w:divsChild>
        <w:div w:id="270432276">
          <w:marLeft w:val="288"/>
          <w:marRight w:val="0"/>
          <w:marTop w:val="120"/>
          <w:marBottom w:val="0"/>
          <w:divBdr>
            <w:top w:val="none" w:sz="0" w:space="0" w:color="auto"/>
            <w:left w:val="none" w:sz="0" w:space="0" w:color="auto"/>
            <w:bottom w:val="none" w:sz="0" w:space="0" w:color="auto"/>
            <w:right w:val="none" w:sz="0" w:space="0" w:color="auto"/>
          </w:divBdr>
        </w:div>
        <w:div w:id="931281004">
          <w:marLeft w:val="288"/>
          <w:marRight w:val="0"/>
          <w:marTop w:val="120"/>
          <w:marBottom w:val="0"/>
          <w:divBdr>
            <w:top w:val="none" w:sz="0" w:space="0" w:color="auto"/>
            <w:left w:val="none" w:sz="0" w:space="0" w:color="auto"/>
            <w:bottom w:val="none" w:sz="0" w:space="0" w:color="auto"/>
            <w:right w:val="none" w:sz="0" w:space="0" w:color="auto"/>
          </w:divBdr>
        </w:div>
        <w:div w:id="1912151470">
          <w:marLeft w:val="288"/>
          <w:marRight w:val="0"/>
          <w:marTop w:val="120"/>
          <w:marBottom w:val="0"/>
          <w:divBdr>
            <w:top w:val="none" w:sz="0" w:space="0" w:color="auto"/>
            <w:left w:val="none" w:sz="0" w:space="0" w:color="auto"/>
            <w:bottom w:val="none" w:sz="0" w:space="0" w:color="auto"/>
            <w:right w:val="none" w:sz="0" w:space="0" w:color="auto"/>
          </w:divBdr>
        </w:div>
        <w:div w:id="331488855">
          <w:marLeft w:val="288"/>
          <w:marRight w:val="0"/>
          <w:marTop w:val="120"/>
          <w:marBottom w:val="0"/>
          <w:divBdr>
            <w:top w:val="none" w:sz="0" w:space="0" w:color="auto"/>
            <w:left w:val="none" w:sz="0" w:space="0" w:color="auto"/>
            <w:bottom w:val="none" w:sz="0" w:space="0" w:color="auto"/>
            <w:right w:val="none" w:sz="0" w:space="0" w:color="auto"/>
          </w:divBdr>
        </w:div>
        <w:div w:id="324817424">
          <w:marLeft w:val="288"/>
          <w:marRight w:val="0"/>
          <w:marTop w:val="120"/>
          <w:marBottom w:val="0"/>
          <w:divBdr>
            <w:top w:val="none" w:sz="0" w:space="0" w:color="auto"/>
            <w:left w:val="none" w:sz="0" w:space="0" w:color="auto"/>
            <w:bottom w:val="none" w:sz="0" w:space="0" w:color="auto"/>
            <w:right w:val="none" w:sz="0" w:space="0" w:color="auto"/>
          </w:divBdr>
        </w:div>
        <w:div w:id="1084037242">
          <w:marLeft w:val="288"/>
          <w:marRight w:val="0"/>
          <w:marTop w:val="120"/>
          <w:marBottom w:val="0"/>
          <w:divBdr>
            <w:top w:val="none" w:sz="0" w:space="0" w:color="auto"/>
            <w:left w:val="none" w:sz="0" w:space="0" w:color="auto"/>
            <w:bottom w:val="none" w:sz="0" w:space="0" w:color="auto"/>
            <w:right w:val="none" w:sz="0" w:space="0" w:color="auto"/>
          </w:divBdr>
        </w:div>
        <w:div w:id="1172334061">
          <w:marLeft w:val="288"/>
          <w:marRight w:val="0"/>
          <w:marTop w:val="120"/>
          <w:marBottom w:val="0"/>
          <w:divBdr>
            <w:top w:val="none" w:sz="0" w:space="0" w:color="auto"/>
            <w:left w:val="none" w:sz="0" w:space="0" w:color="auto"/>
            <w:bottom w:val="none" w:sz="0" w:space="0" w:color="auto"/>
            <w:right w:val="none" w:sz="0" w:space="0" w:color="auto"/>
          </w:divBdr>
        </w:div>
        <w:div w:id="280040857">
          <w:marLeft w:val="288"/>
          <w:marRight w:val="0"/>
          <w:marTop w:val="120"/>
          <w:marBottom w:val="0"/>
          <w:divBdr>
            <w:top w:val="none" w:sz="0" w:space="0" w:color="auto"/>
            <w:left w:val="none" w:sz="0" w:space="0" w:color="auto"/>
            <w:bottom w:val="none" w:sz="0" w:space="0" w:color="auto"/>
            <w:right w:val="none" w:sz="0" w:space="0" w:color="auto"/>
          </w:divBdr>
        </w:div>
      </w:divsChild>
    </w:div>
    <w:div w:id="474178241">
      <w:bodyDiv w:val="1"/>
      <w:marLeft w:val="0"/>
      <w:marRight w:val="0"/>
      <w:marTop w:val="0"/>
      <w:marBottom w:val="0"/>
      <w:divBdr>
        <w:top w:val="none" w:sz="0" w:space="0" w:color="auto"/>
        <w:left w:val="none" w:sz="0" w:space="0" w:color="auto"/>
        <w:bottom w:val="none" w:sz="0" w:space="0" w:color="auto"/>
        <w:right w:val="none" w:sz="0" w:space="0" w:color="auto"/>
      </w:divBdr>
      <w:divsChild>
        <w:div w:id="411781321">
          <w:marLeft w:val="288"/>
          <w:marRight w:val="0"/>
          <w:marTop w:val="20"/>
          <w:marBottom w:val="0"/>
          <w:divBdr>
            <w:top w:val="none" w:sz="0" w:space="0" w:color="auto"/>
            <w:left w:val="none" w:sz="0" w:space="0" w:color="auto"/>
            <w:bottom w:val="none" w:sz="0" w:space="0" w:color="auto"/>
            <w:right w:val="none" w:sz="0" w:space="0" w:color="auto"/>
          </w:divBdr>
        </w:div>
        <w:div w:id="1946309616">
          <w:marLeft w:val="288"/>
          <w:marRight w:val="0"/>
          <w:marTop w:val="20"/>
          <w:marBottom w:val="0"/>
          <w:divBdr>
            <w:top w:val="none" w:sz="0" w:space="0" w:color="auto"/>
            <w:left w:val="none" w:sz="0" w:space="0" w:color="auto"/>
            <w:bottom w:val="none" w:sz="0" w:space="0" w:color="auto"/>
            <w:right w:val="none" w:sz="0" w:space="0" w:color="auto"/>
          </w:divBdr>
        </w:div>
        <w:div w:id="164368206">
          <w:marLeft w:val="288"/>
          <w:marRight w:val="0"/>
          <w:marTop w:val="20"/>
          <w:marBottom w:val="20"/>
          <w:divBdr>
            <w:top w:val="none" w:sz="0" w:space="0" w:color="auto"/>
            <w:left w:val="none" w:sz="0" w:space="0" w:color="auto"/>
            <w:bottom w:val="none" w:sz="0" w:space="0" w:color="auto"/>
            <w:right w:val="none" w:sz="0" w:space="0" w:color="auto"/>
          </w:divBdr>
        </w:div>
        <w:div w:id="720641261">
          <w:marLeft w:val="288"/>
          <w:marRight w:val="0"/>
          <w:marTop w:val="20"/>
          <w:marBottom w:val="0"/>
          <w:divBdr>
            <w:top w:val="none" w:sz="0" w:space="0" w:color="auto"/>
            <w:left w:val="none" w:sz="0" w:space="0" w:color="auto"/>
            <w:bottom w:val="none" w:sz="0" w:space="0" w:color="auto"/>
            <w:right w:val="none" w:sz="0" w:space="0" w:color="auto"/>
          </w:divBdr>
        </w:div>
        <w:div w:id="1646743568">
          <w:marLeft w:val="288"/>
          <w:marRight w:val="0"/>
          <w:marTop w:val="20"/>
          <w:marBottom w:val="0"/>
          <w:divBdr>
            <w:top w:val="none" w:sz="0" w:space="0" w:color="auto"/>
            <w:left w:val="none" w:sz="0" w:space="0" w:color="auto"/>
            <w:bottom w:val="none" w:sz="0" w:space="0" w:color="auto"/>
            <w:right w:val="none" w:sz="0" w:space="0" w:color="auto"/>
          </w:divBdr>
        </w:div>
        <w:div w:id="1116370582">
          <w:marLeft w:val="288"/>
          <w:marRight w:val="0"/>
          <w:marTop w:val="20"/>
          <w:marBottom w:val="0"/>
          <w:divBdr>
            <w:top w:val="none" w:sz="0" w:space="0" w:color="auto"/>
            <w:left w:val="none" w:sz="0" w:space="0" w:color="auto"/>
            <w:bottom w:val="none" w:sz="0" w:space="0" w:color="auto"/>
            <w:right w:val="none" w:sz="0" w:space="0" w:color="auto"/>
          </w:divBdr>
        </w:div>
        <w:div w:id="863593374">
          <w:marLeft w:val="288"/>
          <w:marRight w:val="0"/>
          <w:marTop w:val="20"/>
          <w:marBottom w:val="20"/>
          <w:divBdr>
            <w:top w:val="none" w:sz="0" w:space="0" w:color="auto"/>
            <w:left w:val="none" w:sz="0" w:space="0" w:color="auto"/>
            <w:bottom w:val="none" w:sz="0" w:space="0" w:color="auto"/>
            <w:right w:val="none" w:sz="0" w:space="0" w:color="auto"/>
          </w:divBdr>
        </w:div>
        <w:div w:id="1265698239">
          <w:marLeft w:val="288"/>
          <w:marRight w:val="0"/>
          <w:marTop w:val="20"/>
          <w:marBottom w:val="0"/>
          <w:divBdr>
            <w:top w:val="none" w:sz="0" w:space="0" w:color="auto"/>
            <w:left w:val="none" w:sz="0" w:space="0" w:color="auto"/>
            <w:bottom w:val="none" w:sz="0" w:space="0" w:color="auto"/>
            <w:right w:val="none" w:sz="0" w:space="0" w:color="auto"/>
          </w:divBdr>
        </w:div>
        <w:div w:id="1317762029">
          <w:marLeft w:val="288"/>
          <w:marRight w:val="0"/>
          <w:marTop w:val="20"/>
          <w:marBottom w:val="20"/>
          <w:divBdr>
            <w:top w:val="none" w:sz="0" w:space="0" w:color="auto"/>
            <w:left w:val="none" w:sz="0" w:space="0" w:color="auto"/>
            <w:bottom w:val="none" w:sz="0" w:space="0" w:color="auto"/>
            <w:right w:val="none" w:sz="0" w:space="0" w:color="auto"/>
          </w:divBdr>
        </w:div>
      </w:divsChild>
    </w:div>
    <w:div w:id="497307392">
      <w:bodyDiv w:val="1"/>
      <w:marLeft w:val="0"/>
      <w:marRight w:val="0"/>
      <w:marTop w:val="0"/>
      <w:marBottom w:val="0"/>
      <w:divBdr>
        <w:top w:val="none" w:sz="0" w:space="0" w:color="auto"/>
        <w:left w:val="none" w:sz="0" w:space="0" w:color="auto"/>
        <w:bottom w:val="none" w:sz="0" w:space="0" w:color="auto"/>
        <w:right w:val="none" w:sz="0" w:space="0" w:color="auto"/>
      </w:divBdr>
    </w:div>
    <w:div w:id="521893498">
      <w:bodyDiv w:val="1"/>
      <w:marLeft w:val="0"/>
      <w:marRight w:val="0"/>
      <w:marTop w:val="0"/>
      <w:marBottom w:val="0"/>
      <w:divBdr>
        <w:top w:val="none" w:sz="0" w:space="0" w:color="auto"/>
        <w:left w:val="none" w:sz="0" w:space="0" w:color="auto"/>
        <w:bottom w:val="none" w:sz="0" w:space="0" w:color="auto"/>
        <w:right w:val="none" w:sz="0" w:space="0" w:color="auto"/>
      </w:divBdr>
      <w:divsChild>
        <w:div w:id="918441350">
          <w:marLeft w:val="288"/>
          <w:marRight w:val="0"/>
          <w:marTop w:val="120"/>
          <w:marBottom w:val="0"/>
          <w:divBdr>
            <w:top w:val="none" w:sz="0" w:space="0" w:color="auto"/>
            <w:left w:val="none" w:sz="0" w:space="0" w:color="auto"/>
            <w:bottom w:val="none" w:sz="0" w:space="0" w:color="auto"/>
            <w:right w:val="none" w:sz="0" w:space="0" w:color="auto"/>
          </w:divBdr>
        </w:div>
        <w:div w:id="366419504">
          <w:marLeft w:val="288"/>
          <w:marRight w:val="0"/>
          <w:marTop w:val="120"/>
          <w:marBottom w:val="0"/>
          <w:divBdr>
            <w:top w:val="none" w:sz="0" w:space="0" w:color="auto"/>
            <w:left w:val="none" w:sz="0" w:space="0" w:color="auto"/>
            <w:bottom w:val="none" w:sz="0" w:space="0" w:color="auto"/>
            <w:right w:val="none" w:sz="0" w:space="0" w:color="auto"/>
          </w:divBdr>
        </w:div>
        <w:div w:id="794952396">
          <w:marLeft w:val="288"/>
          <w:marRight w:val="0"/>
          <w:marTop w:val="120"/>
          <w:marBottom w:val="0"/>
          <w:divBdr>
            <w:top w:val="none" w:sz="0" w:space="0" w:color="auto"/>
            <w:left w:val="none" w:sz="0" w:space="0" w:color="auto"/>
            <w:bottom w:val="none" w:sz="0" w:space="0" w:color="auto"/>
            <w:right w:val="none" w:sz="0" w:space="0" w:color="auto"/>
          </w:divBdr>
        </w:div>
        <w:div w:id="235479987">
          <w:marLeft w:val="288"/>
          <w:marRight w:val="0"/>
          <w:marTop w:val="120"/>
          <w:marBottom w:val="0"/>
          <w:divBdr>
            <w:top w:val="none" w:sz="0" w:space="0" w:color="auto"/>
            <w:left w:val="none" w:sz="0" w:space="0" w:color="auto"/>
            <w:bottom w:val="none" w:sz="0" w:space="0" w:color="auto"/>
            <w:right w:val="none" w:sz="0" w:space="0" w:color="auto"/>
          </w:divBdr>
        </w:div>
        <w:div w:id="1116292168">
          <w:marLeft w:val="288"/>
          <w:marRight w:val="0"/>
          <w:marTop w:val="120"/>
          <w:marBottom w:val="0"/>
          <w:divBdr>
            <w:top w:val="none" w:sz="0" w:space="0" w:color="auto"/>
            <w:left w:val="none" w:sz="0" w:space="0" w:color="auto"/>
            <w:bottom w:val="none" w:sz="0" w:space="0" w:color="auto"/>
            <w:right w:val="none" w:sz="0" w:space="0" w:color="auto"/>
          </w:divBdr>
        </w:div>
        <w:div w:id="1437754456">
          <w:marLeft w:val="288"/>
          <w:marRight w:val="0"/>
          <w:marTop w:val="120"/>
          <w:marBottom w:val="0"/>
          <w:divBdr>
            <w:top w:val="none" w:sz="0" w:space="0" w:color="auto"/>
            <w:left w:val="none" w:sz="0" w:space="0" w:color="auto"/>
            <w:bottom w:val="none" w:sz="0" w:space="0" w:color="auto"/>
            <w:right w:val="none" w:sz="0" w:space="0" w:color="auto"/>
          </w:divBdr>
        </w:div>
        <w:div w:id="447359762">
          <w:marLeft w:val="288"/>
          <w:marRight w:val="0"/>
          <w:marTop w:val="120"/>
          <w:marBottom w:val="0"/>
          <w:divBdr>
            <w:top w:val="none" w:sz="0" w:space="0" w:color="auto"/>
            <w:left w:val="none" w:sz="0" w:space="0" w:color="auto"/>
            <w:bottom w:val="none" w:sz="0" w:space="0" w:color="auto"/>
            <w:right w:val="none" w:sz="0" w:space="0" w:color="auto"/>
          </w:divBdr>
        </w:div>
        <w:div w:id="602152714">
          <w:marLeft w:val="288"/>
          <w:marRight w:val="0"/>
          <w:marTop w:val="120"/>
          <w:marBottom w:val="0"/>
          <w:divBdr>
            <w:top w:val="none" w:sz="0" w:space="0" w:color="auto"/>
            <w:left w:val="none" w:sz="0" w:space="0" w:color="auto"/>
            <w:bottom w:val="none" w:sz="0" w:space="0" w:color="auto"/>
            <w:right w:val="none" w:sz="0" w:space="0" w:color="auto"/>
          </w:divBdr>
        </w:div>
        <w:div w:id="1251812514">
          <w:marLeft w:val="288"/>
          <w:marRight w:val="0"/>
          <w:marTop w:val="120"/>
          <w:marBottom w:val="0"/>
          <w:divBdr>
            <w:top w:val="none" w:sz="0" w:space="0" w:color="auto"/>
            <w:left w:val="none" w:sz="0" w:space="0" w:color="auto"/>
            <w:bottom w:val="none" w:sz="0" w:space="0" w:color="auto"/>
            <w:right w:val="none" w:sz="0" w:space="0" w:color="auto"/>
          </w:divBdr>
        </w:div>
        <w:div w:id="1530221922">
          <w:marLeft w:val="288"/>
          <w:marRight w:val="0"/>
          <w:marTop w:val="120"/>
          <w:marBottom w:val="0"/>
          <w:divBdr>
            <w:top w:val="none" w:sz="0" w:space="0" w:color="auto"/>
            <w:left w:val="none" w:sz="0" w:space="0" w:color="auto"/>
            <w:bottom w:val="none" w:sz="0" w:space="0" w:color="auto"/>
            <w:right w:val="none" w:sz="0" w:space="0" w:color="auto"/>
          </w:divBdr>
        </w:div>
      </w:divsChild>
    </w:div>
    <w:div w:id="537204492">
      <w:bodyDiv w:val="1"/>
      <w:marLeft w:val="0"/>
      <w:marRight w:val="0"/>
      <w:marTop w:val="0"/>
      <w:marBottom w:val="0"/>
      <w:divBdr>
        <w:top w:val="none" w:sz="0" w:space="0" w:color="auto"/>
        <w:left w:val="none" w:sz="0" w:space="0" w:color="auto"/>
        <w:bottom w:val="none" w:sz="0" w:space="0" w:color="auto"/>
        <w:right w:val="none" w:sz="0" w:space="0" w:color="auto"/>
      </w:divBdr>
    </w:div>
    <w:div w:id="602688365">
      <w:bodyDiv w:val="1"/>
      <w:marLeft w:val="0"/>
      <w:marRight w:val="0"/>
      <w:marTop w:val="0"/>
      <w:marBottom w:val="0"/>
      <w:divBdr>
        <w:top w:val="none" w:sz="0" w:space="0" w:color="auto"/>
        <w:left w:val="none" w:sz="0" w:space="0" w:color="auto"/>
        <w:bottom w:val="none" w:sz="0" w:space="0" w:color="auto"/>
        <w:right w:val="none" w:sz="0" w:space="0" w:color="auto"/>
      </w:divBdr>
      <w:divsChild>
        <w:div w:id="747649920">
          <w:marLeft w:val="288"/>
          <w:marRight w:val="0"/>
          <w:marTop w:val="100"/>
          <w:marBottom w:val="0"/>
          <w:divBdr>
            <w:top w:val="none" w:sz="0" w:space="0" w:color="auto"/>
            <w:left w:val="none" w:sz="0" w:space="0" w:color="auto"/>
            <w:bottom w:val="none" w:sz="0" w:space="0" w:color="auto"/>
            <w:right w:val="none" w:sz="0" w:space="0" w:color="auto"/>
          </w:divBdr>
        </w:div>
        <w:div w:id="1389643904">
          <w:marLeft w:val="288"/>
          <w:marRight w:val="0"/>
          <w:marTop w:val="100"/>
          <w:marBottom w:val="0"/>
          <w:divBdr>
            <w:top w:val="none" w:sz="0" w:space="0" w:color="auto"/>
            <w:left w:val="none" w:sz="0" w:space="0" w:color="auto"/>
            <w:bottom w:val="none" w:sz="0" w:space="0" w:color="auto"/>
            <w:right w:val="none" w:sz="0" w:space="0" w:color="auto"/>
          </w:divBdr>
        </w:div>
        <w:div w:id="1715304878">
          <w:marLeft w:val="288"/>
          <w:marRight w:val="0"/>
          <w:marTop w:val="100"/>
          <w:marBottom w:val="0"/>
          <w:divBdr>
            <w:top w:val="none" w:sz="0" w:space="0" w:color="auto"/>
            <w:left w:val="none" w:sz="0" w:space="0" w:color="auto"/>
            <w:bottom w:val="none" w:sz="0" w:space="0" w:color="auto"/>
            <w:right w:val="none" w:sz="0" w:space="0" w:color="auto"/>
          </w:divBdr>
        </w:div>
        <w:div w:id="124155428">
          <w:marLeft w:val="288"/>
          <w:marRight w:val="0"/>
          <w:marTop w:val="100"/>
          <w:marBottom w:val="0"/>
          <w:divBdr>
            <w:top w:val="none" w:sz="0" w:space="0" w:color="auto"/>
            <w:left w:val="none" w:sz="0" w:space="0" w:color="auto"/>
            <w:bottom w:val="none" w:sz="0" w:space="0" w:color="auto"/>
            <w:right w:val="none" w:sz="0" w:space="0" w:color="auto"/>
          </w:divBdr>
        </w:div>
        <w:div w:id="1420327526">
          <w:marLeft w:val="288"/>
          <w:marRight w:val="0"/>
          <w:marTop w:val="100"/>
          <w:marBottom w:val="0"/>
          <w:divBdr>
            <w:top w:val="none" w:sz="0" w:space="0" w:color="auto"/>
            <w:left w:val="none" w:sz="0" w:space="0" w:color="auto"/>
            <w:bottom w:val="none" w:sz="0" w:space="0" w:color="auto"/>
            <w:right w:val="none" w:sz="0" w:space="0" w:color="auto"/>
          </w:divBdr>
        </w:div>
        <w:div w:id="767189364">
          <w:marLeft w:val="288"/>
          <w:marRight w:val="0"/>
          <w:marTop w:val="100"/>
          <w:marBottom w:val="0"/>
          <w:divBdr>
            <w:top w:val="none" w:sz="0" w:space="0" w:color="auto"/>
            <w:left w:val="none" w:sz="0" w:space="0" w:color="auto"/>
            <w:bottom w:val="none" w:sz="0" w:space="0" w:color="auto"/>
            <w:right w:val="none" w:sz="0" w:space="0" w:color="auto"/>
          </w:divBdr>
        </w:div>
        <w:div w:id="949049878">
          <w:marLeft w:val="288"/>
          <w:marRight w:val="0"/>
          <w:marTop w:val="100"/>
          <w:marBottom w:val="0"/>
          <w:divBdr>
            <w:top w:val="none" w:sz="0" w:space="0" w:color="auto"/>
            <w:left w:val="none" w:sz="0" w:space="0" w:color="auto"/>
            <w:bottom w:val="none" w:sz="0" w:space="0" w:color="auto"/>
            <w:right w:val="none" w:sz="0" w:space="0" w:color="auto"/>
          </w:divBdr>
        </w:div>
      </w:divsChild>
    </w:div>
    <w:div w:id="617832562">
      <w:bodyDiv w:val="1"/>
      <w:marLeft w:val="0"/>
      <w:marRight w:val="0"/>
      <w:marTop w:val="0"/>
      <w:marBottom w:val="0"/>
      <w:divBdr>
        <w:top w:val="none" w:sz="0" w:space="0" w:color="auto"/>
        <w:left w:val="none" w:sz="0" w:space="0" w:color="auto"/>
        <w:bottom w:val="none" w:sz="0" w:space="0" w:color="auto"/>
        <w:right w:val="none" w:sz="0" w:space="0" w:color="auto"/>
      </w:divBdr>
      <w:divsChild>
        <w:div w:id="480076096">
          <w:marLeft w:val="288"/>
          <w:marRight w:val="0"/>
          <w:marTop w:val="0"/>
          <w:marBottom w:val="0"/>
          <w:divBdr>
            <w:top w:val="none" w:sz="0" w:space="0" w:color="auto"/>
            <w:left w:val="none" w:sz="0" w:space="0" w:color="auto"/>
            <w:bottom w:val="none" w:sz="0" w:space="0" w:color="auto"/>
            <w:right w:val="none" w:sz="0" w:space="0" w:color="auto"/>
          </w:divBdr>
        </w:div>
        <w:div w:id="774249068">
          <w:marLeft w:val="288"/>
          <w:marRight w:val="0"/>
          <w:marTop w:val="120"/>
          <w:marBottom w:val="0"/>
          <w:divBdr>
            <w:top w:val="none" w:sz="0" w:space="0" w:color="auto"/>
            <w:left w:val="none" w:sz="0" w:space="0" w:color="auto"/>
            <w:bottom w:val="none" w:sz="0" w:space="0" w:color="auto"/>
            <w:right w:val="none" w:sz="0" w:space="0" w:color="auto"/>
          </w:divBdr>
        </w:div>
      </w:divsChild>
    </w:div>
    <w:div w:id="643392179">
      <w:bodyDiv w:val="1"/>
      <w:marLeft w:val="0"/>
      <w:marRight w:val="0"/>
      <w:marTop w:val="0"/>
      <w:marBottom w:val="0"/>
      <w:divBdr>
        <w:top w:val="none" w:sz="0" w:space="0" w:color="auto"/>
        <w:left w:val="none" w:sz="0" w:space="0" w:color="auto"/>
        <w:bottom w:val="none" w:sz="0" w:space="0" w:color="auto"/>
        <w:right w:val="none" w:sz="0" w:space="0" w:color="auto"/>
      </w:divBdr>
    </w:div>
    <w:div w:id="652177818">
      <w:bodyDiv w:val="1"/>
      <w:marLeft w:val="0"/>
      <w:marRight w:val="0"/>
      <w:marTop w:val="0"/>
      <w:marBottom w:val="0"/>
      <w:divBdr>
        <w:top w:val="none" w:sz="0" w:space="0" w:color="auto"/>
        <w:left w:val="none" w:sz="0" w:space="0" w:color="auto"/>
        <w:bottom w:val="none" w:sz="0" w:space="0" w:color="auto"/>
        <w:right w:val="none" w:sz="0" w:space="0" w:color="auto"/>
      </w:divBdr>
      <w:divsChild>
        <w:div w:id="1110972506">
          <w:marLeft w:val="288"/>
          <w:marRight w:val="0"/>
          <w:marTop w:val="120"/>
          <w:marBottom w:val="0"/>
          <w:divBdr>
            <w:top w:val="none" w:sz="0" w:space="0" w:color="auto"/>
            <w:left w:val="none" w:sz="0" w:space="0" w:color="auto"/>
            <w:bottom w:val="none" w:sz="0" w:space="0" w:color="auto"/>
            <w:right w:val="none" w:sz="0" w:space="0" w:color="auto"/>
          </w:divBdr>
        </w:div>
        <w:div w:id="65960300">
          <w:marLeft w:val="288"/>
          <w:marRight w:val="0"/>
          <w:marTop w:val="120"/>
          <w:marBottom w:val="0"/>
          <w:divBdr>
            <w:top w:val="none" w:sz="0" w:space="0" w:color="auto"/>
            <w:left w:val="none" w:sz="0" w:space="0" w:color="auto"/>
            <w:bottom w:val="none" w:sz="0" w:space="0" w:color="auto"/>
            <w:right w:val="none" w:sz="0" w:space="0" w:color="auto"/>
          </w:divBdr>
        </w:div>
        <w:div w:id="1309088821">
          <w:marLeft w:val="288"/>
          <w:marRight w:val="0"/>
          <w:marTop w:val="120"/>
          <w:marBottom w:val="0"/>
          <w:divBdr>
            <w:top w:val="none" w:sz="0" w:space="0" w:color="auto"/>
            <w:left w:val="none" w:sz="0" w:space="0" w:color="auto"/>
            <w:bottom w:val="none" w:sz="0" w:space="0" w:color="auto"/>
            <w:right w:val="none" w:sz="0" w:space="0" w:color="auto"/>
          </w:divBdr>
        </w:div>
        <w:div w:id="936408567">
          <w:marLeft w:val="288"/>
          <w:marRight w:val="0"/>
          <w:marTop w:val="120"/>
          <w:marBottom w:val="0"/>
          <w:divBdr>
            <w:top w:val="none" w:sz="0" w:space="0" w:color="auto"/>
            <w:left w:val="none" w:sz="0" w:space="0" w:color="auto"/>
            <w:bottom w:val="none" w:sz="0" w:space="0" w:color="auto"/>
            <w:right w:val="none" w:sz="0" w:space="0" w:color="auto"/>
          </w:divBdr>
        </w:div>
      </w:divsChild>
    </w:div>
    <w:div w:id="705913530">
      <w:bodyDiv w:val="1"/>
      <w:marLeft w:val="0"/>
      <w:marRight w:val="0"/>
      <w:marTop w:val="0"/>
      <w:marBottom w:val="0"/>
      <w:divBdr>
        <w:top w:val="none" w:sz="0" w:space="0" w:color="auto"/>
        <w:left w:val="none" w:sz="0" w:space="0" w:color="auto"/>
        <w:bottom w:val="none" w:sz="0" w:space="0" w:color="auto"/>
        <w:right w:val="none" w:sz="0" w:space="0" w:color="auto"/>
      </w:divBdr>
    </w:div>
    <w:div w:id="750858900">
      <w:bodyDiv w:val="1"/>
      <w:marLeft w:val="0"/>
      <w:marRight w:val="0"/>
      <w:marTop w:val="0"/>
      <w:marBottom w:val="0"/>
      <w:divBdr>
        <w:top w:val="none" w:sz="0" w:space="0" w:color="auto"/>
        <w:left w:val="none" w:sz="0" w:space="0" w:color="auto"/>
        <w:bottom w:val="none" w:sz="0" w:space="0" w:color="auto"/>
        <w:right w:val="none" w:sz="0" w:space="0" w:color="auto"/>
      </w:divBdr>
    </w:div>
    <w:div w:id="756561940">
      <w:bodyDiv w:val="1"/>
      <w:marLeft w:val="0"/>
      <w:marRight w:val="0"/>
      <w:marTop w:val="0"/>
      <w:marBottom w:val="0"/>
      <w:divBdr>
        <w:top w:val="none" w:sz="0" w:space="0" w:color="auto"/>
        <w:left w:val="none" w:sz="0" w:space="0" w:color="auto"/>
        <w:bottom w:val="none" w:sz="0" w:space="0" w:color="auto"/>
        <w:right w:val="none" w:sz="0" w:space="0" w:color="auto"/>
      </w:divBdr>
      <w:divsChild>
        <w:div w:id="1027752851">
          <w:marLeft w:val="288"/>
          <w:marRight w:val="0"/>
          <w:marTop w:val="120"/>
          <w:marBottom w:val="0"/>
          <w:divBdr>
            <w:top w:val="none" w:sz="0" w:space="0" w:color="auto"/>
            <w:left w:val="none" w:sz="0" w:space="0" w:color="auto"/>
            <w:bottom w:val="none" w:sz="0" w:space="0" w:color="auto"/>
            <w:right w:val="none" w:sz="0" w:space="0" w:color="auto"/>
          </w:divBdr>
        </w:div>
        <w:div w:id="485899393">
          <w:marLeft w:val="288"/>
          <w:marRight w:val="0"/>
          <w:marTop w:val="120"/>
          <w:marBottom w:val="0"/>
          <w:divBdr>
            <w:top w:val="none" w:sz="0" w:space="0" w:color="auto"/>
            <w:left w:val="none" w:sz="0" w:space="0" w:color="auto"/>
            <w:bottom w:val="none" w:sz="0" w:space="0" w:color="auto"/>
            <w:right w:val="none" w:sz="0" w:space="0" w:color="auto"/>
          </w:divBdr>
        </w:div>
        <w:div w:id="522941452">
          <w:marLeft w:val="288"/>
          <w:marRight w:val="0"/>
          <w:marTop w:val="120"/>
          <w:marBottom w:val="0"/>
          <w:divBdr>
            <w:top w:val="none" w:sz="0" w:space="0" w:color="auto"/>
            <w:left w:val="none" w:sz="0" w:space="0" w:color="auto"/>
            <w:bottom w:val="none" w:sz="0" w:space="0" w:color="auto"/>
            <w:right w:val="none" w:sz="0" w:space="0" w:color="auto"/>
          </w:divBdr>
        </w:div>
      </w:divsChild>
    </w:div>
    <w:div w:id="795637457">
      <w:bodyDiv w:val="1"/>
      <w:marLeft w:val="0"/>
      <w:marRight w:val="0"/>
      <w:marTop w:val="0"/>
      <w:marBottom w:val="0"/>
      <w:divBdr>
        <w:top w:val="none" w:sz="0" w:space="0" w:color="auto"/>
        <w:left w:val="none" w:sz="0" w:space="0" w:color="auto"/>
        <w:bottom w:val="none" w:sz="0" w:space="0" w:color="auto"/>
        <w:right w:val="none" w:sz="0" w:space="0" w:color="auto"/>
      </w:divBdr>
    </w:div>
    <w:div w:id="813836506">
      <w:bodyDiv w:val="1"/>
      <w:marLeft w:val="0"/>
      <w:marRight w:val="0"/>
      <w:marTop w:val="0"/>
      <w:marBottom w:val="0"/>
      <w:divBdr>
        <w:top w:val="none" w:sz="0" w:space="0" w:color="auto"/>
        <w:left w:val="none" w:sz="0" w:space="0" w:color="auto"/>
        <w:bottom w:val="none" w:sz="0" w:space="0" w:color="auto"/>
        <w:right w:val="none" w:sz="0" w:space="0" w:color="auto"/>
      </w:divBdr>
      <w:divsChild>
        <w:div w:id="589388935">
          <w:marLeft w:val="288"/>
          <w:marRight w:val="0"/>
          <w:marTop w:val="100"/>
          <w:marBottom w:val="0"/>
          <w:divBdr>
            <w:top w:val="none" w:sz="0" w:space="0" w:color="auto"/>
            <w:left w:val="none" w:sz="0" w:space="0" w:color="auto"/>
            <w:bottom w:val="none" w:sz="0" w:space="0" w:color="auto"/>
            <w:right w:val="none" w:sz="0" w:space="0" w:color="auto"/>
          </w:divBdr>
        </w:div>
        <w:div w:id="732582058">
          <w:marLeft w:val="288"/>
          <w:marRight w:val="0"/>
          <w:marTop w:val="100"/>
          <w:marBottom w:val="0"/>
          <w:divBdr>
            <w:top w:val="none" w:sz="0" w:space="0" w:color="auto"/>
            <w:left w:val="none" w:sz="0" w:space="0" w:color="auto"/>
            <w:bottom w:val="none" w:sz="0" w:space="0" w:color="auto"/>
            <w:right w:val="none" w:sz="0" w:space="0" w:color="auto"/>
          </w:divBdr>
        </w:div>
        <w:div w:id="1408723851">
          <w:marLeft w:val="288"/>
          <w:marRight w:val="0"/>
          <w:marTop w:val="100"/>
          <w:marBottom w:val="0"/>
          <w:divBdr>
            <w:top w:val="none" w:sz="0" w:space="0" w:color="auto"/>
            <w:left w:val="none" w:sz="0" w:space="0" w:color="auto"/>
            <w:bottom w:val="none" w:sz="0" w:space="0" w:color="auto"/>
            <w:right w:val="none" w:sz="0" w:space="0" w:color="auto"/>
          </w:divBdr>
        </w:div>
        <w:div w:id="1068529231">
          <w:marLeft w:val="288"/>
          <w:marRight w:val="0"/>
          <w:marTop w:val="100"/>
          <w:marBottom w:val="0"/>
          <w:divBdr>
            <w:top w:val="none" w:sz="0" w:space="0" w:color="auto"/>
            <w:left w:val="none" w:sz="0" w:space="0" w:color="auto"/>
            <w:bottom w:val="none" w:sz="0" w:space="0" w:color="auto"/>
            <w:right w:val="none" w:sz="0" w:space="0" w:color="auto"/>
          </w:divBdr>
        </w:div>
        <w:div w:id="2091921144">
          <w:marLeft w:val="288"/>
          <w:marRight w:val="0"/>
          <w:marTop w:val="100"/>
          <w:marBottom w:val="0"/>
          <w:divBdr>
            <w:top w:val="none" w:sz="0" w:space="0" w:color="auto"/>
            <w:left w:val="none" w:sz="0" w:space="0" w:color="auto"/>
            <w:bottom w:val="none" w:sz="0" w:space="0" w:color="auto"/>
            <w:right w:val="none" w:sz="0" w:space="0" w:color="auto"/>
          </w:divBdr>
        </w:div>
        <w:div w:id="1003362691">
          <w:marLeft w:val="288"/>
          <w:marRight w:val="0"/>
          <w:marTop w:val="100"/>
          <w:marBottom w:val="0"/>
          <w:divBdr>
            <w:top w:val="none" w:sz="0" w:space="0" w:color="auto"/>
            <w:left w:val="none" w:sz="0" w:space="0" w:color="auto"/>
            <w:bottom w:val="none" w:sz="0" w:space="0" w:color="auto"/>
            <w:right w:val="none" w:sz="0" w:space="0" w:color="auto"/>
          </w:divBdr>
        </w:div>
        <w:div w:id="1067656306">
          <w:marLeft w:val="288"/>
          <w:marRight w:val="0"/>
          <w:marTop w:val="100"/>
          <w:marBottom w:val="0"/>
          <w:divBdr>
            <w:top w:val="none" w:sz="0" w:space="0" w:color="auto"/>
            <w:left w:val="none" w:sz="0" w:space="0" w:color="auto"/>
            <w:bottom w:val="none" w:sz="0" w:space="0" w:color="auto"/>
            <w:right w:val="none" w:sz="0" w:space="0" w:color="auto"/>
          </w:divBdr>
        </w:div>
        <w:div w:id="1528788655">
          <w:marLeft w:val="288"/>
          <w:marRight w:val="0"/>
          <w:marTop w:val="100"/>
          <w:marBottom w:val="0"/>
          <w:divBdr>
            <w:top w:val="none" w:sz="0" w:space="0" w:color="auto"/>
            <w:left w:val="none" w:sz="0" w:space="0" w:color="auto"/>
            <w:bottom w:val="none" w:sz="0" w:space="0" w:color="auto"/>
            <w:right w:val="none" w:sz="0" w:space="0" w:color="auto"/>
          </w:divBdr>
        </w:div>
      </w:divsChild>
    </w:div>
    <w:div w:id="853226959">
      <w:bodyDiv w:val="1"/>
      <w:marLeft w:val="0"/>
      <w:marRight w:val="0"/>
      <w:marTop w:val="0"/>
      <w:marBottom w:val="0"/>
      <w:divBdr>
        <w:top w:val="none" w:sz="0" w:space="0" w:color="auto"/>
        <w:left w:val="none" w:sz="0" w:space="0" w:color="auto"/>
        <w:bottom w:val="none" w:sz="0" w:space="0" w:color="auto"/>
        <w:right w:val="none" w:sz="0" w:space="0" w:color="auto"/>
      </w:divBdr>
      <w:divsChild>
        <w:div w:id="1796294708">
          <w:marLeft w:val="360"/>
          <w:marRight w:val="0"/>
          <w:marTop w:val="120"/>
          <w:marBottom w:val="0"/>
          <w:divBdr>
            <w:top w:val="none" w:sz="0" w:space="0" w:color="auto"/>
            <w:left w:val="none" w:sz="0" w:space="0" w:color="auto"/>
            <w:bottom w:val="none" w:sz="0" w:space="0" w:color="auto"/>
            <w:right w:val="none" w:sz="0" w:space="0" w:color="auto"/>
          </w:divBdr>
        </w:div>
        <w:div w:id="1745371204">
          <w:marLeft w:val="360"/>
          <w:marRight w:val="0"/>
          <w:marTop w:val="120"/>
          <w:marBottom w:val="0"/>
          <w:divBdr>
            <w:top w:val="none" w:sz="0" w:space="0" w:color="auto"/>
            <w:left w:val="none" w:sz="0" w:space="0" w:color="auto"/>
            <w:bottom w:val="none" w:sz="0" w:space="0" w:color="auto"/>
            <w:right w:val="none" w:sz="0" w:space="0" w:color="auto"/>
          </w:divBdr>
        </w:div>
        <w:div w:id="431510585">
          <w:marLeft w:val="360"/>
          <w:marRight w:val="0"/>
          <w:marTop w:val="120"/>
          <w:marBottom w:val="120"/>
          <w:divBdr>
            <w:top w:val="none" w:sz="0" w:space="0" w:color="auto"/>
            <w:left w:val="none" w:sz="0" w:space="0" w:color="auto"/>
            <w:bottom w:val="none" w:sz="0" w:space="0" w:color="auto"/>
            <w:right w:val="none" w:sz="0" w:space="0" w:color="auto"/>
          </w:divBdr>
        </w:div>
      </w:divsChild>
    </w:div>
    <w:div w:id="876162434">
      <w:bodyDiv w:val="1"/>
      <w:marLeft w:val="0"/>
      <w:marRight w:val="0"/>
      <w:marTop w:val="0"/>
      <w:marBottom w:val="0"/>
      <w:divBdr>
        <w:top w:val="none" w:sz="0" w:space="0" w:color="auto"/>
        <w:left w:val="none" w:sz="0" w:space="0" w:color="auto"/>
        <w:bottom w:val="none" w:sz="0" w:space="0" w:color="auto"/>
        <w:right w:val="none" w:sz="0" w:space="0" w:color="auto"/>
      </w:divBdr>
    </w:div>
    <w:div w:id="990257443">
      <w:bodyDiv w:val="1"/>
      <w:marLeft w:val="0"/>
      <w:marRight w:val="0"/>
      <w:marTop w:val="0"/>
      <w:marBottom w:val="0"/>
      <w:divBdr>
        <w:top w:val="none" w:sz="0" w:space="0" w:color="auto"/>
        <w:left w:val="none" w:sz="0" w:space="0" w:color="auto"/>
        <w:bottom w:val="none" w:sz="0" w:space="0" w:color="auto"/>
        <w:right w:val="none" w:sz="0" w:space="0" w:color="auto"/>
      </w:divBdr>
    </w:div>
    <w:div w:id="1010328841">
      <w:bodyDiv w:val="1"/>
      <w:marLeft w:val="0"/>
      <w:marRight w:val="0"/>
      <w:marTop w:val="0"/>
      <w:marBottom w:val="0"/>
      <w:divBdr>
        <w:top w:val="none" w:sz="0" w:space="0" w:color="auto"/>
        <w:left w:val="none" w:sz="0" w:space="0" w:color="auto"/>
        <w:bottom w:val="none" w:sz="0" w:space="0" w:color="auto"/>
        <w:right w:val="none" w:sz="0" w:space="0" w:color="auto"/>
      </w:divBdr>
      <w:divsChild>
        <w:div w:id="358236777">
          <w:marLeft w:val="288"/>
          <w:marRight w:val="0"/>
          <w:marTop w:val="100"/>
          <w:marBottom w:val="0"/>
          <w:divBdr>
            <w:top w:val="none" w:sz="0" w:space="0" w:color="auto"/>
            <w:left w:val="none" w:sz="0" w:space="0" w:color="auto"/>
            <w:bottom w:val="none" w:sz="0" w:space="0" w:color="auto"/>
            <w:right w:val="none" w:sz="0" w:space="0" w:color="auto"/>
          </w:divBdr>
        </w:div>
        <w:div w:id="576480297">
          <w:marLeft w:val="288"/>
          <w:marRight w:val="0"/>
          <w:marTop w:val="100"/>
          <w:marBottom w:val="0"/>
          <w:divBdr>
            <w:top w:val="none" w:sz="0" w:space="0" w:color="auto"/>
            <w:left w:val="none" w:sz="0" w:space="0" w:color="auto"/>
            <w:bottom w:val="none" w:sz="0" w:space="0" w:color="auto"/>
            <w:right w:val="none" w:sz="0" w:space="0" w:color="auto"/>
          </w:divBdr>
        </w:div>
        <w:div w:id="159004081">
          <w:marLeft w:val="288"/>
          <w:marRight w:val="0"/>
          <w:marTop w:val="100"/>
          <w:marBottom w:val="0"/>
          <w:divBdr>
            <w:top w:val="none" w:sz="0" w:space="0" w:color="auto"/>
            <w:left w:val="none" w:sz="0" w:space="0" w:color="auto"/>
            <w:bottom w:val="none" w:sz="0" w:space="0" w:color="auto"/>
            <w:right w:val="none" w:sz="0" w:space="0" w:color="auto"/>
          </w:divBdr>
        </w:div>
        <w:div w:id="482702205">
          <w:marLeft w:val="288"/>
          <w:marRight w:val="0"/>
          <w:marTop w:val="100"/>
          <w:marBottom w:val="0"/>
          <w:divBdr>
            <w:top w:val="none" w:sz="0" w:space="0" w:color="auto"/>
            <w:left w:val="none" w:sz="0" w:space="0" w:color="auto"/>
            <w:bottom w:val="none" w:sz="0" w:space="0" w:color="auto"/>
            <w:right w:val="none" w:sz="0" w:space="0" w:color="auto"/>
          </w:divBdr>
        </w:div>
        <w:div w:id="1091193969">
          <w:marLeft w:val="288"/>
          <w:marRight w:val="0"/>
          <w:marTop w:val="100"/>
          <w:marBottom w:val="0"/>
          <w:divBdr>
            <w:top w:val="none" w:sz="0" w:space="0" w:color="auto"/>
            <w:left w:val="none" w:sz="0" w:space="0" w:color="auto"/>
            <w:bottom w:val="none" w:sz="0" w:space="0" w:color="auto"/>
            <w:right w:val="none" w:sz="0" w:space="0" w:color="auto"/>
          </w:divBdr>
        </w:div>
        <w:div w:id="1254053412">
          <w:marLeft w:val="288"/>
          <w:marRight w:val="0"/>
          <w:marTop w:val="100"/>
          <w:marBottom w:val="0"/>
          <w:divBdr>
            <w:top w:val="none" w:sz="0" w:space="0" w:color="auto"/>
            <w:left w:val="none" w:sz="0" w:space="0" w:color="auto"/>
            <w:bottom w:val="none" w:sz="0" w:space="0" w:color="auto"/>
            <w:right w:val="none" w:sz="0" w:space="0" w:color="auto"/>
          </w:divBdr>
        </w:div>
        <w:div w:id="660503621">
          <w:marLeft w:val="576"/>
          <w:marRight w:val="0"/>
          <w:marTop w:val="100"/>
          <w:marBottom w:val="0"/>
          <w:divBdr>
            <w:top w:val="none" w:sz="0" w:space="0" w:color="auto"/>
            <w:left w:val="none" w:sz="0" w:space="0" w:color="auto"/>
            <w:bottom w:val="none" w:sz="0" w:space="0" w:color="auto"/>
            <w:right w:val="none" w:sz="0" w:space="0" w:color="auto"/>
          </w:divBdr>
        </w:div>
        <w:div w:id="324548748">
          <w:marLeft w:val="576"/>
          <w:marRight w:val="0"/>
          <w:marTop w:val="100"/>
          <w:marBottom w:val="0"/>
          <w:divBdr>
            <w:top w:val="none" w:sz="0" w:space="0" w:color="auto"/>
            <w:left w:val="none" w:sz="0" w:space="0" w:color="auto"/>
            <w:bottom w:val="none" w:sz="0" w:space="0" w:color="auto"/>
            <w:right w:val="none" w:sz="0" w:space="0" w:color="auto"/>
          </w:divBdr>
        </w:div>
        <w:div w:id="1610351986">
          <w:marLeft w:val="288"/>
          <w:marRight w:val="0"/>
          <w:marTop w:val="100"/>
          <w:marBottom w:val="0"/>
          <w:divBdr>
            <w:top w:val="none" w:sz="0" w:space="0" w:color="auto"/>
            <w:left w:val="none" w:sz="0" w:space="0" w:color="auto"/>
            <w:bottom w:val="none" w:sz="0" w:space="0" w:color="auto"/>
            <w:right w:val="none" w:sz="0" w:space="0" w:color="auto"/>
          </w:divBdr>
        </w:div>
        <w:div w:id="2079476552">
          <w:marLeft w:val="576"/>
          <w:marRight w:val="0"/>
          <w:marTop w:val="100"/>
          <w:marBottom w:val="0"/>
          <w:divBdr>
            <w:top w:val="none" w:sz="0" w:space="0" w:color="auto"/>
            <w:left w:val="none" w:sz="0" w:space="0" w:color="auto"/>
            <w:bottom w:val="none" w:sz="0" w:space="0" w:color="auto"/>
            <w:right w:val="none" w:sz="0" w:space="0" w:color="auto"/>
          </w:divBdr>
        </w:div>
        <w:div w:id="1487087460">
          <w:marLeft w:val="576"/>
          <w:marRight w:val="0"/>
          <w:marTop w:val="100"/>
          <w:marBottom w:val="0"/>
          <w:divBdr>
            <w:top w:val="none" w:sz="0" w:space="0" w:color="auto"/>
            <w:left w:val="none" w:sz="0" w:space="0" w:color="auto"/>
            <w:bottom w:val="none" w:sz="0" w:space="0" w:color="auto"/>
            <w:right w:val="none" w:sz="0" w:space="0" w:color="auto"/>
          </w:divBdr>
        </w:div>
        <w:div w:id="611401971">
          <w:marLeft w:val="576"/>
          <w:marRight w:val="0"/>
          <w:marTop w:val="100"/>
          <w:marBottom w:val="0"/>
          <w:divBdr>
            <w:top w:val="none" w:sz="0" w:space="0" w:color="auto"/>
            <w:left w:val="none" w:sz="0" w:space="0" w:color="auto"/>
            <w:bottom w:val="none" w:sz="0" w:space="0" w:color="auto"/>
            <w:right w:val="none" w:sz="0" w:space="0" w:color="auto"/>
          </w:divBdr>
        </w:div>
      </w:divsChild>
    </w:div>
    <w:div w:id="1014916207">
      <w:bodyDiv w:val="1"/>
      <w:marLeft w:val="0"/>
      <w:marRight w:val="0"/>
      <w:marTop w:val="0"/>
      <w:marBottom w:val="0"/>
      <w:divBdr>
        <w:top w:val="none" w:sz="0" w:space="0" w:color="auto"/>
        <w:left w:val="none" w:sz="0" w:space="0" w:color="auto"/>
        <w:bottom w:val="none" w:sz="0" w:space="0" w:color="auto"/>
        <w:right w:val="none" w:sz="0" w:space="0" w:color="auto"/>
      </w:divBdr>
    </w:div>
    <w:div w:id="1068842570">
      <w:bodyDiv w:val="1"/>
      <w:marLeft w:val="0"/>
      <w:marRight w:val="0"/>
      <w:marTop w:val="0"/>
      <w:marBottom w:val="0"/>
      <w:divBdr>
        <w:top w:val="none" w:sz="0" w:space="0" w:color="auto"/>
        <w:left w:val="none" w:sz="0" w:space="0" w:color="auto"/>
        <w:bottom w:val="none" w:sz="0" w:space="0" w:color="auto"/>
        <w:right w:val="none" w:sz="0" w:space="0" w:color="auto"/>
      </w:divBdr>
    </w:div>
    <w:div w:id="1109087947">
      <w:bodyDiv w:val="1"/>
      <w:marLeft w:val="0"/>
      <w:marRight w:val="0"/>
      <w:marTop w:val="0"/>
      <w:marBottom w:val="0"/>
      <w:divBdr>
        <w:top w:val="none" w:sz="0" w:space="0" w:color="auto"/>
        <w:left w:val="none" w:sz="0" w:space="0" w:color="auto"/>
        <w:bottom w:val="none" w:sz="0" w:space="0" w:color="auto"/>
        <w:right w:val="none" w:sz="0" w:space="0" w:color="auto"/>
      </w:divBdr>
    </w:div>
    <w:div w:id="1110395777">
      <w:bodyDiv w:val="1"/>
      <w:marLeft w:val="0"/>
      <w:marRight w:val="0"/>
      <w:marTop w:val="0"/>
      <w:marBottom w:val="0"/>
      <w:divBdr>
        <w:top w:val="none" w:sz="0" w:space="0" w:color="auto"/>
        <w:left w:val="none" w:sz="0" w:space="0" w:color="auto"/>
        <w:bottom w:val="none" w:sz="0" w:space="0" w:color="auto"/>
        <w:right w:val="none" w:sz="0" w:space="0" w:color="auto"/>
      </w:divBdr>
      <w:divsChild>
        <w:div w:id="5718369">
          <w:marLeft w:val="360"/>
          <w:marRight w:val="0"/>
          <w:marTop w:val="100"/>
          <w:marBottom w:val="0"/>
          <w:divBdr>
            <w:top w:val="none" w:sz="0" w:space="0" w:color="auto"/>
            <w:left w:val="none" w:sz="0" w:space="0" w:color="auto"/>
            <w:bottom w:val="none" w:sz="0" w:space="0" w:color="auto"/>
            <w:right w:val="none" w:sz="0" w:space="0" w:color="auto"/>
          </w:divBdr>
        </w:div>
        <w:div w:id="888610322">
          <w:marLeft w:val="360"/>
          <w:marRight w:val="0"/>
          <w:marTop w:val="100"/>
          <w:marBottom w:val="0"/>
          <w:divBdr>
            <w:top w:val="none" w:sz="0" w:space="0" w:color="auto"/>
            <w:left w:val="none" w:sz="0" w:space="0" w:color="auto"/>
            <w:bottom w:val="none" w:sz="0" w:space="0" w:color="auto"/>
            <w:right w:val="none" w:sz="0" w:space="0" w:color="auto"/>
          </w:divBdr>
        </w:div>
        <w:div w:id="871573071">
          <w:marLeft w:val="360"/>
          <w:marRight w:val="0"/>
          <w:marTop w:val="100"/>
          <w:marBottom w:val="0"/>
          <w:divBdr>
            <w:top w:val="none" w:sz="0" w:space="0" w:color="auto"/>
            <w:left w:val="none" w:sz="0" w:space="0" w:color="auto"/>
            <w:bottom w:val="none" w:sz="0" w:space="0" w:color="auto"/>
            <w:right w:val="none" w:sz="0" w:space="0" w:color="auto"/>
          </w:divBdr>
        </w:div>
        <w:div w:id="1361904542">
          <w:marLeft w:val="360"/>
          <w:marRight w:val="0"/>
          <w:marTop w:val="100"/>
          <w:marBottom w:val="0"/>
          <w:divBdr>
            <w:top w:val="none" w:sz="0" w:space="0" w:color="auto"/>
            <w:left w:val="none" w:sz="0" w:space="0" w:color="auto"/>
            <w:bottom w:val="none" w:sz="0" w:space="0" w:color="auto"/>
            <w:right w:val="none" w:sz="0" w:space="0" w:color="auto"/>
          </w:divBdr>
        </w:div>
      </w:divsChild>
    </w:div>
    <w:div w:id="1222521214">
      <w:bodyDiv w:val="1"/>
      <w:marLeft w:val="0"/>
      <w:marRight w:val="0"/>
      <w:marTop w:val="0"/>
      <w:marBottom w:val="0"/>
      <w:divBdr>
        <w:top w:val="none" w:sz="0" w:space="0" w:color="auto"/>
        <w:left w:val="none" w:sz="0" w:space="0" w:color="auto"/>
        <w:bottom w:val="none" w:sz="0" w:space="0" w:color="auto"/>
        <w:right w:val="none" w:sz="0" w:space="0" w:color="auto"/>
      </w:divBdr>
      <w:divsChild>
        <w:div w:id="876088265">
          <w:marLeft w:val="288"/>
          <w:marRight w:val="0"/>
          <w:marTop w:val="120"/>
          <w:marBottom w:val="0"/>
          <w:divBdr>
            <w:top w:val="none" w:sz="0" w:space="0" w:color="auto"/>
            <w:left w:val="none" w:sz="0" w:space="0" w:color="auto"/>
            <w:bottom w:val="none" w:sz="0" w:space="0" w:color="auto"/>
            <w:right w:val="none" w:sz="0" w:space="0" w:color="auto"/>
          </w:divBdr>
        </w:div>
        <w:div w:id="364906973">
          <w:marLeft w:val="288"/>
          <w:marRight w:val="0"/>
          <w:marTop w:val="120"/>
          <w:marBottom w:val="0"/>
          <w:divBdr>
            <w:top w:val="none" w:sz="0" w:space="0" w:color="auto"/>
            <w:left w:val="none" w:sz="0" w:space="0" w:color="auto"/>
            <w:bottom w:val="none" w:sz="0" w:space="0" w:color="auto"/>
            <w:right w:val="none" w:sz="0" w:space="0" w:color="auto"/>
          </w:divBdr>
        </w:div>
        <w:div w:id="950086667">
          <w:marLeft w:val="288"/>
          <w:marRight w:val="0"/>
          <w:marTop w:val="120"/>
          <w:marBottom w:val="0"/>
          <w:divBdr>
            <w:top w:val="none" w:sz="0" w:space="0" w:color="auto"/>
            <w:left w:val="none" w:sz="0" w:space="0" w:color="auto"/>
            <w:bottom w:val="none" w:sz="0" w:space="0" w:color="auto"/>
            <w:right w:val="none" w:sz="0" w:space="0" w:color="auto"/>
          </w:divBdr>
        </w:div>
        <w:div w:id="748700312">
          <w:marLeft w:val="288"/>
          <w:marRight w:val="0"/>
          <w:marTop w:val="120"/>
          <w:marBottom w:val="0"/>
          <w:divBdr>
            <w:top w:val="none" w:sz="0" w:space="0" w:color="auto"/>
            <w:left w:val="none" w:sz="0" w:space="0" w:color="auto"/>
            <w:bottom w:val="none" w:sz="0" w:space="0" w:color="auto"/>
            <w:right w:val="none" w:sz="0" w:space="0" w:color="auto"/>
          </w:divBdr>
        </w:div>
        <w:div w:id="1024940424">
          <w:marLeft w:val="288"/>
          <w:marRight w:val="0"/>
          <w:marTop w:val="120"/>
          <w:marBottom w:val="0"/>
          <w:divBdr>
            <w:top w:val="none" w:sz="0" w:space="0" w:color="auto"/>
            <w:left w:val="none" w:sz="0" w:space="0" w:color="auto"/>
            <w:bottom w:val="none" w:sz="0" w:space="0" w:color="auto"/>
            <w:right w:val="none" w:sz="0" w:space="0" w:color="auto"/>
          </w:divBdr>
        </w:div>
        <w:div w:id="1259172490">
          <w:marLeft w:val="288"/>
          <w:marRight w:val="0"/>
          <w:marTop w:val="120"/>
          <w:marBottom w:val="0"/>
          <w:divBdr>
            <w:top w:val="none" w:sz="0" w:space="0" w:color="auto"/>
            <w:left w:val="none" w:sz="0" w:space="0" w:color="auto"/>
            <w:bottom w:val="none" w:sz="0" w:space="0" w:color="auto"/>
            <w:right w:val="none" w:sz="0" w:space="0" w:color="auto"/>
          </w:divBdr>
        </w:div>
      </w:divsChild>
    </w:div>
    <w:div w:id="1234320467">
      <w:bodyDiv w:val="1"/>
      <w:marLeft w:val="0"/>
      <w:marRight w:val="0"/>
      <w:marTop w:val="0"/>
      <w:marBottom w:val="0"/>
      <w:divBdr>
        <w:top w:val="none" w:sz="0" w:space="0" w:color="auto"/>
        <w:left w:val="none" w:sz="0" w:space="0" w:color="auto"/>
        <w:bottom w:val="none" w:sz="0" w:space="0" w:color="auto"/>
        <w:right w:val="none" w:sz="0" w:space="0" w:color="auto"/>
      </w:divBdr>
    </w:div>
    <w:div w:id="1242716686">
      <w:bodyDiv w:val="1"/>
      <w:marLeft w:val="0"/>
      <w:marRight w:val="0"/>
      <w:marTop w:val="0"/>
      <w:marBottom w:val="0"/>
      <w:divBdr>
        <w:top w:val="none" w:sz="0" w:space="0" w:color="auto"/>
        <w:left w:val="none" w:sz="0" w:space="0" w:color="auto"/>
        <w:bottom w:val="none" w:sz="0" w:space="0" w:color="auto"/>
        <w:right w:val="none" w:sz="0" w:space="0" w:color="auto"/>
      </w:divBdr>
    </w:div>
    <w:div w:id="1250894561">
      <w:bodyDiv w:val="1"/>
      <w:marLeft w:val="0"/>
      <w:marRight w:val="0"/>
      <w:marTop w:val="0"/>
      <w:marBottom w:val="0"/>
      <w:divBdr>
        <w:top w:val="none" w:sz="0" w:space="0" w:color="auto"/>
        <w:left w:val="none" w:sz="0" w:space="0" w:color="auto"/>
        <w:bottom w:val="none" w:sz="0" w:space="0" w:color="auto"/>
        <w:right w:val="none" w:sz="0" w:space="0" w:color="auto"/>
      </w:divBdr>
    </w:div>
    <w:div w:id="1267035235">
      <w:bodyDiv w:val="1"/>
      <w:marLeft w:val="0"/>
      <w:marRight w:val="0"/>
      <w:marTop w:val="0"/>
      <w:marBottom w:val="0"/>
      <w:divBdr>
        <w:top w:val="none" w:sz="0" w:space="0" w:color="auto"/>
        <w:left w:val="none" w:sz="0" w:space="0" w:color="auto"/>
        <w:bottom w:val="none" w:sz="0" w:space="0" w:color="auto"/>
        <w:right w:val="none" w:sz="0" w:space="0" w:color="auto"/>
      </w:divBdr>
    </w:div>
    <w:div w:id="1401707065">
      <w:bodyDiv w:val="1"/>
      <w:marLeft w:val="0"/>
      <w:marRight w:val="0"/>
      <w:marTop w:val="0"/>
      <w:marBottom w:val="0"/>
      <w:divBdr>
        <w:top w:val="none" w:sz="0" w:space="0" w:color="auto"/>
        <w:left w:val="none" w:sz="0" w:space="0" w:color="auto"/>
        <w:bottom w:val="none" w:sz="0" w:space="0" w:color="auto"/>
        <w:right w:val="none" w:sz="0" w:space="0" w:color="auto"/>
      </w:divBdr>
      <w:divsChild>
        <w:div w:id="1579906243">
          <w:marLeft w:val="360"/>
          <w:marRight w:val="0"/>
          <w:marTop w:val="100"/>
          <w:marBottom w:val="0"/>
          <w:divBdr>
            <w:top w:val="none" w:sz="0" w:space="0" w:color="auto"/>
            <w:left w:val="none" w:sz="0" w:space="0" w:color="auto"/>
            <w:bottom w:val="none" w:sz="0" w:space="0" w:color="auto"/>
            <w:right w:val="none" w:sz="0" w:space="0" w:color="auto"/>
          </w:divBdr>
        </w:div>
        <w:div w:id="406460953">
          <w:marLeft w:val="360"/>
          <w:marRight w:val="0"/>
          <w:marTop w:val="100"/>
          <w:marBottom w:val="0"/>
          <w:divBdr>
            <w:top w:val="none" w:sz="0" w:space="0" w:color="auto"/>
            <w:left w:val="none" w:sz="0" w:space="0" w:color="auto"/>
            <w:bottom w:val="none" w:sz="0" w:space="0" w:color="auto"/>
            <w:right w:val="none" w:sz="0" w:space="0" w:color="auto"/>
          </w:divBdr>
        </w:div>
        <w:div w:id="512452057">
          <w:marLeft w:val="360"/>
          <w:marRight w:val="0"/>
          <w:marTop w:val="100"/>
          <w:marBottom w:val="0"/>
          <w:divBdr>
            <w:top w:val="none" w:sz="0" w:space="0" w:color="auto"/>
            <w:left w:val="none" w:sz="0" w:space="0" w:color="auto"/>
            <w:bottom w:val="none" w:sz="0" w:space="0" w:color="auto"/>
            <w:right w:val="none" w:sz="0" w:space="0" w:color="auto"/>
          </w:divBdr>
        </w:div>
        <w:div w:id="153498436">
          <w:marLeft w:val="360"/>
          <w:marRight w:val="0"/>
          <w:marTop w:val="100"/>
          <w:marBottom w:val="0"/>
          <w:divBdr>
            <w:top w:val="none" w:sz="0" w:space="0" w:color="auto"/>
            <w:left w:val="none" w:sz="0" w:space="0" w:color="auto"/>
            <w:bottom w:val="none" w:sz="0" w:space="0" w:color="auto"/>
            <w:right w:val="none" w:sz="0" w:space="0" w:color="auto"/>
          </w:divBdr>
        </w:div>
      </w:divsChild>
    </w:div>
    <w:div w:id="1410735706">
      <w:bodyDiv w:val="1"/>
      <w:marLeft w:val="0"/>
      <w:marRight w:val="0"/>
      <w:marTop w:val="0"/>
      <w:marBottom w:val="0"/>
      <w:divBdr>
        <w:top w:val="none" w:sz="0" w:space="0" w:color="auto"/>
        <w:left w:val="none" w:sz="0" w:space="0" w:color="auto"/>
        <w:bottom w:val="none" w:sz="0" w:space="0" w:color="auto"/>
        <w:right w:val="none" w:sz="0" w:space="0" w:color="auto"/>
      </w:divBdr>
    </w:div>
    <w:div w:id="1423988139">
      <w:bodyDiv w:val="1"/>
      <w:marLeft w:val="0"/>
      <w:marRight w:val="0"/>
      <w:marTop w:val="0"/>
      <w:marBottom w:val="0"/>
      <w:divBdr>
        <w:top w:val="none" w:sz="0" w:space="0" w:color="auto"/>
        <w:left w:val="none" w:sz="0" w:space="0" w:color="auto"/>
        <w:bottom w:val="none" w:sz="0" w:space="0" w:color="auto"/>
        <w:right w:val="none" w:sz="0" w:space="0" w:color="auto"/>
      </w:divBdr>
    </w:div>
    <w:div w:id="1483893004">
      <w:bodyDiv w:val="1"/>
      <w:marLeft w:val="0"/>
      <w:marRight w:val="0"/>
      <w:marTop w:val="0"/>
      <w:marBottom w:val="0"/>
      <w:divBdr>
        <w:top w:val="none" w:sz="0" w:space="0" w:color="auto"/>
        <w:left w:val="none" w:sz="0" w:space="0" w:color="auto"/>
        <w:bottom w:val="none" w:sz="0" w:space="0" w:color="auto"/>
        <w:right w:val="none" w:sz="0" w:space="0" w:color="auto"/>
      </w:divBdr>
    </w:div>
    <w:div w:id="1536386051">
      <w:bodyDiv w:val="1"/>
      <w:marLeft w:val="0"/>
      <w:marRight w:val="0"/>
      <w:marTop w:val="0"/>
      <w:marBottom w:val="0"/>
      <w:divBdr>
        <w:top w:val="none" w:sz="0" w:space="0" w:color="auto"/>
        <w:left w:val="none" w:sz="0" w:space="0" w:color="auto"/>
        <w:bottom w:val="none" w:sz="0" w:space="0" w:color="auto"/>
        <w:right w:val="none" w:sz="0" w:space="0" w:color="auto"/>
      </w:divBdr>
    </w:div>
    <w:div w:id="1583101958">
      <w:bodyDiv w:val="1"/>
      <w:marLeft w:val="0"/>
      <w:marRight w:val="0"/>
      <w:marTop w:val="0"/>
      <w:marBottom w:val="0"/>
      <w:divBdr>
        <w:top w:val="none" w:sz="0" w:space="0" w:color="auto"/>
        <w:left w:val="none" w:sz="0" w:space="0" w:color="auto"/>
        <w:bottom w:val="none" w:sz="0" w:space="0" w:color="auto"/>
        <w:right w:val="none" w:sz="0" w:space="0" w:color="auto"/>
      </w:divBdr>
      <w:divsChild>
        <w:div w:id="1069307339">
          <w:marLeft w:val="360"/>
          <w:marRight w:val="0"/>
          <w:marTop w:val="120"/>
          <w:marBottom w:val="0"/>
          <w:divBdr>
            <w:top w:val="none" w:sz="0" w:space="0" w:color="auto"/>
            <w:left w:val="none" w:sz="0" w:space="0" w:color="auto"/>
            <w:bottom w:val="none" w:sz="0" w:space="0" w:color="auto"/>
            <w:right w:val="none" w:sz="0" w:space="0" w:color="auto"/>
          </w:divBdr>
        </w:div>
        <w:div w:id="868298048">
          <w:marLeft w:val="360"/>
          <w:marRight w:val="0"/>
          <w:marTop w:val="120"/>
          <w:marBottom w:val="0"/>
          <w:divBdr>
            <w:top w:val="none" w:sz="0" w:space="0" w:color="auto"/>
            <w:left w:val="none" w:sz="0" w:space="0" w:color="auto"/>
            <w:bottom w:val="none" w:sz="0" w:space="0" w:color="auto"/>
            <w:right w:val="none" w:sz="0" w:space="0" w:color="auto"/>
          </w:divBdr>
        </w:div>
        <w:div w:id="1167327865">
          <w:marLeft w:val="360"/>
          <w:marRight w:val="0"/>
          <w:marTop w:val="120"/>
          <w:marBottom w:val="0"/>
          <w:divBdr>
            <w:top w:val="none" w:sz="0" w:space="0" w:color="auto"/>
            <w:left w:val="none" w:sz="0" w:space="0" w:color="auto"/>
            <w:bottom w:val="none" w:sz="0" w:space="0" w:color="auto"/>
            <w:right w:val="none" w:sz="0" w:space="0" w:color="auto"/>
          </w:divBdr>
        </w:div>
      </w:divsChild>
    </w:div>
    <w:div w:id="1594629339">
      <w:bodyDiv w:val="1"/>
      <w:marLeft w:val="0"/>
      <w:marRight w:val="0"/>
      <w:marTop w:val="0"/>
      <w:marBottom w:val="0"/>
      <w:divBdr>
        <w:top w:val="none" w:sz="0" w:space="0" w:color="auto"/>
        <w:left w:val="none" w:sz="0" w:space="0" w:color="auto"/>
        <w:bottom w:val="none" w:sz="0" w:space="0" w:color="auto"/>
        <w:right w:val="none" w:sz="0" w:space="0" w:color="auto"/>
      </w:divBdr>
    </w:div>
    <w:div w:id="1621840415">
      <w:bodyDiv w:val="1"/>
      <w:marLeft w:val="0"/>
      <w:marRight w:val="0"/>
      <w:marTop w:val="0"/>
      <w:marBottom w:val="0"/>
      <w:divBdr>
        <w:top w:val="none" w:sz="0" w:space="0" w:color="auto"/>
        <w:left w:val="none" w:sz="0" w:space="0" w:color="auto"/>
        <w:bottom w:val="none" w:sz="0" w:space="0" w:color="auto"/>
        <w:right w:val="none" w:sz="0" w:space="0" w:color="auto"/>
      </w:divBdr>
      <w:divsChild>
        <w:div w:id="904334164">
          <w:marLeft w:val="187"/>
          <w:marRight w:val="0"/>
          <w:marTop w:val="0"/>
          <w:marBottom w:val="60"/>
          <w:divBdr>
            <w:top w:val="none" w:sz="0" w:space="0" w:color="auto"/>
            <w:left w:val="none" w:sz="0" w:space="0" w:color="auto"/>
            <w:bottom w:val="none" w:sz="0" w:space="0" w:color="auto"/>
            <w:right w:val="none" w:sz="0" w:space="0" w:color="auto"/>
          </w:divBdr>
        </w:div>
        <w:div w:id="873007784">
          <w:marLeft w:val="187"/>
          <w:marRight w:val="0"/>
          <w:marTop w:val="0"/>
          <w:marBottom w:val="0"/>
          <w:divBdr>
            <w:top w:val="none" w:sz="0" w:space="0" w:color="auto"/>
            <w:left w:val="none" w:sz="0" w:space="0" w:color="auto"/>
            <w:bottom w:val="none" w:sz="0" w:space="0" w:color="auto"/>
            <w:right w:val="none" w:sz="0" w:space="0" w:color="auto"/>
          </w:divBdr>
        </w:div>
        <w:div w:id="774443258">
          <w:marLeft w:val="187"/>
          <w:marRight w:val="0"/>
          <w:marTop w:val="60"/>
          <w:marBottom w:val="0"/>
          <w:divBdr>
            <w:top w:val="none" w:sz="0" w:space="0" w:color="auto"/>
            <w:left w:val="none" w:sz="0" w:space="0" w:color="auto"/>
            <w:bottom w:val="none" w:sz="0" w:space="0" w:color="auto"/>
            <w:right w:val="none" w:sz="0" w:space="0" w:color="auto"/>
          </w:divBdr>
        </w:div>
        <w:div w:id="1962222956">
          <w:marLeft w:val="187"/>
          <w:marRight w:val="0"/>
          <w:marTop w:val="60"/>
          <w:marBottom w:val="60"/>
          <w:divBdr>
            <w:top w:val="none" w:sz="0" w:space="0" w:color="auto"/>
            <w:left w:val="none" w:sz="0" w:space="0" w:color="auto"/>
            <w:bottom w:val="none" w:sz="0" w:space="0" w:color="auto"/>
            <w:right w:val="none" w:sz="0" w:space="0" w:color="auto"/>
          </w:divBdr>
        </w:div>
        <w:div w:id="1137917046">
          <w:marLeft w:val="187"/>
          <w:marRight w:val="0"/>
          <w:marTop w:val="0"/>
          <w:marBottom w:val="60"/>
          <w:divBdr>
            <w:top w:val="none" w:sz="0" w:space="0" w:color="auto"/>
            <w:left w:val="none" w:sz="0" w:space="0" w:color="auto"/>
            <w:bottom w:val="none" w:sz="0" w:space="0" w:color="auto"/>
            <w:right w:val="none" w:sz="0" w:space="0" w:color="auto"/>
          </w:divBdr>
        </w:div>
      </w:divsChild>
    </w:div>
    <w:div w:id="1845780870">
      <w:bodyDiv w:val="1"/>
      <w:marLeft w:val="0"/>
      <w:marRight w:val="0"/>
      <w:marTop w:val="0"/>
      <w:marBottom w:val="0"/>
      <w:divBdr>
        <w:top w:val="none" w:sz="0" w:space="0" w:color="auto"/>
        <w:left w:val="none" w:sz="0" w:space="0" w:color="auto"/>
        <w:bottom w:val="none" w:sz="0" w:space="0" w:color="auto"/>
        <w:right w:val="none" w:sz="0" w:space="0" w:color="auto"/>
      </w:divBdr>
    </w:div>
    <w:div w:id="1912230570">
      <w:bodyDiv w:val="1"/>
      <w:marLeft w:val="0"/>
      <w:marRight w:val="0"/>
      <w:marTop w:val="0"/>
      <w:marBottom w:val="0"/>
      <w:divBdr>
        <w:top w:val="none" w:sz="0" w:space="0" w:color="auto"/>
        <w:left w:val="none" w:sz="0" w:space="0" w:color="auto"/>
        <w:bottom w:val="none" w:sz="0" w:space="0" w:color="auto"/>
        <w:right w:val="none" w:sz="0" w:space="0" w:color="auto"/>
      </w:divBdr>
    </w:div>
    <w:div w:id="1977173897">
      <w:bodyDiv w:val="1"/>
      <w:marLeft w:val="0"/>
      <w:marRight w:val="0"/>
      <w:marTop w:val="0"/>
      <w:marBottom w:val="0"/>
      <w:divBdr>
        <w:top w:val="none" w:sz="0" w:space="0" w:color="auto"/>
        <w:left w:val="none" w:sz="0" w:space="0" w:color="auto"/>
        <w:bottom w:val="none" w:sz="0" w:space="0" w:color="auto"/>
        <w:right w:val="none" w:sz="0" w:space="0" w:color="auto"/>
      </w:divBdr>
    </w:div>
    <w:div w:id="1978100492">
      <w:bodyDiv w:val="1"/>
      <w:marLeft w:val="0"/>
      <w:marRight w:val="0"/>
      <w:marTop w:val="0"/>
      <w:marBottom w:val="0"/>
      <w:divBdr>
        <w:top w:val="none" w:sz="0" w:space="0" w:color="auto"/>
        <w:left w:val="none" w:sz="0" w:space="0" w:color="auto"/>
        <w:bottom w:val="none" w:sz="0" w:space="0" w:color="auto"/>
        <w:right w:val="none" w:sz="0" w:space="0" w:color="auto"/>
      </w:divBdr>
    </w:div>
    <w:div w:id="2007249420">
      <w:bodyDiv w:val="1"/>
      <w:marLeft w:val="0"/>
      <w:marRight w:val="0"/>
      <w:marTop w:val="0"/>
      <w:marBottom w:val="0"/>
      <w:divBdr>
        <w:top w:val="none" w:sz="0" w:space="0" w:color="auto"/>
        <w:left w:val="none" w:sz="0" w:space="0" w:color="auto"/>
        <w:bottom w:val="none" w:sz="0" w:space="0" w:color="auto"/>
        <w:right w:val="none" w:sz="0" w:space="0" w:color="auto"/>
      </w:divBdr>
    </w:div>
    <w:div w:id="2057001454">
      <w:bodyDiv w:val="1"/>
      <w:marLeft w:val="0"/>
      <w:marRight w:val="0"/>
      <w:marTop w:val="0"/>
      <w:marBottom w:val="0"/>
      <w:divBdr>
        <w:top w:val="none" w:sz="0" w:space="0" w:color="auto"/>
        <w:left w:val="none" w:sz="0" w:space="0" w:color="auto"/>
        <w:bottom w:val="none" w:sz="0" w:space="0" w:color="auto"/>
        <w:right w:val="none" w:sz="0" w:space="0" w:color="auto"/>
      </w:divBdr>
      <w:divsChild>
        <w:div w:id="748893820">
          <w:marLeft w:val="288"/>
          <w:marRight w:val="0"/>
          <w:marTop w:val="120"/>
          <w:marBottom w:val="0"/>
          <w:divBdr>
            <w:top w:val="none" w:sz="0" w:space="0" w:color="auto"/>
            <w:left w:val="none" w:sz="0" w:space="0" w:color="auto"/>
            <w:bottom w:val="none" w:sz="0" w:space="0" w:color="auto"/>
            <w:right w:val="none" w:sz="0" w:space="0" w:color="auto"/>
          </w:divBdr>
        </w:div>
        <w:div w:id="1621691794">
          <w:marLeft w:val="288"/>
          <w:marRight w:val="0"/>
          <w:marTop w:val="120"/>
          <w:marBottom w:val="0"/>
          <w:divBdr>
            <w:top w:val="none" w:sz="0" w:space="0" w:color="auto"/>
            <w:left w:val="none" w:sz="0" w:space="0" w:color="auto"/>
            <w:bottom w:val="none" w:sz="0" w:space="0" w:color="auto"/>
            <w:right w:val="none" w:sz="0" w:space="0" w:color="auto"/>
          </w:divBdr>
        </w:div>
        <w:div w:id="577714530">
          <w:marLeft w:val="576"/>
          <w:marRight w:val="0"/>
          <w:marTop w:val="120"/>
          <w:marBottom w:val="0"/>
          <w:divBdr>
            <w:top w:val="none" w:sz="0" w:space="0" w:color="auto"/>
            <w:left w:val="none" w:sz="0" w:space="0" w:color="auto"/>
            <w:bottom w:val="none" w:sz="0" w:space="0" w:color="auto"/>
            <w:right w:val="none" w:sz="0" w:space="0" w:color="auto"/>
          </w:divBdr>
        </w:div>
        <w:div w:id="137648044">
          <w:marLeft w:val="576"/>
          <w:marRight w:val="0"/>
          <w:marTop w:val="120"/>
          <w:marBottom w:val="0"/>
          <w:divBdr>
            <w:top w:val="none" w:sz="0" w:space="0" w:color="auto"/>
            <w:left w:val="none" w:sz="0" w:space="0" w:color="auto"/>
            <w:bottom w:val="none" w:sz="0" w:space="0" w:color="auto"/>
            <w:right w:val="none" w:sz="0" w:space="0" w:color="auto"/>
          </w:divBdr>
        </w:div>
        <w:div w:id="51317754">
          <w:marLeft w:val="288"/>
          <w:marRight w:val="0"/>
          <w:marTop w:val="120"/>
          <w:marBottom w:val="0"/>
          <w:divBdr>
            <w:top w:val="none" w:sz="0" w:space="0" w:color="auto"/>
            <w:left w:val="none" w:sz="0" w:space="0" w:color="auto"/>
            <w:bottom w:val="none" w:sz="0" w:space="0" w:color="auto"/>
            <w:right w:val="none" w:sz="0" w:space="0" w:color="auto"/>
          </w:divBdr>
        </w:div>
      </w:divsChild>
    </w:div>
    <w:div w:id="2111731023">
      <w:bodyDiv w:val="1"/>
      <w:marLeft w:val="0"/>
      <w:marRight w:val="0"/>
      <w:marTop w:val="0"/>
      <w:marBottom w:val="0"/>
      <w:divBdr>
        <w:top w:val="none" w:sz="0" w:space="0" w:color="auto"/>
        <w:left w:val="none" w:sz="0" w:space="0" w:color="auto"/>
        <w:bottom w:val="none" w:sz="0" w:space="0" w:color="auto"/>
        <w:right w:val="none" w:sz="0" w:space="0" w:color="auto"/>
      </w:divBdr>
    </w:div>
    <w:div w:id="213636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image" Target="media/image50.emf"/><Relationship Id="rId21" Type="http://schemas.openxmlformats.org/officeDocument/2006/relationships/header" Target="header8.xml"/><Relationship Id="rId42" Type="http://schemas.openxmlformats.org/officeDocument/2006/relationships/footer" Target="footer10.xml"/><Relationship Id="rId47" Type="http://schemas.openxmlformats.org/officeDocument/2006/relationships/image" Target="media/image19.emf"/><Relationship Id="rId63" Type="http://schemas.openxmlformats.org/officeDocument/2006/relationships/image" Target="media/image30.jpg"/><Relationship Id="rId68" Type="http://schemas.openxmlformats.org/officeDocument/2006/relationships/header" Target="header19.xml"/><Relationship Id="rId84" Type="http://schemas.openxmlformats.org/officeDocument/2006/relationships/footer" Target="footer19.xml"/><Relationship Id="rId89" Type="http://schemas.openxmlformats.org/officeDocument/2006/relationships/header" Target="header27.xml"/><Relationship Id="rId112" Type="http://schemas.openxmlformats.org/officeDocument/2006/relationships/header" Target="header35.xml"/><Relationship Id="rId133" Type="http://schemas.openxmlformats.org/officeDocument/2006/relationships/header" Target="header45.xml"/><Relationship Id="rId138" Type="http://schemas.openxmlformats.org/officeDocument/2006/relationships/fontTable" Target="fontTable.xml"/><Relationship Id="rId16" Type="http://schemas.openxmlformats.org/officeDocument/2006/relationships/footer" Target="footer4.xml"/><Relationship Id="rId107" Type="http://schemas.openxmlformats.org/officeDocument/2006/relationships/header" Target="header33.xml"/><Relationship Id="rId11" Type="http://schemas.openxmlformats.org/officeDocument/2006/relationships/footer" Target="footer2.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24.png"/><Relationship Id="rId58" Type="http://schemas.openxmlformats.org/officeDocument/2006/relationships/footer" Target="footer14.xml"/><Relationship Id="rId74" Type="http://schemas.openxmlformats.org/officeDocument/2006/relationships/header" Target="header21.xml"/><Relationship Id="rId79" Type="http://schemas.openxmlformats.org/officeDocument/2006/relationships/image" Target="media/image35.png"/><Relationship Id="rId102" Type="http://schemas.openxmlformats.org/officeDocument/2006/relationships/chart" Target="charts/chart3.xml"/><Relationship Id="rId123" Type="http://schemas.openxmlformats.org/officeDocument/2006/relationships/image" Target="media/image51.png"/><Relationship Id="rId128" Type="http://schemas.openxmlformats.org/officeDocument/2006/relationships/image" Target="media/image53.emf"/><Relationship Id="rId5" Type="http://schemas.openxmlformats.org/officeDocument/2006/relationships/webSettings" Target="webSettings.xml"/><Relationship Id="rId90" Type="http://schemas.openxmlformats.org/officeDocument/2006/relationships/footer" Target="footer22.xml"/><Relationship Id="rId95" Type="http://schemas.openxmlformats.org/officeDocument/2006/relationships/image" Target="media/image41.jpg"/><Relationship Id="rId22" Type="http://schemas.openxmlformats.org/officeDocument/2006/relationships/footer" Target="footer7.xml"/><Relationship Id="rId27" Type="http://schemas.openxmlformats.org/officeDocument/2006/relationships/image" Target="media/image4.png"/><Relationship Id="rId43" Type="http://schemas.openxmlformats.org/officeDocument/2006/relationships/header" Target="header12.xml"/><Relationship Id="rId48" Type="http://schemas.openxmlformats.org/officeDocument/2006/relationships/chart" Target="charts/chart1.xml"/><Relationship Id="rId64" Type="http://schemas.openxmlformats.org/officeDocument/2006/relationships/header" Target="header16.xml"/><Relationship Id="rId69" Type="http://schemas.openxmlformats.org/officeDocument/2006/relationships/footer" Target="footer16.xml"/><Relationship Id="rId113" Type="http://schemas.openxmlformats.org/officeDocument/2006/relationships/image" Target="media/image48.emf"/><Relationship Id="rId118" Type="http://schemas.openxmlformats.org/officeDocument/2006/relationships/chart" Target="charts/chart6.xml"/><Relationship Id="rId134" Type="http://schemas.openxmlformats.org/officeDocument/2006/relationships/footer" Target="footer24.xml"/><Relationship Id="rId13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2.png"/><Relationship Id="rId72" Type="http://schemas.openxmlformats.org/officeDocument/2006/relationships/image" Target="media/image33.jpg"/><Relationship Id="rId80" Type="http://schemas.openxmlformats.org/officeDocument/2006/relationships/chart" Target="charts/chart2.xml"/><Relationship Id="rId85" Type="http://schemas.openxmlformats.org/officeDocument/2006/relationships/header" Target="header25.xml"/><Relationship Id="rId93" Type="http://schemas.openxmlformats.org/officeDocument/2006/relationships/image" Target="media/image39.emf"/><Relationship Id="rId98" Type="http://schemas.openxmlformats.org/officeDocument/2006/relationships/header" Target="header30.xml"/><Relationship Id="rId121" Type="http://schemas.openxmlformats.org/officeDocument/2006/relationships/chart" Target="charts/chart9.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oter" Target="footer12.xml"/><Relationship Id="rId59" Type="http://schemas.openxmlformats.org/officeDocument/2006/relationships/image" Target="media/image26.jpg"/><Relationship Id="rId67" Type="http://schemas.openxmlformats.org/officeDocument/2006/relationships/footer" Target="footer15.xml"/><Relationship Id="rId103" Type="http://schemas.openxmlformats.org/officeDocument/2006/relationships/chart" Target="charts/chart4.xml"/><Relationship Id="rId108" Type="http://schemas.openxmlformats.org/officeDocument/2006/relationships/image" Target="media/image45.emf"/><Relationship Id="rId116" Type="http://schemas.openxmlformats.org/officeDocument/2006/relationships/image" Target="media/image49.png"/><Relationship Id="rId124" Type="http://schemas.openxmlformats.org/officeDocument/2006/relationships/header" Target="header38.xml"/><Relationship Id="rId129" Type="http://schemas.openxmlformats.org/officeDocument/2006/relationships/header" Target="header41.xml"/><Relationship Id="rId137" Type="http://schemas.openxmlformats.org/officeDocument/2006/relationships/footer" Target="footer26.xml"/><Relationship Id="rId20" Type="http://schemas.openxmlformats.org/officeDocument/2006/relationships/header" Target="header7.xml"/><Relationship Id="rId41" Type="http://schemas.openxmlformats.org/officeDocument/2006/relationships/header" Target="header11.xml"/><Relationship Id="rId54" Type="http://schemas.openxmlformats.org/officeDocument/2006/relationships/image" Target="media/image25.png"/><Relationship Id="rId62" Type="http://schemas.openxmlformats.org/officeDocument/2006/relationships/image" Target="media/image29.jpg"/><Relationship Id="rId70" Type="http://schemas.openxmlformats.org/officeDocument/2006/relationships/image" Target="media/image31.emf"/><Relationship Id="rId75" Type="http://schemas.openxmlformats.org/officeDocument/2006/relationships/header" Target="header22.xml"/><Relationship Id="rId83" Type="http://schemas.openxmlformats.org/officeDocument/2006/relationships/header" Target="header24.xml"/><Relationship Id="rId88" Type="http://schemas.openxmlformats.org/officeDocument/2006/relationships/footer" Target="footer21.xml"/><Relationship Id="rId91" Type="http://schemas.openxmlformats.org/officeDocument/2006/relationships/image" Target="media/image38.jpg"/><Relationship Id="rId96" Type="http://schemas.openxmlformats.org/officeDocument/2006/relationships/image" Target="media/image42.jpg"/><Relationship Id="rId111" Type="http://schemas.openxmlformats.org/officeDocument/2006/relationships/image" Target="media/image47.jpg"/><Relationship Id="rId132" Type="http://schemas.openxmlformats.org/officeDocument/2006/relationships/header" Target="header4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0.emf"/><Relationship Id="rId57" Type="http://schemas.openxmlformats.org/officeDocument/2006/relationships/header" Target="header15.xml"/><Relationship Id="rId106" Type="http://schemas.openxmlformats.org/officeDocument/2006/relationships/header" Target="header32.xml"/><Relationship Id="rId114" Type="http://schemas.openxmlformats.org/officeDocument/2006/relationships/header" Target="header36.xml"/><Relationship Id="rId119" Type="http://schemas.openxmlformats.org/officeDocument/2006/relationships/chart" Target="charts/chart7.xml"/><Relationship Id="rId127" Type="http://schemas.openxmlformats.org/officeDocument/2006/relationships/image" Target="media/image52.emf"/><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footer" Target="footer11.xml"/><Relationship Id="rId52" Type="http://schemas.openxmlformats.org/officeDocument/2006/relationships/image" Target="media/image23.png"/><Relationship Id="rId60" Type="http://schemas.openxmlformats.org/officeDocument/2006/relationships/image" Target="media/image27.emf"/><Relationship Id="rId65" Type="http://schemas.openxmlformats.org/officeDocument/2006/relationships/header" Target="header17.xml"/><Relationship Id="rId73" Type="http://schemas.openxmlformats.org/officeDocument/2006/relationships/header" Target="header20.xml"/><Relationship Id="rId78" Type="http://schemas.openxmlformats.org/officeDocument/2006/relationships/footer" Target="footer18.xml"/><Relationship Id="rId81" Type="http://schemas.openxmlformats.org/officeDocument/2006/relationships/image" Target="media/image36.png"/><Relationship Id="rId86" Type="http://schemas.openxmlformats.org/officeDocument/2006/relationships/footer" Target="footer20.xml"/><Relationship Id="rId94" Type="http://schemas.openxmlformats.org/officeDocument/2006/relationships/image" Target="media/image40.jpg"/><Relationship Id="rId99" Type="http://schemas.openxmlformats.org/officeDocument/2006/relationships/footer" Target="footer23.xml"/><Relationship Id="rId101" Type="http://schemas.openxmlformats.org/officeDocument/2006/relationships/image" Target="media/image43.jpg"/><Relationship Id="rId122" Type="http://schemas.openxmlformats.org/officeDocument/2006/relationships/chart" Target="charts/chart10.xml"/><Relationship Id="rId130" Type="http://schemas.openxmlformats.org/officeDocument/2006/relationships/header" Target="header42.xml"/><Relationship Id="rId135" Type="http://schemas.openxmlformats.org/officeDocument/2006/relationships/footer" Target="footer2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6.png"/><Relationship Id="rId109" Type="http://schemas.openxmlformats.org/officeDocument/2006/relationships/header" Target="header34.xml"/><Relationship Id="rId34" Type="http://schemas.openxmlformats.org/officeDocument/2006/relationships/image" Target="media/image11.png"/><Relationship Id="rId50" Type="http://schemas.openxmlformats.org/officeDocument/2006/relationships/image" Target="media/image21.png"/><Relationship Id="rId55" Type="http://schemas.openxmlformats.org/officeDocument/2006/relationships/header" Target="header14.xml"/><Relationship Id="rId76" Type="http://schemas.openxmlformats.org/officeDocument/2006/relationships/footer" Target="footer17.xml"/><Relationship Id="rId97" Type="http://schemas.openxmlformats.org/officeDocument/2006/relationships/header" Target="header29.xml"/><Relationship Id="rId104" Type="http://schemas.openxmlformats.org/officeDocument/2006/relationships/image" Target="media/image44.jpg"/><Relationship Id="rId120" Type="http://schemas.openxmlformats.org/officeDocument/2006/relationships/chart" Target="charts/chart8.xml"/><Relationship Id="rId125" Type="http://schemas.openxmlformats.org/officeDocument/2006/relationships/header" Target="header39.xml"/><Relationship Id="rId7" Type="http://schemas.openxmlformats.org/officeDocument/2006/relationships/endnotes" Target="endnotes.xml"/><Relationship Id="rId71" Type="http://schemas.openxmlformats.org/officeDocument/2006/relationships/image" Target="media/image32.jpg"/><Relationship Id="rId92" Type="http://schemas.openxmlformats.org/officeDocument/2006/relationships/header" Target="header28.xm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eader" Target="header9.xml"/><Relationship Id="rId40" Type="http://schemas.openxmlformats.org/officeDocument/2006/relationships/header" Target="header10.xml"/><Relationship Id="rId45" Type="http://schemas.openxmlformats.org/officeDocument/2006/relationships/header" Target="header13.xml"/><Relationship Id="rId66" Type="http://schemas.openxmlformats.org/officeDocument/2006/relationships/header" Target="header18.xml"/><Relationship Id="rId87" Type="http://schemas.openxmlformats.org/officeDocument/2006/relationships/header" Target="header26.xml"/><Relationship Id="rId110" Type="http://schemas.openxmlformats.org/officeDocument/2006/relationships/image" Target="media/image46.jpg"/><Relationship Id="rId115" Type="http://schemas.openxmlformats.org/officeDocument/2006/relationships/header" Target="header37.xml"/><Relationship Id="rId131" Type="http://schemas.openxmlformats.org/officeDocument/2006/relationships/header" Target="header43.xml"/><Relationship Id="rId136" Type="http://schemas.openxmlformats.org/officeDocument/2006/relationships/header" Target="header46.xml"/><Relationship Id="rId61" Type="http://schemas.openxmlformats.org/officeDocument/2006/relationships/image" Target="media/image28.png"/><Relationship Id="rId82" Type="http://schemas.openxmlformats.org/officeDocument/2006/relationships/image" Target="media/image37.emf"/><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footer" Target="footer13.xml"/><Relationship Id="rId77" Type="http://schemas.openxmlformats.org/officeDocument/2006/relationships/header" Target="header23.xml"/><Relationship Id="rId100" Type="http://schemas.openxmlformats.org/officeDocument/2006/relationships/header" Target="header31.xml"/><Relationship Id="rId105" Type="http://schemas.openxmlformats.org/officeDocument/2006/relationships/chart" Target="charts/chart5.xml"/><Relationship Id="rId126" Type="http://schemas.openxmlformats.org/officeDocument/2006/relationships/header" Target="header40.xml"/></Relationships>
</file>

<file path=word/_rels/footer10.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18.emf"/></Relationships>
</file>

<file path=word/_rels/header14.xml.rels><?xml version="1.0" encoding="UTF-8" standalone="yes"?>
<Relationships xmlns="http://schemas.openxmlformats.org/package/2006/relationships"><Relationship Id="rId1" Type="http://schemas.openxmlformats.org/officeDocument/2006/relationships/image" Target="media/image18.emf"/></Relationships>
</file>

<file path=word/_rels/header18.xml.rels><?xml version="1.0" encoding="UTF-8" standalone="yes"?>
<Relationships xmlns="http://schemas.openxmlformats.org/package/2006/relationships"><Relationship Id="rId1" Type="http://schemas.openxmlformats.org/officeDocument/2006/relationships/image" Target="media/image18.emf"/></Relationships>
</file>

<file path=word/_rels/header22.xml.rels><?xml version="1.0" encoding="UTF-8" standalone="yes"?>
<Relationships xmlns="http://schemas.openxmlformats.org/package/2006/relationships"><Relationship Id="rId2" Type="http://schemas.openxmlformats.org/officeDocument/2006/relationships/image" Target="media/image45.jpeg"/><Relationship Id="rId1" Type="http://schemas.openxmlformats.org/officeDocument/2006/relationships/image" Target="media/image34.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83860646406132"/>
          <c:y val="4.287145242070118E-2"/>
          <c:w val="0.86624949245402227"/>
          <c:h val="0.76237941498068695"/>
        </c:manualLayout>
      </c:layout>
      <c:lineChart>
        <c:grouping val="standard"/>
        <c:varyColors val="0"/>
        <c:ser>
          <c:idx val="0"/>
          <c:order val="0"/>
          <c:tx>
            <c:strRef>
              <c:f>Sheet1!$B$1</c:f>
              <c:strCache>
                <c:ptCount val="1"/>
                <c:pt idx="0">
                  <c:v>sporadic</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Sheet1!$B$2:$B$11</c:f>
              <c:numCache>
                <c:formatCode>General</c:formatCode>
                <c:ptCount val="10"/>
                <c:pt idx="0">
                  <c:v>39</c:v>
                </c:pt>
                <c:pt idx="1">
                  <c:v>29</c:v>
                </c:pt>
                <c:pt idx="2">
                  <c:v>29</c:v>
                </c:pt>
                <c:pt idx="3">
                  <c:v>31</c:v>
                </c:pt>
                <c:pt idx="4">
                  <c:v>36</c:v>
                </c:pt>
                <c:pt idx="5">
                  <c:v>43</c:v>
                </c:pt>
                <c:pt idx="6">
                  <c:v>48</c:v>
                </c:pt>
                <c:pt idx="7">
                  <c:v>42</c:v>
                </c:pt>
                <c:pt idx="8">
                  <c:v>49</c:v>
                </c:pt>
                <c:pt idx="9">
                  <c:v>51</c:v>
                </c:pt>
              </c:numCache>
            </c:numRef>
          </c:val>
          <c:smooth val="0"/>
          <c:extLst>
            <c:ext xmlns:c16="http://schemas.microsoft.com/office/drawing/2014/chart" uri="{C3380CC4-5D6E-409C-BE32-E72D297353CC}">
              <c16:uniqueId val="{00000000-6284-41A9-801A-B7A7B99056CF}"/>
            </c:ext>
          </c:extLst>
        </c:ser>
        <c:ser>
          <c:idx val="1"/>
          <c:order val="1"/>
          <c:tx>
            <c:strRef>
              <c:f>Sheet1!$C$1</c:f>
              <c:strCache>
                <c:ptCount val="1"/>
                <c:pt idx="0">
                  <c:v>genetic</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Sheet1!$C$2:$C$11</c:f>
              <c:numCache>
                <c:formatCode>General</c:formatCode>
                <c:ptCount val="10"/>
                <c:pt idx="0">
                  <c:v>3</c:v>
                </c:pt>
                <c:pt idx="1">
                  <c:v>5</c:v>
                </c:pt>
                <c:pt idx="2">
                  <c:v>1</c:v>
                </c:pt>
                <c:pt idx="3">
                  <c:v>3</c:v>
                </c:pt>
                <c:pt idx="4">
                  <c:v>3</c:v>
                </c:pt>
                <c:pt idx="5">
                  <c:v>3</c:v>
                </c:pt>
                <c:pt idx="6">
                  <c:v>4</c:v>
                </c:pt>
                <c:pt idx="7">
                  <c:v>3</c:v>
                </c:pt>
                <c:pt idx="8">
                  <c:v>2</c:v>
                </c:pt>
                <c:pt idx="9">
                  <c:v>2</c:v>
                </c:pt>
              </c:numCache>
            </c:numRef>
          </c:val>
          <c:smooth val="0"/>
          <c:extLst>
            <c:ext xmlns:c16="http://schemas.microsoft.com/office/drawing/2014/chart" uri="{C3380CC4-5D6E-409C-BE32-E72D297353CC}">
              <c16:uniqueId val="{00000001-6284-41A9-801A-B7A7B99056CF}"/>
            </c:ext>
          </c:extLst>
        </c:ser>
        <c:dLbls>
          <c:showLegendKey val="0"/>
          <c:showVal val="0"/>
          <c:showCatName val="0"/>
          <c:showSerName val="0"/>
          <c:showPercent val="0"/>
          <c:showBubbleSize val="0"/>
        </c:dLbls>
        <c:smooth val="0"/>
        <c:axId val="563446288"/>
        <c:axId val="739370592"/>
      </c:lineChart>
      <c:catAx>
        <c:axId val="563446288"/>
        <c:scaling>
          <c:orientation val="minMax"/>
        </c:scaling>
        <c:delete val="0"/>
        <c:axPos val="b"/>
        <c:numFmt formatCode="General" sourceLinked="1"/>
        <c:majorTickMark val="none"/>
        <c:minorTickMark val="none"/>
        <c:tickLblPos val="nextTo"/>
        <c:spPr>
          <a:noFill/>
          <a:ln w="9525" cap="flat" cmpd="sng" algn="ctr">
            <a:solidFill>
              <a:schemeClr val="tx2"/>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39370592"/>
        <c:crosses val="autoZero"/>
        <c:auto val="1"/>
        <c:lblAlgn val="ctr"/>
        <c:lblOffset val="100"/>
        <c:noMultiLvlLbl val="0"/>
      </c:catAx>
      <c:valAx>
        <c:axId val="73937059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US" sz="900" b="0" i="0" u="none" strike="noStrike" baseline="0">
                    <a:effectLst/>
                  </a:rPr>
                  <a:t>Number of cases</a:t>
                </a:r>
                <a:endParaRPr lang="en-US"/>
              </a:p>
            </c:rich>
          </c:tx>
          <c:layout>
            <c:manualLayout>
              <c:xMode val="edge"/>
              <c:yMode val="edge"/>
              <c:x val="5.6203456512575519E-3"/>
              <c:y val="0.116327212020033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63446288"/>
        <c:crosses val="autoZero"/>
        <c:crossBetween val="between"/>
      </c:valAx>
      <c:spPr>
        <a:noFill/>
        <a:ln>
          <a:noFill/>
        </a:ln>
        <a:effectLst/>
      </c:spPr>
    </c:plotArea>
    <c:legend>
      <c:legendPos val="b"/>
      <c:layout>
        <c:manualLayout>
          <c:xMode val="edge"/>
          <c:yMode val="edge"/>
          <c:x val="0.31559302944375173"/>
          <c:y val="0.91262926563103197"/>
          <c:w val="0.37443406549030323"/>
          <c:h val="8.73707343689680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accent1"/>
                </a:solidFill>
                <a:latin typeface="+mn-lt"/>
                <a:ea typeface="+mn-ea"/>
                <a:cs typeface="+mn-cs"/>
              </a:defRPr>
            </a:pPr>
            <a:r>
              <a:rPr lang="en-AU" sz="800" b="1" i="0" u="none" strike="noStrike" baseline="0">
                <a:solidFill>
                  <a:schemeClr val="accent1"/>
                </a:solidFill>
                <a:effectLst/>
              </a:rPr>
              <a:t>Should the government still provide support?</a:t>
            </a:r>
            <a:endParaRPr lang="en-AU" sz="800" b="1">
              <a:solidFill>
                <a:schemeClr val="accent1"/>
              </a:solidFill>
            </a:endParaRPr>
          </a:p>
        </c:rich>
      </c:tx>
      <c:layout>
        <c:manualLayout>
          <c:xMode val="edge"/>
          <c:yMode val="edge"/>
          <c:x val="0.11188567445102823"/>
          <c:y val="0"/>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mn-lt"/>
              <a:ea typeface="+mn-ea"/>
              <a:cs typeface="+mn-cs"/>
            </a:defRPr>
          </a:pPr>
          <a:endParaRPr lang="en-US"/>
        </a:p>
      </c:txPr>
    </c:title>
    <c:autoTitleDeleted val="0"/>
    <c:plotArea>
      <c:layout>
        <c:manualLayout>
          <c:layoutTarget val="inner"/>
          <c:xMode val="edge"/>
          <c:yMode val="edge"/>
          <c:x val="0.30899240592486066"/>
          <c:y val="0.26570048309178745"/>
          <c:w val="0.42384105960264901"/>
          <c:h val="0.7342995169082126"/>
        </c:manualLayout>
      </c:layout>
      <c:doughnutChart>
        <c:varyColors val="1"/>
        <c:ser>
          <c:idx val="0"/>
          <c:order val="0"/>
          <c:tx>
            <c:strRef>
              <c:f>Sheet1!$B$1</c:f>
              <c:strCache>
                <c:ptCount val="1"/>
                <c:pt idx="0">
                  <c:v>Sales</c:v>
                </c:pt>
              </c:strCache>
            </c:strRef>
          </c:tx>
          <c:spPr>
            <a:ln w="6350"/>
          </c:spPr>
          <c:dPt>
            <c:idx val="0"/>
            <c:bubble3D val="0"/>
            <c:spPr>
              <a:solidFill>
                <a:schemeClr val="accent4"/>
              </a:solidFill>
              <a:ln w="6350">
                <a:solidFill>
                  <a:schemeClr val="lt1"/>
                </a:solidFill>
              </a:ln>
              <a:effectLst/>
            </c:spPr>
            <c:extLst>
              <c:ext xmlns:c16="http://schemas.microsoft.com/office/drawing/2014/chart" uri="{C3380CC4-5D6E-409C-BE32-E72D297353CC}">
                <c16:uniqueId val="{00000001-FB39-4FA8-BE27-74619E97764C}"/>
              </c:ext>
            </c:extLst>
          </c:dPt>
          <c:dPt>
            <c:idx val="1"/>
            <c:bubble3D val="0"/>
            <c:spPr>
              <a:solidFill>
                <a:schemeClr val="accent1"/>
              </a:solidFill>
              <a:ln w="6350">
                <a:solidFill>
                  <a:schemeClr val="lt1"/>
                </a:solidFill>
              </a:ln>
              <a:effectLst/>
            </c:spPr>
            <c:extLst>
              <c:ext xmlns:c16="http://schemas.microsoft.com/office/drawing/2014/chart" uri="{C3380CC4-5D6E-409C-BE32-E72D297353CC}">
                <c16:uniqueId val="{00000003-FB39-4FA8-BE27-74619E97764C}"/>
              </c:ext>
            </c:extLst>
          </c:dPt>
          <c:dPt>
            <c:idx val="2"/>
            <c:bubble3D val="0"/>
            <c:spPr>
              <a:solidFill>
                <a:schemeClr val="accent6"/>
              </a:solidFill>
              <a:ln w="6350">
                <a:solidFill>
                  <a:schemeClr val="lt1"/>
                </a:solidFill>
              </a:ln>
              <a:effectLst/>
            </c:spPr>
            <c:extLst>
              <c:ext xmlns:c16="http://schemas.microsoft.com/office/drawing/2014/chart" uri="{C3380CC4-5D6E-409C-BE32-E72D297353CC}">
                <c16:uniqueId val="{00000005-FB39-4FA8-BE27-74619E97764C}"/>
              </c:ext>
            </c:extLst>
          </c:dPt>
          <c:cat>
            <c:strRef>
              <c:f>Sheet1!$A$2:$A$3</c:f>
              <c:strCache>
                <c:ptCount val="2"/>
                <c:pt idx="0">
                  <c:v>1st Qtr</c:v>
                </c:pt>
                <c:pt idx="1">
                  <c:v>2nd Qtr</c:v>
                </c:pt>
              </c:strCache>
            </c:strRef>
          </c:cat>
          <c:val>
            <c:numRef>
              <c:f>Sheet1!$B$2:$B$3</c:f>
              <c:numCache>
                <c:formatCode>0%</c:formatCode>
                <c:ptCount val="2"/>
                <c:pt idx="0">
                  <c:v>0.95</c:v>
                </c:pt>
                <c:pt idx="1">
                  <c:v>0.05</c:v>
                </c:pt>
              </c:numCache>
            </c:numRef>
          </c:val>
          <c:extLst>
            <c:ext xmlns:c16="http://schemas.microsoft.com/office/drawing/2014/chart" uri="{C3380CC4-5D6E-409C-BE32-E72D297353CC}">
              <c16:uniqueId val="{00000006-FB39-4FA8-BE27-74619E97764C}"/>
            </c:ext>
          </c:extLst>
        </c:ser>
        <c:dLbls>
          <c:showLegendKey val="0"/>
          <c:showVal val="0"/>
          <c:showCatName val="0"/>
          <c:showSerName val="0"/>
          <c:showPercent val="0"/>
          <c:showBubbleSize val="0"/>
          <c:showLeaderLines val="1"/>
        </c:dLbls>
        <c:firstSliceAng val="0"/>
        <c:holeSize val="48"/>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51476391782343"/>
          <c:y val="8.1832490138056102E-2"/>
          <c:w val="0.75902745892888157"/>
          <c:h val="0.69029877749634272"/>
        </c:manualLayout>
      </c:layout>
      <c:barChart>
        <c:barDir val="col"/>
        <c:grouping val="clustered"/>
        <c:varyColors val="0"/>
        <c:ser>
          <c:idx val="0"/>
          <c:order val="0"/>
          <c:tx>
            <c:strRef>
              <c:f>Sheet1!$B$1</c:f>
              <c:strCache>
                <c:ptCount val="1"/>
                <c:pt idx="0">
                  <c:v>Number of sCJD deaths in 2020</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40-49</c:v>
                </c:pt>
                <c:pt idx="1">
                  <c:v>50-59</c:v>
                </c:pt>
                <c:pt idx="2">
                  <c:v>60-69</c:v>
                </c:pt>
                <c:pt idx="3">
                  <c:v>70-79</c:v>
                </c:pt>
                <c:pt idx="4">
                  <c:v>80 and above</c:v>
                </c:pt>
              </c:strCache>
            </c:strRef>
          </c:cat>
          <c:val>
            <c:numRef>
              <c:f>Sheet1!$B$2:$B$6</c:f>
              <c:numCache>
                <c:formatCode>General</c:formatCode>
                <c:ptCount val="5"/>
                <c:pt idx="0">
                  <c:v>2</c:v>
                </c:pt>
                <c:pt idx="1">
                  <c:v>9</c:v>
                </c:pt>
                <c:pt idx="2">
                  <c:v>24</c:v>
                </c:pt>
                <c:pt idx="3">
                  <c:v>25</c:v>
                </c:pt>
                <c:pt idx="4">
                  <c:v>9</c:v>
                </c:pt>
              </c:numCache>
            </c:numRef>
          </c:val>
          <c:extLst>
            <c:ext xmlns:c16="http://schemas.microsoft.com/office/drawing/2014/chart" uri="{C3380CC4-5D6E-409C-BE32-E72D297353CC}">
              <c16:uniqueId val="{00000000-BE13-4489-B302-86F97F1687BD}"/>
            </c:ext>
          </c:extLst>
        </c:ser>
        <c:ser>
          <c:idx val="1"/>
          <c:order val="1"/>
          <c:tx>
            <c:strRef>
              <c:f>Sheet1!$C$1</c:f>
              <c:strCache>
                <c:ptCount val="1"/>
                <c:pt idx="0">
                  <c:v>sCJD Crude mortality rate</c:v>
                </c:pt>
              </c:strCache>
            </c:strRef>
          </c:tx>
          <c:spPr>
            <a:solidFill>
              <a:schemeClr val="accent6"/>
            </a:solidFill>
            <a:ln>
              <a:noFill/>
            </a:ln>
            <a:effectLst/>
          </c:spPr>
          <c:invertIfNegative val="0"/>
          <c:cat>
            <c:strRef>
              <c:f>Sheet1!$A$2:$A$6</c:f>
              <c:strCache>
                <c:ptCount val="5"/>
                <c:pt idx="0">
                  <c:v>40-49</c:v>
                </c:pt>
                <c:pt idx="1">
                  <c:v>50-59</c:v>
                </c:pt>
                <c:pt idx="2">
                  <c:v>60-69</c:v>
                </c:pt>
                <c:pt idx="3">
                  <c:v>70-79</c:v>
                </c:pt>
                <c:pt idx="4">
                  <c:v>80 and above</c:v>
                </c:pt>
              </c:strCache>
            </c:strRef>
          </c:cat>
          <c:val>
            <c:numRef>
              <c:f>Sheet1!$C$2:$C$6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1-BE13-4489-B302-86F97F1687BD}"/>
            </c:ext>
          </c:extLst>
        </c:ser>
        <c:dLbls>
          <c:showLegendKey val="0"/>
          <c:showVal val="0"/>
          <c:showCatName val="0"/>
          <c:showSerName val="0"/>
          <c:showPercent val="0"/>
          <c:showBubbleSize val="0"/>
        </c:dLbls>
        <c:gapWidth val="219"/>
        <c:axId val="825420175"/>
        <c:axId val="827126239"/>
      </c:barChart>
      <c:barChart>
        <c:barDir val="col"/>
        <c:grouping val="clustered"/>
        <c:varyColors val="0"/>
        <c:ser>
          <c:idx val="2"/>
          <c:order val="2"/>
          <c:tx>
            <c:strRef>
              <c:f>Sheet1!$D$1</c:f>
              <c:strCache>
                <c:ptCount val="1"/>
                <c:pt idx="0">
                  <c:v>Column1</c:v>
                </c:pt>
              </c:strCache>
            </c:strRef>
          </c:tx>
          <c:spPr>
            <a:solidFill>
              <a:schemeClr val="accent3"/>
            </a:solidFill>
            <a:ln>
              <a:noFill/>
            </a:ln>
            <a:effectLst/>
          </c:spPr>
          <c:invertIfNegative val="0"/>
          <c:cat>
            <c:strRef>
              <c:f>Sheet1!$A$2:$A$6</c:f>
              <c:strCache>
                <c:ptCount val="5"/>
                <c:pt idx="0">
                  <c:v>40-49</c:v>
                </c:pt>
                <c:pt idx="1">
                  <c:v>50-59</c:v>
                </c:pt>
                <c:pt idx="2">
                  <c:v>60-69</c:v>
                </c:pt>
                <c:pt idx="3">
                  <c:v>70-79</c:v>
                </c:pt>
                <c:pt idx="4">
                  <c:v>80 and above</c:v>
                </c:pt>
              </c:strCache>
            </c:strRef>
          </c:cat>
          <c:val>
            <c:numRef>
              <c:f>Sheet1!$D$2:$D$6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BE13-4489-B302-86F97F1687BD}"/>
            </c:ext>
          </c:extLst>
        </c:ser>
        <c:ser>
          <c:idx val="3"/>
          <c:order val="3"/>
          <c:tx>
            <c:strRef>
              <c:f>Sheet1!$E$1</c:f>
              <c:strCache>
                <c:ptCount val="1"/>
                <c:pt idx="0">
                  <c:v>Column2</c:v>
                </c:pt>
              </c:strCache>
            </c:strRef>
          </c:tx>
          <c:spPr>
            <a:solidFill>
              <a:schemeClr val="accent6"/>
            </a:solidFill>
            <a:ln>
              <a:noFill/>
            </a:ln>
            <a:effectLst/>
          </c:spPr>
          <c:invertIfNegative val="0"/>
          <c:dLbls>
            <c:dLbl>
              <c:idx val="2"/>
              <c:numFmt formatCode="#,##0.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BE13-4489-B302-86F97F1687BD}"/>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40-49</c:v>
                </c:pt>
                <c:pt idx="1">
                  <c:v>50-59</c:v>
                </c:pt>
                <c:pt idx="2">
                  <c:v>60-69</c:v>
                </c:pt>
                <c:pt idx="3">
                  <c:v>70-79</c:v>
                </c:pt>
                <c:pt idx="4">
                  <c:v>80 and above</c:v>
                </c:pt>
              </c:strCache>
            </c:strRef>
          </c:cat>
          <c:val>
            <c:numRef>
              <c:f>Sheet1!$E$2:$E$6</c:f>
              <c:numCache>
                <c:formatCode>General</c:formatCode>
                <c:ptCount val="5"/>
                <c:pt idx="0">
                  <c:v>0.6</c:v>
                </c:pt>
                <c:pt idx="1">
                  <c:v>2.9</c:v>
                </c:pt>
                <c:pt idx="2">
                  <c:v>9</c:v>
                </c:pt>
                <c:pt idx="3">
                  <c:v>13.4</c:v>
                </c:pt>
                <c:pt idx="4">
                  <c:v>8.6999999999999993</c:v>
                </c:pt>
              </c:numCache>
            </c:numRef>
          </c:val>
          <c:extLst>
            <c:ext xmlns:c16="http://schemas.microsoft.com/office/drawing/2014/chart" uri="{C3380CC4-5D6E-409C-BE32-E72D297353CC}">
              <c16:uniqueId val="{00000004-BE13-4489-B302-86F97F1687BD}"/>
            </c:ext>
          </c:extLst>
        </c:ser>
        <c:dLbls>
          <c:showLegendKey val="0"/>
          <c:showVal val="0"/>
          <c:showCatName val="0"/>
          <c:showSerName val="0"/>
          <c:showPercent val="0"/>
          <c:showBubbleSize val="0"/>
        </c:dLbls>
        <c:gapWidth val="219"/>
        <c:axId val="685935183"/>
        <c:axId val="827145375"/>
      </c:barChart>
      <c:catAx>
        <c:axId val="82542017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827126239"/>
        <c:crosses val="autoZero"/>
        <c:auto val="1"/>
        <c:lblAlgn val="ctr"/>
        <c:lblOffset val="100"/>
        <c:noMultiLvlLbl val="0"/>
      </c:catAx>
      <c:valAx>
        <c:axId val="827126239"/>
        <c:scaling>
          <c:orientation val="minMax"/>
          <c:max val="25"/>
        </c:scaling>
        <c:delete val="0"/>
        <c:axPos val="l"/>
        <c:title>
          <c:tx>
            <c:rich>
              <a:bodyPr rot="-54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r>
                  <a:rPr lang="en-AU"/>
                  <a:t>Number of deaths due to sCJD</a:t>
                </a:r>
              </a:p>
            </c:rich>
          </c:tx>
          <c:layout>
            <c:manualLayout>
              <c:xMode val="edge"/>
              <c:yMode val="edge"/>
              <c:x val="1.6861036953772657E-2"/>
              <c:y val="0.11500813596496097"/>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825420175"/>
        <c:crosses val="autoZero"/>
        <c:crossBetween val="between"/>
      </c:valAx>
      <c:valAx>
        <c:axId val="827145375"/>
        <c:scaling>
          <c:orientation val="minMax"/>
          <c:max val="15"/>
          <c:min val="0"/>
        </c:scaling>
        <c:delete val="0"/>
        <c:axPos val="r"/>
        <c:title>
          <c:tx>
            <c:rich>
              <a:bodyPr rot="-54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r>
                  <a:rPr lang="en-US"/>
                  <a:t>Rate per million</a:t>
                </a:r>
              </a:p>
            </c:rich>
          </c:tx>
          <c:layout>
            <c:manualLayout>
              <c:xMode val="edge"/>
              <c:yMode val="edge"/>
              <c:x val="0.95491310038401989"/>
              <c:y val="0.24209301860949367"/>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title>
        <c:numFmt formatCode="#,##0.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85935183"/>
        <c:crosses val="max"/>
        <c:crossBetween val="between"/>
        <c:majorUnit val="5"/>
      </c:valAx>
      <c:catAx>
        <c:axId val="685935183"/>
        <c:scaling>
          <c:orientation val="minMax"/>
        </c:scaling>
        <c:delete val="1"/>
        <c:axPos val="b"/>
        <c:numFmt formatCode="General" sourceLinked="1"/>
        <c:majorTickMark val="out"/>
        <c:minorTickMark val="none"/>
        <c:tickLblPos val="nextTo"/>
        <c:crossAx val="827145375"/>
        <c:crosses val="autoZero"/>
        <c:auto val="1"/>
        <c:lblAlgn val="ctr"/>
        <c:lblOffset val="100"/>
        <c:noMultiLvlLbl val="0"/>
      </c:catAx>
      <c:spPr>
        <a:noFill/>
        <a:ln>
          <a:noFill/>
        </a:ln>
        <a:effectLst/>
      </c:spPr>
    </c:plotArea>
    <c:legend>
      <c:legendPos val="b"/>
      <c:legendEntry>
        <c:idx val="2"/>
        <c:delete val="1"/>
      </c:legendEntry>
      <c:legendEntry>
        <c:idx val="3"/>
        <c:delete val="1"/>
      </c:legendEntry>
      <c:layout>
        <c:manualLayout>
          <c:xMode val="edge"/>
          <c:yMode val="edge"/>
          <c:x val="0.14447983590360886"/>
          <c:y val="0.87810011176992442"/>
          <c:w val="0.74854263773442531"/>
          <c:h val="0.12189988823007564"/>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0" i="0" u="none" strike="noStrike" kern="1200" spc="0" baseline="0">
                <a:solidFill>
                  <a:schemeClr val="tx1"/>
                </a:solidFill>
                <a:latin typeface="+mn-lt"/>
                <a:ea typeface="+mn-ea"/>
                <a:cs typeface="+mn-cs"/>
              </a:defRPr>
            </a:pPr>
            <a:r>
              <a:rPr lang="en-AU"/>
              <a:t>Total Income $2,982,981.00</a:t>
            </a:r>
          </a:p>
        </c:rich>
      </c:tx>
      <c:layout>
        <c:manualLayout>
          <c:xMode val="edge"/>
          <c:yMode val="edge"/>
          <c:x val="0.25539488320355952"/>
          <c:y val="0"/>
        </c:manualLayout>
      </c:layout>
      <c:overlay val="0"/>
      <c:spPr>
        <a:noFill/>
        <a:ln>
          <a:noFill/>
        </a:ln>
        <a:effectLst/>
      </c:spPr>
      <c:txPr>
        <a:bodyPr rot="0" spcFirstLastPara="1" vertOverflow="ellipsis" vert="horz" wrap="square" anchor="ctr" anchorCtr="1"/>
        <a:lstStyle/>
        <a:p>
          <a:pPr>
            <a:defRPr sz="6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2.8817792160153566E-2"/>
          <c:y val="0.13305107945844122"/>
          <c:w val="0.55331517670055119"/>
          <c:h val="0.59693279303942426"/>
        </c:manualLayout>
      </c:layout>
      <c:doughnutChart>
        <c:varyColors val="1"/>
        <c:ser>
          <c:idx val="0"/>
          <c:order val="0"/>
          <c:tx>
            <c:strRef>
              <c:f>Sheet1!$B$1</c:f>
              <c:strCache>
                <c:ptCount val="1"/>
                <c:pt idx="0">
                  <c:v>Sales</c:v>
                </c:pt>
              </c:strCache>
            </c:strRef>
          </c:tx>
          <c:spPr>
            <a:ln w="6350"/>
          </c:spPr>
          <c:dPt>
            <c:idx val="0"/>
            <c:bubble3D val="0"/>
            <c:spPr>
              <a:solidFill>
                <a:schemeClr val="accent4"/>
              </a:solidFill>
              <a:ln w="6350">
                <a:solidFill>
                  <a:schemeClr val="lt1"/>
                </a:solidFill>
              </a:ln>
              <a:effectLst/>
            </c:spPr>
            <c:extLst>
              <c:ext xmlns:c16="http://schemas.microsoft.com/office/drawing/2014/chart" uri="{C3380CC4-5D6E-409C-BE32-E72D297353CC}">
                <c16:uniqueId val="{00000001-DBC5-41A6-9FD2-A726482DA2F5}"/>
              </c:ext>
            </c:extLst>
          </c:dPt>
          <c:dPt>
            <c:idx val="1"/>
            <c:bubble3D val="0"/>
            <c:spPr>
              <a:solidFill>
                <a:schemeClr val="accent6"/>
              </a:solidFill>
              <a:ln w="6350">
                <a:solidFill>
                  <a:schemeClr val="lt1"/>
                </a:solidFill>
              </a:ln>
              <a:effectLst/>
            </c:spPr>
            <c:extLst>
              <c:ext xmlns:c16="http://schemas.microsoft.com/office/drawing/2014/chart" uri="{C3380CC4-5D6E-409C-BE32-E72D297353CC}">
                <c16:uniqueId val="{00000003-DBC5-41A6-9FD2-A726482DA2F5}"/>
              </c:ext>
            </c:extLst>
          </c:dPt>
          <c:dPt>
            <c:idx val="2"/>
            <c:bubble3D val="0"/>
            <c:spPr>
              <a:solidFill>
                <a:schemeClr val="accent4"/>
              </a:solidFill>
              <a:ln w="6350">
                <a:solidFill>
                  <a:schemeClr val="lt1"/>
                </a:solidFill>
              </a:ln>
              <a:effectLst/>
            </c:spPr>
            <c:extLst>
              <c:ext xmlns:c16="http://schemas.microsoft.com/office/drawing/2014/chart" uri="{C3380CC4-5D6E-409C-BE32-E72D297353CC}">
                <c16:uniqueId val="{00000005-DBC5-41A6-9FD2-A726482DA2F5}"/>
              </c:ext>
            </c:extLst>
          </c:dPt>
          <c:dPt>
            <c:idx val="3"/>
            <c:bubble3D val="0"/>
            <c:spPr>
              <a:solidFill>
                <a:schemeClr val="accent4"/>
              </a:solidFill>
              <a:ln w="6350">
                <a:solidFill>
                  <a:schemeClr val="lt1"/>
                </a:solidFill>
              </a:ln>
              <a:effectLst/>
            </c:spPr>
            <c:extLst>
              <c:ext xmlns:c16="http://schemas.microsoft.com/office/drawing/2014/chart" uri="{C3380CC4-5D6E-409C-BE32-E72D297353CC}">
                <c16:uniqueId val="{00000007-DBC5-41A6-9FD2-A726482DA2F5}"/>
              </c:ext>
            </c:extLst>
          </c:dPt>
          <c:dPt>
            <c:idx val="4"/>
            <c:bubble3D val="0"/>
            <c:spPr>
              <a:solidFill>
                <a:schemeClr val="accent3"/>
              </a:solidFill>
              <a:ln w="6350">
                <a:solidFill>
                  <a:schemeClr val="lt1"/>
                </a:solidFill>
              </a:ln>
              <a:effectLst/>
            </c:spPr>
            <c:extLst>
              <c:ext xmlns:c16="http://schemas.microsoft.com/office/drawing/2014/chart" uri="{C3380CC4-5D6E-409C-BE32-E72D297353CC}">
                <c16:uniqueId val="{00000009-DBC5-41A6-9FD2-A726482DA2F5}"/>
              </c:ext>
            </c:extLst>
          </c:dPt>
          <c:dLbls>
            <c:dLbl>
              <c:idx val="0"/>
              <c:delete val="1"/>
              <c:extLst>
                <c:ext xmlns:c15="http://schemas.microsoft.com/office/drawing/2012/chart" uri="{CE6537A1-D6FC-4f65-9D91-7224C49458BB}"/>
                <c:ext xmlns:c16="http://schemas.microsoft.com/office/drawing/2014/chart" uri="{C3380CC4-5D6E-409C-BE32-E72D297353CC}">
                  <c16:uniqueId val="{00000001-DBC5-41A6-9FD2-A726482DA2F5}"/>
                </c:ext>
              </c:extLst>
            </c:dLbl>
            <c:dLbl>
              <c:idx val="1"/>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C5-41A6-9FD2-A726482DA2F5}"/>
                </c:ext>
              </c:extLst>
            </c:dLbl>
            <c:dLbl>
              <c:idx val="3"/>
              <c:delete val="1"/>
              <c:extLst>
                <c:ext xmlns:c15="http://schemas.microsoft.com/office/drawing/2012/chart" uri="{CE6537A1-D6FC-4f65-9D91-7224C49458BB}"/>
                <c:ext xmlns:c16="http://schemas.microsoft.com/office/drawing/2014/chart" uri="{C3380CC4-5D6E-409C-BE32-E72D297353CC}">
                  <c16:uniqueId val="{00000007-DBC5-41A6-9FD2-A726482DA2F5}"/>
                </c:ext>
              </c:extLst>
            </c:dLbl>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Total Gross Income From Government Grants</c:v>
                </c:pt>
                <c:pt idx="1">
                  <c:v>Total Gross Income From Other Revenues</c:v>
                </c:pt>
                <c:pt idx="2">
                  <c:v>Total Gross Income From Donations and Bequests</c:v>
                </c:pt>
                <c:pt idx="3">
                  <c:v>Total Gross Income From Goods or Services</c:v>
                </c:pt>
                <c:pt idx="4">
                  <c:v>Total Gross Income From Income Investments</c:v>
                </c:pt>
              </c:strCache>
            </c:strRef>
          </c:cat>
          <c:val>
            <c:numRef>
              <c:f>Sheet1!$B$2:$B$6</c:f>
              <c:numCache>
                <c:formatCode>0%</c:formatCode>
                <c:ptCount val="5"/>
                <c:pt idx="0" formatCode="General">
                  <c:v>0</c:v>
                </c:pt>
                <c:pt idx="1">
                  <c:v>0.02</c:v>
                </c:pt>
                <c:pt idx="2">
                  <c:v>0.76519999999999999</c:v>
                </c:pt>
                <c:pt idx="3">
                  <c:v>0</c:v>
                </c:pt>
                <c:pt idx="4">
                  <c:v>0.21160000000000001</c:v>
                </c:pt>
              </c:numCache>
            </c:numRef>
          </c:val>
          <c:extLst>
            <c:ext xmlns:c16="http://schemas.microsoft.com/office/drawing/2014/chart" uri="{C3380CC4-5D6E-409C-BE32-E72D297353CC}">
              <c16:uniqueId val="{0000000A-DBC5-41A6-9FD2-A726482DA2F5}"/>
            </c:ext>
          </c:extLst>
        </c:ser>
        <c:dLbls>
          <c:showLegendKey val="0"/>
          <c:showVal val="0"/>
          <c:showCatName val="0"/>
          <c:showSerName val="0"/>
          <c:showPercent val="0"/>
          <c:showBubbleSize val="0"/>
          <c:showLeaderLines val="1"/>
        </c:dLbls>
        <c:firstSliceAng val="0"/>
        <c:holeSize val="48"/>
      </c:doughnutChart>
      <c:spPr>
        <a:noFill/>
        <a:ln>
          <a:noFill/>
        </a:ln>
        <a:effectLst/>
      </c:spPr>
    </c:plotArea>
    <c:legend>
      <c:legendPos val="r"/>
      <c:layout>
        <c:manualLayout>
          <c:xMode val="edge"/>
          <c:yMode val="edge"/>
          <c:x val="0.60285062484611251"/>
          <c:y val="0.12025478742867984"/>
          <c:w val="0.39076775422217086"/>
          <c:h val="0.67880141488338053"/>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500">
          <a:solidFill>
            <a:schemeClr val="tx1"/>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0" i="0" u="none" strike="noStrike" kern="1200" spc="0" baseline="0">
                <a:solidFill>
                  <a:sysClr val="windowText" lastClr="000000"/>
                </a:solidFill>
                <a:latin typeface="+mn-lt"/>
                <a:ea typeface="+mn-ea"/>
                <a:cs typeface="+mn-cs"/>
              </a:defRPr>
            </a:pPr>
            <a:r>
              <a:rPr lang="en-AU"/>
              <a:t>Total expenses $2,397,232.00</a:t>
            </a:r>
          </a:p>
        </c:rich>
      </c:tx>
      <c:layout>
        <c:manualLayout>
          <c:xMode val="edge"/>
          <c:yMode val="edge"/>
          <c:x val="0.25539488320355952"/>
          <c:y val="0"/>
        </c:manualLayout>
      </c:layout>
      <c:overlay val="0"/>
      <c:spPr>
        <a:noFill/>
        <a:ln>
          <a:noFill/>
        </a:ln>
        <a:effectLst/>
      </c:spPr>
      <c:txPr>
        <a:bodyPr rot="0" spcFirstLastPara="1" vertOverflow="ellipsis" vert="horz" wrap="square" anchor="ctr" anchorCtr="1"/>
        <a:lstStyle/>
        <a:p>
          <a:pPr>
            <a:defRPr sz="6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5.4499896890528768E-2"/>
          <c:y val="0.15370512420887147"/>
          <c:w val="0.4920689968668025"/>
          <c:h val="0.60149294591188152"/>
        </c:manualLayout>
      </c:layout>
      <c:doughnutChart>
        <c:varyColors val="1"/>
        <c:ser>
          <c:idx val="0"/>
          <c:order val="0"/>
          <c:tx>
            <c:strRef>
              <c:f>Sheet1!$B$1</c:f>
              <c:strCache>
                <c:ptCount val="1"/>
                <c:pt idx="0">
                  <c:v>Sales</c:v>
                </c:pt>
              </c:strCache>
            </c:strRef>
          </c:tx>
          <c:spPr>
            <a:solidFill>
              <a:schemeClr val="tx2"/>
            </a:solidFill>
            <a:ln w="6350"/>
          </c:spPr>
          <c:dPt>
            <c:idx val="0"/>
            <c:bubble3D val="0"/>
            <c:spPr>
              <a:solidFill>
                <a:schemeClr val="accent4"/>
              </a:solidFill>
              <a:ln w="6350">
                <a:solidFill>
                  <a:schemeClr val="lt1"/>
                </a:solidFill>
              </a:ln>
              <a:effectLst/>
            </c:spPr>
            <c:extLst>
              <c:ext xmlns:c16="http://schemas.microsoft.com/office/drawing/2014/chart" uri="{C3380CC4-5D6E-409C-BE32-E72D297353CC}">
                <c16:uniqueId val="{00000001-4A03-476B-9989-BE0FBCCAF8FA}"/>
              </c:ext>
            </c:extLst>
          </c:dPt>
          <c:dPt>
            <c:idx val="1"/>
            <c:bubble3D val="0"/>
            <c:spPr>
              <a:solidFill>
                <a:schemeClr val="accent1"/>
              </a:solidFill>
              <a:ln w="6350">
                <a:solidFill>
                  <a:schemeClr val="lt1"/>
                </a:solidFill>
              </a:ln>
              <a:effectLst/>
            </c:spPr>
            <c:extLst>
              <c:ext xmlns:c16="http://schemas.microsoft.com/office/drawing/2014/chart" uri="{C3380CC4-5D6E-409C-BE32-E72D297353CC}">
                <c16:uniqueId val="{00000003-4A03-476B-9989-BE0FBCCAF8FA}"/>
              </c:ext>
            </c:extLst>
          </c:dPt>
          <c:dPt>
            <c:idx val="2"/>
            <c:bubble3D val="0"/>
            <c:spPr>
              <a:solidFill>
                <a:schemeClr val="accent3"/>
              </a:solidFill>
              <a:ln w="6350">
                <a:solidFill>
                  <a:schemeClr val="lt1"/>
                </a:solidFill>
              </a:ln>
              <a:effectLst/>
            </c:spPr>
            <c:extLst>
              <c:ext xmlns:c16="http://schemas.microsoft.com/office/drawing/2014/chart" uri="{C3380CC4-5D6E-409C-BE32-E72D297353CC}">
                <c16:uniqueId val="{00000005-4A03-476B-9989-BE0FBCCAF8FA}"/>
              </c:ext>
            </c:extLst>
          </c:dPt>
          <c:dPt>
            <c:idx val="3"/>
            <c:bubble3D val="0"/>
            <c:spPr>
              <a:solidFill>
                <a:schemeClr val="tx2"/>
              </a:solidFill>
              <a:ln w="6350">
                <a:solidFill>
                  <a:schemeClr val="lt1"/>
                </a:solidFill>
              </a:ln>
              <a:effectLst/>
            </c:spPr>
            <c:extLst>
              <c:ext xmlns:c16="http://schemas.microsoft.com/office/drawing/2014/chart" uri="{C3380CC4-5D6E-409C-BE32-E72D297353CC}">
                <c16:uniqueId val="{00000007-4A03-476B-9989-BE0FBCCAF8FA}"/>
              </c:ext>
            </c:extLst>
          </c:dPt>
          <c:dPt>
            <c:idx val="4"/>
            <c:bubble3D val="0"/>
            <c:spPr>
              <a:solidFill>
                <a:schemeClr val="accent5"/>
              </a:solidFill>
              <a:ln w="6350">
                <a:solidFill>
                  <a:schemeClr val="lt1"/>
                </a:solidFill>
              </a:ln>
              <a:effectLst/>
            </c:spPr>
            <c:extLst>
              <c:ext xmlns:c16="http://schemas.microsoft.com/office/drawing/2014/chart" uri="{C3380CC4-5D6E-409C-BE32-E72D297353CC}">
                <c16:uniqueId val="{00000009-4A03-476B-9989-BE0FBCCAF8FA}"/>
              </c:ext>
            </c:extLst>
          </c:dPt>
          <c:dLbls>
            <c:dLbl>
              <c:idx val="1"/>
              <c:delete val="1"/>
              <c:extLst>
                <c:ext xmlns:c15="http://schemas.microsoft.com/office/drawing/2012/chart" uri="{CE6537A1-D6FC-4f65-9D91-7224C49458BB}"/>
                <c:ext xmlns:c16="http://schemas.microsoft.com/office/drawing/2014/chart" uri="{C3380CC4-5D6E-409C-BE32-E72D297353CC}">
                  <c16:uniqueId val="{00000003-4A03-476B-9989-BE0FBCCAF8FA}"/>
                </c:ext>
              </c:extLst>
            </c:dLbl>
            <c:dLbl>
              <c:idx val="2"/>
              <c:delete val="1"/>
              <c:extLst>
                <c:ext xmlns:c15="http://schemas.microsoft.com/office/drawing/2012/chart" uri="{CE6537A1-D6FC-4f65-9D91-7224C49458BB}"/>
                <c:ext xmlns:c16="http://schemas.microsoft.com/office/drawing/2014/chart" uri="{C3380CC4-5D6E-409C-BE32-E72D297353CC}">
                  <c16:uniqueId val="{00000005-4A03-476B-9989-BE0FBCCAF8FA}"/>
                </c:ext>
              </c:extLst>
            </c:dLbl>
            <c:dLbl>
              <c:idx val="4"/>
              <c:delete val="1"/>
              <c:extLst>
                <c:ext xmlns:c15="http://schemas.microsoft.com/office/drawing/2012/chart" uri="{CE6537A1-D6FC-4f65-9D91-7224C49458BB}"/>
                <c:ext xmlns:c16="http://schemas.microsoft.com/office/drawing/2014/chart" uri="{C3380CC4-5D6E-409C-BE32-E72D297353CC}">
                  <c16:uniqueId val="{00000009-4A03-476B-9989-BE0FBCCAF8FA}"/>
                </c:ext>
              </c:extLst>
            </c:dLbl>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Total Expenses From Grants and Donations in Australia</c:v>
                </c:pt>
                <c:pt idx="1">
                  <c:v>Total Expenses From Grants and Donations Outside Australia</c:v>
                </c:pt>
                <c:pt idx="2">
                  <c:v>Total Expenses From Interest</c:v>
                </c:pt>
                <c:pt idx="3">
                  <c:v>Total Expenses From Other</c:v>
                </c:pt>
                <c:pt idx="4">
                  <c:v>Total Expenses From  Employees</c:v>
                </c:pt>
              </c:strCache>
            </c:strRef>
          </c:cat>
          <c:val>
            <c:numRef>
              <c:f>Sheet1!$B$2:$B$6</c:f>
              <c:numCache>
                <c:formatCode>0%</c:formatCode>
                <c:ptCount val="5"/>
                <c:pt idx="0">
                  <c:v>0.77059999999999995</c:v>
                </c:pt>
                <c:pt idx="1">
                  <c:v>0</c:v>
                </c:pt>
                <c:pt idx="2">
                  <c:v>0</c:v>
                </c:pt>
                <c:pt idx="3">
                  <c:v>0.22939999999999999</c:v>
                </c:pt>
                <c:pt idx="4">
                  <c:v>0</c:v>
                </c:pt>
              </c:numCache>
            </c:numRef>
          </c:val>
          <c:extLst>
            <c:ext xmlns:c16="http://schemas.microsoft.com/office/drawing/2014/chart" uri="{C3380CC4-5D6E-409C-BE32-E72D297353CC}">
              <c16:uniqueId val="{0000000A-4A03-476B-9989-BE0FBCCAF8FA}"/>
            </c:ext>
          </c:extLst>
        </c:ser>
        <c:dLbls>
          <c:showLegendKey val="0"/>
          <c:showVal val="0"/>
          <c:showCatName val="0"/>
          <c:showSerName val="0"/>
          <c:showPercent val="0"/>
          <c:showBubbleSize val="0"/>
          <c:showLeaderLines val="1"/>
        </c:dLbls>
        <c:firstSliceAng val="0"/>
        <c:holeSize val="48"/>
      </c:doughnutChart>
      <c:spPr>
        <a:noFill/>
        <a:ln>
          <a:noFill/>
        </a:ln>
        <a:effectLst/>
      </c:spPr>
    </c:plotArea>
    <c:legend>
      <c:legendPos val="r"/>
      <c:layout>
        <c:manualLayout>
          <c:xMode val="edge"/>
          <c:yMode val="edge"/>
          <c:x val="0.56822543056519514"/>
          <c:y val="0.16594847330830634"/>
          <c:w val="0.39798127177217463"/>
          <c:h val="0.63984170653367123"/>
        </c:manualLayout>
      </c:layout>
      <c:overlay val="0"/>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5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0" i="0" u="none" strike="noStrike" kern="1200" spc="0" baseline="0">
                <a:solidFill>
                  <a:sysClr val="windowText" lastClr="000000"/>
                </a:solidFill>
                <a:latin typeface="+mn-lt"/>
                <a:ea typeface="+mn-ea"/>
                <a:cs typeface="+mn-cs"/>
              </a:defRPr>
            </a:pPr>
            <a:r>
              <a:rPr lang="en-AU"/>
              <a:t>Total expenses $21,035,315.00</a:t>
            </a:r>
          </a:p>
        </c:rich>
      </c:tx>
      <c:layout>
        <c:manualLayout>
          <c:xMode val="edge"/>
          <c:yMode val="edge"/>
          <c:x val="0.25539488320355952"/>
          <c:y val="0"/>
        </c:manualLayout>
      </c:layout>
      <c:overlay val="0"/>
      <c:spPr>
        <a:noFill/>
        <a:ln>
          <a:noFill/>
        </a:ln>
        <a:effectLst/>
      </c:spPr>
      <c:txPr>
        <a:bodyPr rot="0" spcFirstLastPara="1" vertOverflow="ellipsis" vert="horz" wrap="square" anchor="ctr" anchorCtr="1"/>
        <a:lstStyle/>
        <a:p>
          <a:pPr>
            <a:defRPr sz="6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515603513965651"/>
          <c:y val="0.18221159350234695"/>
          <c:w val="0.42043320224571484"/>
          <c:h val="0.61061300293844534"/>
        </c:manualLayout>
      </c:layout>
      <c:doughnutChart>
        <c:varyColors val="1"/>
        <c:ser>
          <c:idx val="0"/>
          <c:order val="0"/>
          <c:tx>
            <c:strRef>
              <c:f>Sheet1!$B$1</c:f>
              <c:strCache>
                <c:ptCount val="1"/>
                <c:pt idx="0">
                  <c:v>Sales</c:v>
                </c:pt>
              </c:strCache>
            </c:strRef>
          </c:tx>
          <c:spPr>
            <a:solidFill>
              <a:schemeClr val="tx2"/>
            </a:solidFill>
            <a:ln w="6350"/>
          </c:spPr>
          <c:dPt>
            <c:idx val="0"/>
            <c:bubble3D val="0"/>
            <c:spPr>
              <a:solidFill>
                <a:schemeClr val="accent4"/>
              </a:solidFill>
              <a:ln w="6350">
                <a:solidFill>
                  <a:schemeClr val="lt1"/>
                </a:solidFill>
              </a:ln>
              <a:effectLst/>
            </c:spPr>
            <c:extLst>
              <c:ext xmlns:c16="http://schemas.microsoft.com/office/drawing/2014/chart" uri="{C3380CC4-5D6E-409C-BE32-E72D297353CC}">
                <c16:uniqueId val="{00000001-3F10-4649-A414-052D0CDD5911}"/>
              </c:ext>
            </c:extLst>
          </c:dPt>
          <c:dPt>
            <c:idx val="1"/>
            <c:bubble3D val="0"/>
            <c:spPr>
              <a:solidFill>
                <a:schemeClr val="accent1"/>
              </a:solidFill>
              <a:ln w="6350">
                <a:solidFill>
                  <a:schemeClr val="lt1"/>
                </a:solidFill>
              </a:ln>
              <a:effectLst/>
            </c:spPr>
            <c:extLst>
              <c:ext xmlns:c16="http://schemas.microsoft.com/office/drawing/2014/chart" uri="{C3380CC4-5D6E-409C-BE32-E72D297353CC}">
                <c16:uniqueId val="{00000003-3F10-4649-A414-052D0CDD5911}"/>
              </c:ext>
            </c:extLst>
          </c:dPt>
          <c:dPt>
            <c:idx val="2"/>
            <c:bubble3D val="0"/>
            <c:spPr>
              <a:solidFill>
                <a:schemeClr val="accent3"/>
              </a:solidFill>
              <a:ln w="6350">
                <a:solidFill>
                  <a:schemeClr val="lt1"/>
                </a:solidFill>
              </a:ln>
              <a:effectLst/>
            </c:spPr>
            <c:extLst>
              <c:ext xmlns:c16="http://schemas.microsoft.com/office/drawing/2014/chart" uri="{C3380CC4-5D6E-409C-BE32-E72D297353CC}">
                <c16:uniqueId val="{00000005-3F10-4649-A414-052D0CDD5911}"/>
              </c:ext>
            </c:extLst>
          </c:dPt>
          <c:dPt>
            <c:idx val="3"/>
            <c:bubble3D val="0"/>
            <c:spPr>
              <a:solidFill>
                <a:schemeClr val="tx2"/>
              </a:solidFill>
              <a:ln w="6350">
                <a:solidFill>
                  <a:schemeClr val="lt1"/>
                </a:solidFill>
              </a:ln>
              <a:effectLst/>
            </c:spPr>
            <c:extLst>
              <c:ext xmlns:c16="http://schemas.microsoft.com/office/drawing/2014/chart" uri="{C3380CC4-5D6E-409C-BE32-E72D297353CC}">
                <c16:uniqueId val="{00000007-3F10-4649-A414-052D0CDD5911}"/>
              </c:ext>
            </c:extLst>
          </c:dPt>
          <c:dPt>
            <c:idx val="4"/>
            <c:bubble3D val="0"/>
            <c:spPr>
              <a:solidFill>
                <a:schemeClr val="accent5"/>
              </a:solidFill>
              <a:ln w="6350">
                <a:solidFill>
                  <a:schemeClr val="lt1"/>
                </a:solidFill>
              </a:ln>
              <a:effectLst/>
            </c:spPr>
            <c:extLst>
              <c:ext xmlns:c16="http://schemas.microsoft.com/office/drawing/2014/chart" uri="{C3380CC4-5D6E-409C-BE32-E72D297353CC}">
                <c16:uniqueId val="{00000009-3F10-4649-A414-052D0CDD5911}"/>
              </c:ext>
            </c:extLst>
          </c:dPt>
          <c:dLbls>
            <c:dLbl>
              <c:idx val="1"/>
              <c:delete val="1"/>
              <c:extLst>
                <c:ext xmlns:c15="http://schemas.microsoft.com/office/drawing/2012/chart" uri="{CE6537A1-D6FC-4f65-9D91-7224C49458BB}"/>
                <c:ext xmlns:c16="http://schemas.microsoft.com/office/drawing/2014/chart" uri="{C3380CC4-5D6E-409C-BE32-E72D297353CC}">
                  <c16:uniqueId val="{00000003-3F10-4649-A414-052D0CDD5911}"/>
                </c:ext>
              </c:extLst>
            </c:dLbl>
            <c:dLbl>
              <c:idx val="2"/>
              <c:delete val="1"/>
              <c:extLst>
                <c:ext xmlns:c15="http://schemas.microsoft.com/office/drawing/2012/chart" uri="{CE6537A1-D6FC-4f65-9D91-7224C49458BB}"/>
                <c:ext xmlns:c16="http://schemas.microsoft.com/office/drawing/2014/chart" uri="{C3380CC4-5D6E-409C-BE32-E72D297353CC}">
                  <c16:uniqueId val="{00000005-3F10-4649-A414-052D0CDD5911}"/>
                </c:ext>
              </c:extLst>
            </c:dLbl>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Total Expenses From Grants and Donations in Australia</c:v>
                </c:pt>
                <c:pt idx="1">
                  <c:v>Total Expenses From Grants and Donations Outside Australia</c:v>
                </c:pt>
                <c:pt idx="2">
                  <c:v>Total Expenses From Interest</c:v>
                </c:pt>
                <c:pt idx="3">
                  <c:v>Total Expenses From Other</c:v>
                </c:pt>
                <c:pt idx="4">
                  <c:v>Total Expenses From  Employees</c:v>
                </c:pt>
              </c:strCache>
            </c:strRef>
          </c:cat>
          <c:val>
            <c:numRef>
              <c:f>Sheet1!$B$2:$B$6</c:f>
              <c:numCache>
                <c:formatCode>0%</c:formatCode>
                <c:ptCount val="5"/>
                <c:pt idx="0">
                  <c:v>0.67330000000000001</c:v>
                </c:pt>
                <c:pt idx="1">
                  <c:v>0</c:v>
                </c:pt>
                <c:pt idx="2">
                  <c:v>0</c:v>
                </c:pt>
                <c:pt idx="3">
                  <c:v>0.15079999999999999</c:v>
                </c:pt>
                <c:pt idx="4">
                  <c:v>0.17580000000000001</c:v>
                </c:pt>
              </c:numCache>
            </c:numRef>
          </c:val>
          <c:extLst>
            <c:ext xmlns:c16="http://schemas.microsoft.com/office/drawing/2014/chart" uri="{C3380CC4-5D6E-409C-BE32-E72D297353CC}">
              <c16:uniqueId val="{0000000A-3F10-4649-A414-052D0CDD5911}"/>
            </c:ext>
          </c:extLst>
        </c:ser>
        <c:dLbls>
          <c:showLegendKey val="0"/>
          <c:showVal val="0"/>
          <c:showCatName val="0"/>
          <c:showSerName val="0"/>
          <c:showPercent val="0"/>
          <c:showBubbleSize val="0"/>
          <c:showLeaderLines val="1"/>
        </c:dLbls>
        <c:firstSliceAng val="0"/>
        <c:holeSize val="48"/>
      </c:doughnutChart>
      <c:spPr>
        <a:noFill/>
        <a:ln>
          <a:noFill/>
        </a:ln>
        <a:effectLst/>
      </c:spPr>
    </c:plotArea>
    <c:legend>
      <c:legendPos val="r"/>
      <c:layout>
        <c:manualLayout>
          <c:xMode val="edge"/>
          <c:yMode val="edge"/>
          <c:x val="0.56969616284060154"/>
          <c:y val="0.22557032551868011"/>
          <c:w val="0.43030383715939846"/>
          <c:h val="0.46265528602139594"/>
        </c:manualLayout>
      </c:layout>
      <c:overlay val="0"/>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5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119911827979782"/>
          <c:y val="7.1761750986724078E-3"/>
          <c:w val="0.54681568656542423"/>
          <c:h val="0.81467330244921565"/>
        </c:manualLayout>
      </c:layout>
      <c:barChart>
        <c:barDir val="bar"/>
        <c:grouping val="clustered"/>
        <c:varyColors val="0"/>
        <c:ser>
          <c:idx val="0"/>
          <c:order val="0"/>
          <c:tx>
            <c:strRef>
              <c:f>Sheet1!$B$1</c:f>
              <c:strCache>
                <c:ptCount val="1"/>
                <c:pt idx="0">
                  <c:v>Series 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Other supports</c:v>
                </c:pt>
                <c:pt idx="1">
                  <c:v>Keep own track of information</c:v>
                </c:pt>
                <c:pt idx="2">
                  <c:v>CJDSGN</c:v>
                </c:pt>
                <c:pt idx="3">
                  <c:v>Dept. of Health</c:v>
                </c:pt>
                <c:pt idx="4">
                  <c:v>Counselling</c:v>
                </c:pt>
                <c:pt idx="5">
                  <c:v>No support used</c:v>
                </c:pt>
              </c:strCache>
            </c:strRef>
          </c:cat>
          <c:val>
            <c:numRef>
              <c:f>Sheet1!$B$2:$B$7</c:f>
              <c:numCache>
                <c:formatCode>General</c:formatCode>
                <c:ptCount val="6"/>
                <c:pt idx="0">
                  <c:v>3</c:v>
                </c:pt>
                <c:pt idx="1">
                  <c:v>11</c:v>
                </c:pt>
                <c:pt idx="2">
                  <c:v>15</c:v>
                </c:pt>
                <c:pt idx="3">
                  <c:v>10</c:v>
                </c:pt>
                <c:pt idx="4">
                  <c:v>1</c:v>
                </c:pt>
                <c:pt idx="5">
                  <c:v>3</c:v>
                </c:pt>
              </c:numCache>
            </c:numRef>
          </c:val>
          <c:extLst>
            <c:ext xmlns:c16="http://schemas.microsoft.com/office/drawing/2014/chart" uri="{C3380CC4-5D6E-409C-BE32-E72D297353CC}">
              <c16:uniqueId val="{00000000-46D7-4F7C-9C50-E51A5D5612A9}"/>
            </c:ext>
          </c:extLst>
        </c:ser>
        <c:dLbls>
          <c:showLegendKey val="0"/>
          <c:showVal val="0"/>
          <c:showCatName val="0"/>
          <c:showSerName val="0"/>
          <c:showPercent val="0"/>
          <c:showBubbleSize val="0"/>
        </c:dLbls>
        <c:gapWidth val="182"/>
        <c:axId val="1213217983"/>
        <c:axId val="686790543"/>
      </c:barChart>
      <c:catAx>
        <c:axId val="12132179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86790543"/>
        <c:crosses val="autoZero"/>
        <c:auto val="1"/>
        <c:lblAlgn val="ctr"/>
        <c:lblOffset val="100"/>
        <c:noMultiLvlLbl val="0"/>
      </c:catAx>
      <c:valAx>
        <c:axId val="686790543"/>
        <c:scaling>
          <c:orientation val="minMax"/>
        </c:scaling>
        <c:delete val="0"/>
        <c:axPos val="b"/>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2132179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602862835906913E-2"/>
          <c:y val="3.4879571810883143E-2"/>
          <c:w val="0.90515644586157795"/>
          <c:h val="0.73666299072116437"/>
        </c:manualLayout>
      </c:layout>
      <c:barChart>
        <c:barDir val="col"/>
        <c:grouping val="clustered"/>
        <c:varyColors val="0"/>
        <c:ser>
          <c:idx val="0"/>
          <c:order val="0"/>
          <c:tx>
            <c:strRef>
              <c:f>Sheet1!$B$1</c:f>
              <c:strCache>
                <c:ptCount val="1"/>
                <c:pt idx="0">
                  <c:v>Column3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None</c:v>
                </c:pt>
                <c:pt idx="1">
                  <c:v>Helpline</c:v>
                </c:pt>
                <c:pt idx="2">
                  <c:v>CJDSGN 
website</c:v>
                </c:pt>
                <c:pt idx="3">
                  <c:v>Face to 
face 
meetings</c:v>
                </c:pt>
                <c:pt idx="4">
                  <c:v>Conferences</c:v>
                </c:pt>
                <c:pt idx="5">
                  <c:v>Liason/Advocacy</c:v>
                </c:pt>
                <c:pt idx="6">
                  <c:v>Other</c:v>
                </c:pt>
              </c:strCache>
            </c:strRef>
          </c:cat>
          <c:val>
            <c:numRef>
              <c:f>Sheet1!$B$2:$B$8</c:f>
              <c:numCache>
                <c:formatCode>General</c:formatCode>
                <c:ptCount val="7"/>
                <c:pt idx="0">
                  <c:v>1</c:v>
                </c:pt>
                <c:pt idx="1">
                  <c:v>6</c:v>
                </c:pt>
                <c:pt idx="2">
                  <c:v>10</c:v>
                </c:pt>
                <c:pt idx="3">
                  <c:v>14</c:v>
                </c:pt>
                <c:pt idx="4">
                  <c:v>8</c:v>
                </c:pt>
                <c:pt idx="5">
                  <c:v>12</c:v>
                </c:pt>
                <c:pt idx="6">
                  <c:v>4</c:v>
                </c:pt>
              </c:numCache>
            </c:numRef>
          </c:val>
          <c:extLst>
            <c:ext xmlns:c16="http://schemas.microsoft.com/office/drawing/2014/chart" uri="{C3380CC4-5D6E-409C-BE32-E72D297353CC}">
              <c16:uniqueId val="{00000000-060D-4340-BA4B-F0754FCDC63E}"/>
            </c:ext>
          </c:extLst>
        </c:ser>
        <c:dLbls>
          <c:showLegendKey val="0"/>
          <c:showVal val="0"/>
          <c:showCatName val="0"/>
          <c:showSerName val="0"/>
          <c:showPercent val="0"/>
          <c:showBubbleSize val="0"/>
        </c:dLbls>
        <c:gapWidth val="219"/>
        <c:axId val="825420175"/>
        <c:axId val="827126239"/>
      </c:barChart>
      <c:catAx>
        <c:axId val="82542017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600" b="0" i="0" u="none" strike="noStrike" kern="1200" baseline="0">
                <a:solidFill>
                  <a:sysClr val="windowText" lastClr="000000"/>
                </a:solidFill>
                <a:latin typeface="+mn-lt"/>
                <a:ea typeface="+mn-ea"/>
                <a:cs typeface="+mn-cs"/>
              </a:defRPr>
            </a:pPr>
            <a:endParaRPr lang="en-US"/>
          </a:p>
        </c:txPr>
        <c:crossAx val="827126239"/>
        <c:crosses val="autoZero"/>
        <c:auto val="1"/>
        <c:lblAlgn val="ctr"/>
        <c:lblOffset val="100"/>
        <c:noMultiLvlLbl val="0"/>
      </c:catAx>
      <c:valAx>
        <c:axId val="827126239"/>
        <c:scaling>
          <c:orientation val="minMax"/>
        </c:scaling>
        <c:delete val="0"/>
        <c:axPos val="l"/>
        <c:title>
          <c:tx>
            <c:rich>
              <a:bodyPr rot="-54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r>
                  <a:rPr lang="en-AU" sz="700" b="1"/>
                  <a:t>Number of</a:t>
                </a:r>
                <a:r>
                  <a:rPr lang="en-AU" sz="700" b="1" i="0" u="none" strike="noStrike" kern="1200" baseline="0">
                    <a:solidFill>
                      <a:sysClr val="windowText" lastClr="000000"/>
                    </a:solidFill>
                    <a:latin typeface="+mn-lt"/>
                    <a:ea typeface="+mn-ea"/>
                    <a:cs typeface="+mn-cs"/>
                  </a:rPr>
                  <a:t> </a:t>
                </a:r>
                <a:r>
                  <a:rPr lang="en-AU" sz="700" b="1"/>
                  <a:t>respondents</a:t>
                </a:r>
              </a:p>
            </c:rich>
          </c:tx>
          <c:layout>
            <c:manualLayout>
              <c:xMode val="edge"/>
              <c:yMode val="edge"/>
              <c:x val="0"/>
              <c:y val="2.2368759023232349E-3"/>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825420175"/>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602862835906913E-2"/>
          <c:y val="4.4016136261766023E-2"/>
          <c:w val="0.90515644586157795"/>
          <c:h val="0.72769811214207814"/>
        </c:manualLayout>
      </c:layout>
      <c:barChart>
        <c:barDir val="col"/>
        <c:grouping val="clustered"/>
        <c:varyColors val="0"/>
        <c:ser>
          <c:idx val="0"/>
          <c:order val="0"/>
          <c:tx>
            <c:strRef>
              <c:f>Sheet1!$B$1</c:f>
              <c:strCache>
                <c:ptCount val="1"/>
                <c:pt idx="0">
                  <c:v>Column3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Liason services</c:v>
                </c:pt>
                <c:pt idx="1">
                  <c:v>Support</c:v>
                </c:pt>
                <c:pt idx="2">
                  <c:v>Conferences</c:v>
                </c:pt>
                <c:pt idx="3">
                  <c:v>Counselling</c:v>
                </c:pt>
                <c:pt idx="4">
                  <c:v>CJDSGN contact</c:v>
                </c:pt>
                <c:pt idx="5">
                  <c:v>Website</c:v>
                </c:pt>
                <c:pt idx="6">
                  <c:v>Helpline</c:v>
                </c:pt>
                <c:pt idx="7">
                  <c:v>Newsletter</c:v>
                </c:pt>
              </c:strCache>
            </c:strRef>
          </c:cat>
          <c:val>
            <c:numRef>
              <c:f>Sheet1!$B$2:$B$9</c:f>
              <c:numCache>
                <c:formatCode>General</c:formatCode>
                <c:ptCount val="8"/>
                <c:pt idx="0">
                  <c:v>11</c:v>
                </c:pt>
                <c:pt idx="1">
                  <c:v>9</c:v>
                </c:pt>
                <c:pt idx="2">
                  <c:v>2</c:v>
                </c:pt>
                <c:pt idx="3">
                  <c:v>3</c:v>
                </c:pt>
                <c:pt idx="4">
                  <c:v>4</c:v>
                </c:pt>
                <c:pt idx="5">
                  <c:v>5</c:v>
                </c:pt>
                <c:pt idx="6">
                  <c:v>3</c:v>
                </c:pt>
                <c:pt idx="7">
                  <c:v>2</c:v>
                </c:pt>
              </c:numCache>
            </c:numRef>
          </c:val>
          <c:extLst>
            <c:ext xmlns:c16="http://schemas.microsoft.com/office/drawing/2014/chart" uri="{C3380CC4-5D6E-409C-BE32-E72D297353CC}">
              <c16:uniqueId val="{00000000-FF5F-42AA-95C3-56A71F0576E8}"/>
            </c:ext>
          </c:extLst>
        </c:ser>
        <c:dLbls>
          <c:showLegendKey val="0"/>
          <c:showVal val="0"/>
          <c:showCatName val="0"/>
          <c:showSerName val="0"/>
          <c:showPercent val="0"/>
          <c:showBubbleSize val="0"/>
        </c:dLbls>
        <c:gapWidth val="219"/>
        <c:axId val="825420175"/>
        <c:axId val="827126239"/>
      </c:barChart>
      <c:catAx>
        <c:axId val="82542017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600" b="0" i="0" u="none" strike="noStrike" kern="1200" baseline="0">
                <a:solidFill>
                  <a:sysClr val="windowText" lastClr="000000"/>
                </a:solidFill>
                <a:latin typeface="+mn-lt"/>
                <a:ea typeface="+mn-ea"/>
                <a:cs typeface="+mn-cs"/>
              </a:defRPr>
            </a:pPr>
            <a:endParaRPr lang="en-US"/>
          </a:p>
        </c:txPr>
        <c:crossAx val="827126239"/>
        <c:crosses val="autoZero"/>
        <c:auto val="1"/>
        <c:lblAlgn val="ctr"/>
        <c:lblOffset val="100"/>
        <c:noMultiLvlLbl val="0"/>
      </c:catAx>
      <c:valAx>
        <c:axId val="827126239"/>
        <c:scaling>
          <c:orientation val="minMax"/>
        </c:scaling>
        <c:delete val="0"/>
        <c:axPos val="l"/>
        <c:title>
          <c:tx>
            <c:rich>
              <a:bodyPr rot="-54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r>
                  <a:rPr lang="en-AU" sz="700" b="1"/>
                  <a:t>Number of</a:t>
                </a:r>
                <a:r>
                  <a:rPr lang="en-AU" sz="700" b="1" i="0" u="none" strike="noStrike" kern="1200" baseline="0">
                    <a:solidFill>
                      <a:sysClr val="windowText" lastClr="000000"/>
                    </a:solidFill>
                    <a:latin typeface="+mn-lt"/>
                    <a:ea typeface="+mn-ea"/>
                    <a:cs typeface="+mn-cs"/>
                  </a:rPr>
                  <a:t> </a:t>
                </a:r>
                <a:r>
                  <a:rPr lang="en-AU" sz="700" b="1"/>
                  <a:t>respondents</a:t>
                </a:r>
              </a:p>
            </c:rich>
          </c:tx>
          <c:layout>
            <c:manualLayout>
              <c:xMode val="edge"/>
              <c:yMode val="edge"/>
              <c:x val="0"/>
              <c:y val="2.2368759023232349E-3"/>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8254201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AU" sz="800" b="1">
                <a:solidFill>
                  <a:schemeClr val="accent1"/>
                </a:solidFill>
                <a:effectLst/>
              </a:rPr>
              <a:t>Will you still need support?</a:t>
            </a:r>
          </a:p>
        </c:rich>
      </c:tx>
      <c:layout>
        <c:manualLayout>
          <c:xMode val="edge"/>
          <c:yMode val="edge"/>
          <c:x val="0.2091699604743083"/>
          <c:y val="0"/>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798450094923906"/>
          <c:y val="0.30775757575757579"/>
          <c:w val="0.45146245059288537"/>
          <c:h val="0.69224242424242421"/>
        </c:manualLayout>
      </c:layout>
      <c:doughnutChart>
        <c:varyColors val="1"/>
        <c:ser>
          <c:idx val="0"/>
          <c:order val="0"/>
          <c:tx>
            <c:strRef>
              <c:f>Sheet1!$B$1</c:f>
              <c:strCache>
                <c:ptCount val="1"/>
                <c:pt idx="0">
                  <c:v>Sales</c:v>
                </c:pt>
              </c:strCache>
            </c:strRef>
          </c:tx>
          <c:spPr>
            <a:ln w="6350"/>
          </c:spPr>
          <c:dPt>
            <c:idx val="0"/>
            <c:bubble3D val="0"/>
            <c:spPr>
              <a:solidFill>
                <a:schemeClr val="accent4"/>
              </a:solidFill>
              <a:ln w="6350">
                <a:solidFill>
                  <a:schemeClr val="lt1"/>
                </a:solidFill>
              </a:ln>
              <a:effectLst/>
            </c:spPr>
            <c:extLst>
              <c:ext xmlns:c16="http://schemas.microsoft.com/office/drawing/2014/chart" uri="{C3380CC4-5D6E-409C-BE32-E72D297353CC}">
                <c16:uniqueId val="{00000001-0603-4FA6-830A-AE73EEBCDB92}"/>
              </c:ext>
            </c:extLst>
          </c:dPt>
          <c:dPt>
            <c:idx val="1"/>
            <c:bubble3D val="0"/>
            <c:spPr>
              <a:solidFill>
                <a:schemeClr val="accent1"/>
              </a:solidFill>
              <a:ln w="6350">
                <a:solidFill>
                  <a:schemeClr val="lt1"/>
                </a:solidFill>
              </a:ln>
              <a:effectLst/>
            </c:spPr>
            <c:extLst>
              <c:ext xmlns:c16="http://schemas.microsoft.com/office/drawing/2014/chart" uri="{C3380CC4-5D6E-409C-BE32-E72D297353CC}">
                <c16:uniqueId val="{00000003-0603-4FA6-830A-AE73EEBCDB92}"/>
              </c:ext>
            </c:extLst>
          </c:dPt>
          <c:dPt>
            <c:idx val="2"/>
            <c:bubble3D val="0"/>
            <c:spPr>
              <a:solidFill>
                <a:schemeClr val="accent6"/>
              </a:solidFill>
              <a:ln w="6350">
                <a:solidFill>
                  <a:schemeClr val="lt1"/>
                </a:solidFill>
              </a:ln>
              <a:effectLst/>
            </c:spPr>
            <c:extLst>
              <c:ext xmlns:c16="http://schemas.microsoft.com/office/drawing/2014/chart" uri="{C3380CC4-5D6E-409C-BE32-E72D297353CC}">
                <c16:uniqueId val="{00000005-0603-4FA6-830A-AE73EEBCDB92}"/>
              </c:ext>
            </c:extLst>
          </c:dPt>
          <c:cat>
            <c:strRef>
              <c:f>Sheet1!$A$2:$A$4</c:f>
              <c:strCache>
                <c:ptCount val="3"/>
                <c:pt idx="0">
                  <c:v>1st Qtr</c:v>
                </c:pt>
                <c:pt idx="1">
                  <c:v>2nd Qtr</c:v>
                </c:pt>
                <c:pt idx="2">
                  <c:v>3rd Qtr</c:v>
                </c:pt>
              </c:strCache>
            </c:strRef>
          </c:cat>
          <c:val>
            <c:numRef>
              <c:f>Sheet1!$B$2:$B$4</c:f>
              <c:numCache>
                <c:formatCode>0%</c:formatCode>
                <c:ptCount val="3"/>
                <c:pt idx="0">
                  <c:v>0.7</c:v>
                </c:pt>
                <c:pt idx="1">
                  <c:v>0.25</c:v>
                </c:pt>
                <c:pt idx="2">
                  <c:v>0.05</c:v>
                </c:pt>
              </c:numCache>
            </c:numRef>
          </c:val>
          <c:extLst>
            <c:ext xmlns:c16="http://schemas.microsoft.com/office/drawing/2014/chart" uri="{C3380CC4-5D6E-409C-BE32-E72D297353CC}">
              <c16:uniqueId val="{00000006-0603-4FA6-830A-AE73EEBCDB92}"/>
            </c:ext>
          </c:extLst>
        </c:ser>
        <c:dLbls>
          <c:showLegendKey val="0"/>
          <c:showVal val="0"/>
          <c:showCatName val="0"/>
          <c:showSerName val="0"/>
          <c:showPercent val="0"/>
          <c:showBubbleSize val="0"/>
          <c:showLeaderLines val="1"/>
        </c:dLbls>
        <c:firstSliceAng val="0"/>
        <c:holeSize val="48"/>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0.30637</cdr:x>
      <cdr:y>0.70677</cdr:y>
    </cdr:from>
    <cdr:to>
      <cdr:x>0.69745</cdr:x>
      <cdr:y>0.99828</cdr:y>
    </cdr:to>
    <cdr:sp macro="" textlink="">
      <cdr:nvSpPr>
        <cdr:cNvPr id="2" name="Google Shape;1400;p118"/>
        <cdr:cNvSpPr txBox="1"/>
      </cdr:nvSpPr>
      <cdr:spPr>
        <a:xfrm xmlns:a="http://schemas.openxmlformats.org/drawingml/2006/main">
          <a:off x="492206" y="740520"/>
          <a:ext cx="628290" cy="30543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spcFirstLastPara="1" wrap="square" lIns="91425" tIns="91425" rIns="91425" bIns="91425" anchor="t" anchorCtr="0">
          <a:spAutoFit/>
        </a:bodyPr>
        <a:lstStyle xmlns:a="http://schemas.openxmlformats.org/drawingml/2006/main"/>
        <a:p xmlns:a="http://schemas.openxmlformats.org/drawingml/2006/main">
          <a:pPr marL="0" marR="0" eaLnBrk="0" hangingPunct="0">
            <a:lnSpc>
              <a:spcPct val="117000"/>
            </a:lnSpc>
            <a:spcBef>
              <a:spcPts val="0"/>
            </a:spcBef>
            <a:spcAft>
              <a:spcPts val="0"/>
            </a:spcAft>
          </a:pPr>
          <a:r>
            <a:rPr lang="en-US" sz="700">
              <a:solidFill>
                <a:schemeClr val="tx1"/>
              </a:solidFill>
              <a:effectLst/>
              <a:latin typeface="Arial" panose="020B0604020202020204" pitchFamily="34" charset="0"/>
              <a:ea typeface="Arial" panose="020B0604020202020204" pitchFamily="34" charset="0"/>
            </a:rPr>
            <a:t>74 per cent</a:t>
          </a:r>
          <a:endParaRPr lang="en-AU" sz="900">
            <a:solidFill>
              <a:schemeClr val="tx1"/>
            </a:solidFill>
            <a:effectLst/>
            <a:latin typeface="Arial" panose="020B0604020202020204" pitchFamily="34" charset="0"/>
            <a:ea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0.33543</cdr:x>
      <cdr:y>0.70954</cdr:y>
    </cdr:from>
    <cdr:to>
      <cdr:x>0.72651</cdr:x>
      <cdr:y>1</cdr:y>
    </cdr:to>
    <cdr:sp macro="" textlink="">
      <cdr:nvSpPr>
        <cdr:cNvPr id="2" name="Google Shape;1400;p118"/>
        <cdr:cNvSpPr txBox="1"/>
      </cdr:nvSpPr>
      <cdr:spPr>
        <a:xfrm xmlns:a="http://schemas.openxmlformats.org/drawingml/2006/main">
          <a:off x="611087" y="773034"/>
          <a:ext cx="712475" cy="30543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spcFirstLastPara="1" wrap="square" lIns="91425" tIns="91425" rIns="91425" bIns="91425" anchor="t" anchorCtr="0">
          <a:spAutoFit/>
        </a:bodyPr>
        <a:lstStyle xmlns:a="http://schemas.openxmlformats.org/drawingml/2006/main"/>
        <a:p xmlns:a="http://schemas.openxmlformats.org/drawingml/2006/main">
          <a:pPr marL="0" marR="0" eaLnBrk="0" hangingPunct="0">
            <a:lnSpc>
              <a:spcPct val="117000"/>
            </a:lnSpc>
            <a:spcBef>
              <a:spcPts val="0"/>
            </a:spcBef>
            <a:spcAft>
              <a:spcPts val="0"/>
            </a:spcAft>
          </a:pPr>
          <a:r>
            <a:rPr lang="en-US" sz="700">
              <a:solidFill>
                <a:schemeClr val="tx1"/>
              </a:solidFill>
              <a:effectLst/>
              <a:latin typeface="Arial" panose="020B0604020202020204" pitchFamily="34" charset="0"/>
              <a:ea typeface="Arial" panose="020B0604020202020204" pitchFamily="34" charset="0"/>
            </a:rPr>
            <a:t>95 per cent</a:t>
          </a:r>
          <a:endParaRPr lang="en-AU" sz="900">
            <a:solidFill>
              <a:schemeClr val="tx1"/>
            </a:solidFill>
            <a:effectLst/>
            <a:latin typeface="Arial" panose="020B0604020202020204" pitchFamily="34" charset="0"/>
            <a:ea typeface="Times New Roman" panose="02020603050405020304" pitchFamily="18" charset="0"/>
          </a:endParaRPr>
        </a:p>
      </cdr:txBody>
    </cdr:sp>
  </cdr:relSizeAnchor>
</c:userShapes>
</file>

<file path=word/theme/theme1.xml><?xml version="1.0" encoding="utf-8"?>
<a:theme xmlns:a="http://schemas.openxmlformats.org/drawingml/2006/main" name="PwC">
  <a:themeElements>
    <a:clrScheme name="PwC Colours">
      <a:dk1>
        <a:srgbClr val="000000"/>
      </a:dk1>
      <a:lt1>
        <a:srgbClr val="FFFFFF"/>
      </a:lt1>
      <a:dk2>
        <a:srgbClr val="7D7D7D"/>
      </a:dk2>
      <a:lt2>
        <a:srgbClr val="DEDEDE"/>
      </a:lt2>
      <a:accent1>
        <a:srgbClr val="D04A02"/>
      </a:accent1>
      <a:accent2>
        <a:srgbClr val="FFB600"/>
      </a:accent2>
      <a:accent3>
        <a:srgbClr val="E0301E"/>
      </a:accent3>
      <a:accent4>
        <a:srgbClr val="EB8C00"/>
      </a:accent4>
      <a:accent5>
        <a:srgbClr val="DB536A"/>
      </a:accent5>
      <a:accent6>
        <a:srgbClr val="464646"/>
      </a:accent6>
      <a:hlink>
        <a:srgbClr val="D04A02"/>
      </a:hlink>
      <a:folHlink>
        <a:srgbClr val="DB536A"/>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nSpc>
            <a:spcPts val="2400"/>
          </a:lnSpc>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61D49-99CA-4389-9C48-01AC5F691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56</Pages>
  <Words>21567</Words>
  <Characters>123560</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The CJD Review –Final Report</vt:lpstr>
    </vt:vector>
  </TitlesOfParts>
  <Company>PricewaterhouseCoopers</Company>
  <LinksUpToDate>false</LinksUpToDate>
  <CharactersWithSpaces>144838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CJD Review – Final Report</dc:title>
  <dc:creator>PricewaterhouseCoopers</dc:creator>
  <cp:keywords>Communicable diseases</cp:keywords>
  <cp:lastModifiedBy>ROBERTSON, Jen</cp:lastModifiedBy>
  <cp:revision>4</cp:revision>
  <cp:lastPrinted>2021-09-15T05:38:00Z</cp:lastPrinted>
  <dcterms:created xsi:type="dcterms:W3CDTF">2021-09-16T04:49:00Z</dcterms:created>
  <dcterms:modified xsi:type="dcterms:W3CDTF">2022-07-22T06:53:00Z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ace included">
    <vt:bool>false</vt:bool>
  </property>
  <property fmtid="{D5CDD505-2E9C-101B-9397-08002B2CF9AE}" pid="3" name="ToC levels">
    <vt:i4>3</vt:i4>
  </property>
  <property fmtid="{D5CDD505-2E9C-101B-9397-08002B2CF9AE}" pid="4" name="Document format">
    <vt:lpwstr>SHORT</vt:lpwstr>
  </property>
  <property fmtid="{D5CDD505-2E9C-101B-9397-08002B2CF9AE}" pid="5" name="Chapter number">
    <vt:i4>2</vt:i4>
  </property>
  <property fmtid="{D5CDD505-2E9C-101B-9397-08002B2CF9AE}" pid="6" name="Appendix format">
    <vt:lpwstr>SHORT</vt:lpwstr>
  </property>
  <property fmtid="{D5CDD505-2E9C-101B-9397-08002B2CF9AE}" pid="7" name="Appendix number">
    <vt:i4>3</vt:i4>
  </property>
  <property fmtid="{D5CDD505-2E9C-101B-9397-08002B2CF9AE}" pid="8" name="Letterhead included">
    <vt:bool>false</vt:bool>
  </property>
  <property fmtid="{D5CDD505-2E9C-101B-9397-08002B2CF9AE}" pid="9" name="Color">
    <vt:lpwstr>sBurgundy</vt:lpwstr>
  </property>
  <property fmtid="{D5CDD505-2E9C-101B-9397-08002B2CF9AE}" pid="10" name="Numbering Style">
    <vt:bool>true</vt:bool>
  </property>
  <property fmtid="{D5CDD505-2E9C-101B-9397-08002B2CF9AE}" pid="11" name="TOC Color">
    <vt:bool>true</vt:bool>
  </property>
  <property fmtid="{D5CDD505-2E9C-101B-9397-08002B2CF9AE}" pid="12" name="Point Size">
    <vt:lpwstr>10</vt:lpwstr>
  </property>
  <property fmtid="{D5CDD505-2E9C-101B-9397-08002B2CF9AE}" pid="13" name="Font">
    <vt:lpwstr>Georgia</vt:lpwstr>
  </property>
  <property fmtid="{D5CDD505-2E9C-101B-9397-08002B2CF9AE}" pid="14" name="Portrait Document">
    <vt:bool>true</vt:bool>
  </property>
  <property fmtid="{D5CDD505-2E9C-101B-9397-08002B2CF9AE}" pid="15" name="Key Sentences">
    <vt:bool>false</vt:bool>
  </property>
  <property fmtid="{D5CDD505-2E9C-101B-9397-08002B2CF9AE}" pid="16" name="KeySentenceFormat">
    <vt:lpwstr>N1</vt:lpwstr>
  </property>
  <property fmtid="{D5CDD505-2E9C-101B-9397-08002B2CF9AE}" pid="17" name="New Report">
    <vt:bool>false</vt:bool>
  </property>
  <property fmtid="{D5CDD505-2E9C-101B-9397-08002B2CF9AE}" pid="18" name="Mirror Margins">
    <vt:bool>false</vt:bool>
  </property>
  <property fmtid="{D5CDD505-2E9C-101B-9397-08002B2CF9AE}" pid="19" name="Number of Columns">
    <vt:i4>1</vt:i4>
  </property>
  <property fmtid="{D5CDD505-2E9C-101B-9397-08002B2CF9AE}" pid="20" name="Double">
    <vt:bool>false</vt:bool>
  </property>
  <property fmtid="{D5CDD505-2E9C-101B-9397-08002B2CF9AE}" pid="21" name="Version">
    <vt:lpwstr>2016_01_13</vt:lpwstr>
  </property>
  <property fmtid="{D5CDD505-2E9C-101B-9397-08002B2CF9AE}" pid="22" name="AP report or proposal">
    <vt:bool>true</vt:bool>
  </property>
  <property fmtid="{D5CDD505-2E9C-101B-9397-08002B2CF9AE}" pid="23" name="VersionNo">
    <vt:lpwstr>9.4</vt:lpwstr>
  </property>
  <property fmtid="{D5CDD505-2E9C-101B-9397-08002B2CF9AE}" pid="24" name="TopBinding">
    <vt:bool>false</vt:bool>
  </property>
  <property fmtid="{D5CDD505-2E9C-101B-9397-08002B2CF9AE}" pid="25" name="TableProperties">
    <vt:lpwstr>B1|R0.2|R0.4|R1|R1|</vt:lpwstr>
  </property>
  <property fmtid="{D5CDD505-2E9C-101B-9397-08002B2CF9AE}" pid="26" name="NotPrinted">
    <vt:bool>false</vt:bool>
  </property>
  <property fmtid="{D5CDD505-2E9C-101B-9397-08002B2CF9AE}" pid="27" name="Grid">
    <vt:bool>false</vt:bool>
  </property>
  <property fmtid="{D5CDD505-2E9C-101B-9397-08002B2CF9AE}" pid="28" name="Disclaimer">
    <vt:lpwstr>PwC Partnership</vt:lpwstr>
  </property>
  <property fmtid="{D5CDD505-2E9C-101B-9397-08002B2CF9AE}" pid="29" name="chkDisclaimer">
    <vt:bool>false</vt:bool>
  </property>
  <property fmtid="{D5CDD505-2E9C-101B-9397-08002B2CF9AE}" pid="30" name="chkDescriptor">
    <vt:bool>false</vt:bool>
  </property>
</Properties>
</file>