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F642" w14:textId="7C1186CB" w:rsidR="00BA2732" w:rsidRDefault="001B1887" w:rsidP="003D033A">
      <w:pPr>
        <w:pStyle w:val="Title"/>
      </w:pPr>
      <w:r>
        <w:t>Quality Use of Pathology Program Project Grants (2021-2023) GO5049 – Feedback for Applicants</w:t>
      </w:r>
    </w:p>
    <w:p w14:paraId="75202F25" w14:textId="54CACAF7" w:rsidR="00B53987" w:rsidRPr="00B53987" w:rsidRDefault="001B1887" w:rsidP="00B53987">
      <w:r>
        <w:t>July 2022</w:t>
      </w:r>
    </w:p>
    <w:p w14:paraId="6EBD913B" w14:textId="63BA58DB" w:rsidR="00FA02BB" w:rsidRPr="00FA02BB" w:rsidRDefault="001B1887" w:rsidP="00FA02BB">
      <w:pPr>
        <w:pStyle w:val="Heading1"/>
      </w:pPr>
      <w:r>
        <w:t>Overview</w:t>
      </w:r>
    </w:p>
    <w:p w14:paraId="1514CD99" w14:textId="77777777" w:rsidR="00A03431" w:rsidRPr="007762E5" w:rsidRDefault="00A03431" w:rsidP="00A03431">
      <w:pPr>
        <w:rPr>
          <w:szCs w:val="22"/>
        </w:rPr>
      </w:pPr>
      <w:r w:rsidRPr="007762E5">
        <w:rPr>
          <w:szCs w:val="22"/>
        </w:rPr>
        <w:t xml:space="preserve">This feedback is provided in relation to </w:t>
      </w:r>
      <w:bookmarkStart w:id="0" w:name="_Hlk108174464"/>
      <w:r w:rsidRPr="007762E5">
        <w:rPr>
          <w:szCs w:val="22"/>
        </w:rPr>
        <w:t xml:space="preserve">the Quality Use of Pathology Program Projects Grant Round (2021-23) GO5049 that was open on Grant Connect from 3 September 2021 to 19 October 2021. </w:t>
      </w:r>
      <w:bookmarkEnd w:id="0"/>
    </w:p>
    <w:p w14:paraId="5A2019E8" w14:textId="77777777" w:rsidR="00A03431" w:rsidRPr="007762E5" w:rsidRDefault="00A03431" w:rsidP="00A03431">
      <w:pPr>
        <w:rPr>
          <w:szCs w:val="22"/>
        </w:rPr>
      </w:pPr>
      <w:r w:rsidRPr="007762E5">
        <w:rPr>
          <w:szCs w:val="22"/>
        </w:rPr>
        <w:t>The Quality Use of Pathology Program (QUPP) is a longstanding pathology quality program that was established in 1999. QUPP was established to support the pathology sector in the pursuit of continued improvements and to encourage innovation in pathology</w:t>
      </w:r>
      <w:r>
        <w:rPr>
          <w:szCs w:val="22"/>
        </w:rPr>
        <w:t>-</w:t>
      </w:r>
      <w:r w:rsidRPr="007762E5">
        <w:rPr>
          <w:szCs w:val="22"/>
        </w:rPr>
        <w:t>related practices, among requesters/referrers, providers and consumers of pathology services. Projects funded under the QUPP align with the strategic direction of the National Pathology Accreditation Program which forms the other part of the pathology quality program managed by the Australian Government.</w:t>
      </w:r>
    </w:p>
    <w:p w14:paraId="1C8EC362" w14:textId="77777777" w:rsidR="00A03431" w:rsidRPr="007762E5" w:rsidRDefault="00A03431" w:rsidP="00A03431">
      <w:pPr>
        <w:spacing w:line="240" w:lineRule="auto"/>
        <w:rPr>
          <w:szCs w:val="22"/>
        </w:rPr>
      </w:pPr>
      <w:r w:rsidRPr="007762E5">
        <w:rPr>
          <w:szCs w:val="22"/>
        </w:rPr>
        <w:t>Program funds are made available for innovative projects that meet the QUPP objectives and that aim to improve the management, delivery and/or consumption of Medicare pathology services.</w:t>
      </w:r>
    </w:p>
    <w:p w14:paraId="2BEA41DF" w14:textId="77777777" w:rsidR="00A03431" w:rsidRPr="007762E5" w:rsidRDefault="00A03431" w:rsidP="00A03431">
      <w:pPr>
        <w:spacing w:line="240" w:lineRule="auto"/>
        <w:rPr>
          <w:szCs w:val="22"/>
        </w:rPr>
      </w:pPr>
      <w:r w:rsidRPr="007762E5">
        <w:rPr>
          <w:szCs w:val="22"/>
        </w:rPr>
        <w:t>The objectives of the QUPP Program are:</w:t>
      </w:r>
    </w:p>
    <w:p w14:paraId="54EDD57D" w14:textId="77777777" w:rsidR="00A03431" w:rsidRPr="007762E5" w:rsidRDefault="00A03431" w:rsidP="00271FF4">
      <w:pPr>
        <w:pStyle w:val="ListBullet"/>
        <w:numPr>
          <w:ilvl w:val="0"/>
          <w:numId w:val="27"/>
        </w:numPr>
        <w:tabs>
          <w:tab w:val="clear" w:pos="340"/>
          <w:tab w:val="clear" w:pos="680"/>
        </w:tabs>
        <w:ind w:left="714" w:hanging="357"/>
        <w:rPr>
          <w:szCs w:val="22"/>
        </w:rPr>
      </w:pPr>
      <w:r w:rsidRPr="007762E5">
        <w:rPr>
          <w:szCs w:val="22"/>
        </w:rPr>
        <w:t xml:space="preserve">Quality Pathology Practice: To support professional practice standards that meet consumer and referral needs and provide evidence-based, best practice, quality-assured services that are safe, efficient and cost </w:t>
      </w:r>
      <w:proofErr w:type="gramStart"/>
      <w:r w:rsidRPr="007762E5">
        <w:rPr>
          <w:szCs w:val="22"/>
        </w:rPr>
        <w:t>effective;</w:t>
      </w:r>
      <w:proofErr w:type="gramEnd"/>
      <w:r w:rsidRPr="007762E5">
        <w:rPr>
          <w:b/>
          <w:szCs w:val="22"/>
        </w:rPr>
        <w:t xml:space="preserve"> </w:t>
      </w:r>
    </w:p>
    <w:p w14:paraId="4323EF35" w14:textId="77777777" w:rsidR="00A03431" w:rsidRPr="007762E5" w:rsidRDefault="00A03431" w:rsidP="00271FF4">
      <w:pPr>
        <w:pStyle w:val="ListBullet"/>
      </w:pPr>
      <w:r w:rsidRPr="007762E5">
        <w:t>Quality Referrals (Requesting/Ordering): To support referral practices that</w:t>
      </w:r>
      <w:r>
        <w:t>:</w:t>
      </w:r>
    </w:p>
    <w:p w14:paraId="549C9314" w14:textId="77777777" w:rsidR="00A03431" w:rsidRPr="007762E5" w:rsidRDefault="00A03431" w:rsidP="00271FF4">
      <w:pPr>
        <w:pStyle w:val="ListBullet"/>
        <w:numPr>
          <w:ilvl w:val="1"/>
          <w:numId w:val="20"/>
        </w:numPr>
      </w:pPr>
      <w:r w:rsidRPr="007762E5">
        <w:t xml:space="preserve">are informed and facilitated by best practice professional relationships and protocols between referrers and </w:t>
      </w:r>
      <w:proofErr w:type="gramStart"/>
      <w:r w:rsidRPr="007762E5">
        <w:t>providers;</w:t>
      </w:r>
      <w:proofErr w:type="gramEnd"/>
      <w:r w:rsidRPr="007762E5">
        <w:t xml:space="preserve">  </w:t>
      </w:r>
    </w:p>
    <w:p w14:paraId="15C34368" w14:textId="77777777" w:rsidR="00A03431" w:rsidRPr="007762E5" w:rsidRDefault="00A03431" w:rsidP="00271FF4">
      <w:pPr>
        <w:pStyle w:val="ListBullet"/>
        <w:numPr>
          <w:ilvl w:val="1"/>
          <w:numId w:val="20"/>
        </w:numPr>
      </w:pPr>
      <w:r w:rsidRPr="007762E5">
        <w:t xml:space="preserve">are informed by </w:t>
      </w:r>
      <w:proofErr w:type="gramStart"/>
      <w:r w:rsidRPr="007762E5">
        <w:t>evidence;</w:t>
      </w:r>
      <w:proofErr w:type="gramEnd"/>
      <w:r w:rsidRPr="007762E5">
        <w:t xml:space="preserve">  </w:t>
      </w:r>
    </w:p>
    <w:p w14:paraId="7EFD97C9" w14:textId="77777777" w:rsidR="00A03431" w:rsidRPr="007762E5" w:rsidRDefault="00A03431" w:rsidP="00271FF4">
      <w:pPr>
        <w:pStyle w:val="ListBullet"/>
        <w:numPr>
          <w:ilvl w:val="1"/>
          <w:numId w:val="20"/>
        </w:numPr>
      </w:pPr>
      <w:r w:rsidRPr="007762E5">
        <w:t xml:space="preserve">maximise health benefits; and </w:t>
      </w:r>
    </w:p>
    <w:p w14:paraId="363E810F" w14:textId="77777777" w:rsidR="00A03431" w:rsidRDefault="00A03431" w:rsidP="00271FF4">
      <w:pPr>
        <w:pStyle w:val="ListBullet"/>
        <w:numPr>
          <w:ilvl w:val="1"/>
          <w:numId w:val="20"/>
        </w:numPr>
      </w:pPr>
      <w:r w:rsidRPr="007762E5">
        <w:t>inform and engage consumers; and</w:t>
      </w:r>
    </w:p>
    <w:p w14:paraId="29329898" w14:textId="49289DE7" w:rsidR="00A03431" w:rsidRPr="003807E3" w:rsidRDefault="00A03431" w:rsidP="00271FF4">
      <w:pPr>
        <w:pStyle w:val="ListBullet"/>
      </w:pPr>
      <w:r w:rsidRPr="003807E3">
        <w:t>Quality Consumer Services: To develop and improve consumer-focused, accessible and coordinated services that promote informed choice and meet consumer needs.</w:t>
      </w:r>
    </w:p>
    <w:p w14:paraId="2EA0F19A" w14:textId="52F08D21" w:rsidR="00DF0C60" w:rsidRDefault="003807E3" w:rsidP="00DF0C60">
      <w:pPr>
        <w:pStyle w:val="Heading2"/>
      </w:pPr>
      <w:r>
        <w:t>Outcome of Applications</w:t>
      </w:r>
    </w:p>
    <w:p w14:paraId="78686BC9" w14:textId="77777777" w:rsidR="003807E3" w:rsidRPr="007762E5" w:rsidRDefault="003807E3" w:rsidP="0088625D">
      <w:pPr>
        <w:rPr>
          <w:rFonts w:cs="Arial"/>
          <w:szCs w:val="22"/>
        </w:rPr>
      </w:pPr>
      <w:r w:rsidRPr="007762E5">
        <w:rPr>
          <w:rFonts w:cs="Arial"/>
          <w:szCs w:val="22"/>
        </w:rPr>
        <w:t xml:space="preserve">There was </w:t>
      </w:r>
      <w:r>
        <w:rPr>
          <w:rFonts w:cs="Arial"/>
          <w:szCs w:val="22"/>
        </w:rPr>
        <w:t>a high level of</w:t>
      </w:r>
      <w:r w:rsidRPr="007762E5">
        <w:rPr>
          <w:rFonts w:cs="Arial"/>
          <w:szCs w:val="22"/>
        </w:rPr>
        <w:t xml:space="preserve"> interest in the QUPP Project Grants (2021-2023)</w:t>
      </w:r>
      <w:r>
        <w:rPr>
          <w:rFonts w:cs="Arial"/>
          <w:szCs w:val="22"/>
        </w:rPr>
        <w:t>.</w:t>
      </w:r>
      <w:r w:rsidRPr="007762E5">
        <w:rPr>
          <w:rFonts w:cs="Arial"/>
          <w:szCs w:val="22"/>
        </w:rPr>
        <w:t xml:space="preserve"> </w:t>
      </w:r>
      <w:r>
        <w:rPr>
          <w:rFonts w:cs="Arial"/>
          <w:szCs w:val="22"/>
        </w:rPr>
        <w:t xml:space="preserve">Out of </w:t>
      </w:r>
      <w:r w:rsidRPr="007762E5">
        <w:rPr>
          <w:rFonts w:cs="Arial"/>
          <w:szCs w:val="22"/>
        </w:rPr>
        <w:t xml:space="preserve">32 applications received, 8 were successful for funding through the open competitive grant process. </w:t>
      </w:r>
    </w:p>
    <w:p w14:paraId="40CFB531" w14:textId="2CD2563A" w:rsidR="003807E3" w:rsidRDefault="003807E3" w:rsidP="003807E3">
      <w:pPr>
        <w:pStyle w:val="Heading2"/>
      </w:pPr>
      <w:r>
        <w:lastRenderedPageBreak/>
        <w:t>Assessment of Applications</w:t>
      </w:r>
    </w:p>
    <w:p w14:paraId="62D942A3" w14:textId="77777777" w:rsidR="003807E3" w:rsidRPr="007762E5" w:rsidRDefault="003807E3" w:rsidP="0088625D">
      <w:pPr>
        <w:rPr>
          <w:rFonts w:cs="Arial"/>
          <w:color w:val="264F90"/>
          <w:szCs w:val="22"/>
        </w:rPr>
      </w:pPr>
      <w:r w:rsidRPr="007762E5">
        <w:rPr>
          <w:rFonts w:cs="Arial"/>
          <w:szCs w:val="22"/>
        </w:rPr>
        <w:t>Applications were assessed against the assessment criteria and with consideration to other applications. Applications were considered on their merits, based on:</w:t>
      </w:r>
    </w:p>
    <w:p w14:paraId="43DE41BA" w14:textId="77777777" w:rsidR="003807E3" w:rsidRPr="007762E5" w:rsidRDefault="003807E3" w:rsidP="003807E3">
      <w:pPr>
        <w:pStyle w:val="ListBullet"/>
        <w:numPr>
          <w:ilvl w:val="0"/>
          <w:numId w:val="31"/>
        </w:numPr>
        <w:tabs>
          <w:tab w:val="clear" w:pos="340"/>
          <w:tab w:val="clear" w:pos="680"/>
        </w:tabs>
        <w:spacing w:before="40" w:after="80" w:line="280" w:lineRule="atLeast"/>
        <w:rPr>
          <w:rFonts w:cs="Arial"/>
          <w:szCs w:val="22"/>
        </w:rPr>
      </w:pPr>
      <w:r w:rsidRPr="007762E5">
        <w:rPr>
          <w:rFonts w:cs="Arial"/>
          <w:szCs w:val="22"/>
        </w:rPr>
        <w:t xml:space="preserve">how well they met the </w:t>
      </w:r>
      <w:proofErr w:type="gramStart"/>
      <w:r w:rsidRPr="007762E5">
        <w:rPr>
          <w:rFonts w:cs="Arial"/>
          <w:szCs w:val="22"/>
        </w:rPr>
        <w:t>criteria;</w:t>
      </w:r>
      <w:proofErr w:type="gramEnd"/>
    </w:p>
    <w:p w14:paraId="408C6698" w14:textId="77777777" w:rsidR="003807E3" w:rsidRPr="007762E5" w:rsidRDefault="003807E3" w:rsidP="003807E3">
      <w:pPr>
        <w:pStyle w:val="ListBullet"/>
        <w:numPr>
          <w:ilvl w:val="0"/>
          <w:numId w:val="31"/>
        </w:numPr>
        <w:tabs>
          <w:tab w:val="clear" w:pos="340"/>
          <w:tab w:val="clear" w:pos="680"/>
        </w:tabs>
        <w:spacing w:before="40" w:after="80" w:line="280" w:lineRule="atLeast"/>
        <w:rPr>
          <w:rFonts w:cs="Arial"/>
          <w:szCs w:val="22"/>
        </w:rPr>
      </w:pPr>
      <w:r w:rsidRPr="007762E5">
        <w:rPr>
          <w:rFonts w:cs="Arial"/>
          <w:szCs w:val="22"/>
        </w:rPr>
        <w:t xml:space="preserve">how they compared with other </w:t>
      </w:r>
      <w:proofErr w:type="gramStart"/>
      <w:r w:rsidRPr="007762E5">
        <w:rPr>
          <w:rFonts w:cs="Arial"/>
          <w:szCs w:val="22"/>
        </w:rPr>
        <w:t>applications;</w:t>
      </w:r>
      <w:proofErr w:type="gramEnd"/>
    </w:p>
    <w:p w14:paraId="6548AFE1" w14:textId="77777777" w:rsidR="003807E3" w:rsidRPr="007762E5" w:rsidRDefault="003807E3" w:rsidP="003807E3">
      <w:pPr>
        <w:pStyle w:val="ListBullet"/>
        <w:numPr>
          <w:ilvl w:val="0"/>
          <w:numId w:val="31"/>
        </w:numPr>
        <w:tabs>
          <w:tab w:val="clear" w:pos="340"/>
          <w:tab w:val="clear" w:pos="680"/>
        </w:tabs>
        <w:spacing w:before="40" w:after="80" w:line="280" w:lineRule="atLeast"/>
        <w:rPr>
          <w:rFonts w:cs="Arial"/>
          <w:szCs w:val="22"/>
        </w:rPr>
      </w:pPr>
      <w:r w:rsidRPr="007762E5">
        <w:rPr>
          <w:rFonts w:cs="Arial"/>
          <w:szCs w:val="22"/>
        </w:rPr>
        <w:t xml:space="preserve">technical merit; and </w:t>
      </w:r>
    </w:p>
    <w:p w14:paraId="309042B3" w14:textId="77777777" w:rsidR="003807E3" w:rsidRPr="007762E5" w:rsidRDefault="003807E3" w:rsidP="003807E3">
      <w:pPr>
        <w:pStyle w:val="ListBullet"/>
        <w:numPr>
          <w:ilvl w:val="0"/>
          <w:numId w:val="31"/>
        </w:numPr>
        <w:tabs>
          <w:tab w:val="clear" w:pos="340"/>
          <w:tab w:val="clear" w:pos="680"/>
        </w:tabs>
        <w:spacing w:before="40" w:after="80" w:line="280" w:lineRule="atLeast"/>
        <w:rPr>
          <w:rFonts w:cs="Arial"/>
          <w:szCs w:val="22"/>
        </w:rPr>
      </w:pPr>
      <w:r w:rsidRPr="007762E5">
        <w:rPr>
          <w:rFonts w:cs="Arial"/>
          <w:szCs w:val="22"/>
        </w:rPr>
        <w:t>whether they will provide value with relevant money.</w:t>
      </w:r>
    </w:p>
    <w:p w14:paraId="295B9F73" w14:textId="77777777" w:rsidR="003807E3" w:rsidRPr="007762E5" w:rsidRDefault="003807E3" w:rsidP="00471B76">
      <w:r w:rsidRPr="007762E5">
        <w:t>When assessing the extent to which the applications represented value with relevant money,</w:t>
      </w:r>
      <w:r>
        <w:t xml:space="preserve"> the following was considered</w:t>
      </w:r>
      <w:r w:rsidRPr="007762E5">
        <w:t xml:space="preserve">: </w:t>
      </w:r>
    </w:p>
    <w:p w14:paraId="3B00D120" w14:textId="77777777" w:rsidR="003807E3" w:rsidRPr="007762E5" w:rsidRDefault="003807E3" w:rsidP="003807E3">
      <w:pPr>
        <w:pStyle w:val="ListBullet"/>
        <w:numPr>
          <w:ilvl w:val="0"/>
          <w:numId w:val="32"/>
        </w:numPr>
        <w:tabs>
          <w:tab w:val="clear" w:pos="340"/>
          <w:tab w:val="clear" w:pos="680"/>
        </w:tabs>
        <w:spacing w:before="40" w:after="80" w:line="280" w:lineRule="atLeast"/>
        <w:rPr>
          <w:rFonts w:cs="Arial"/>
          <w:szCs w:val="22"/>
        </w:rPr>
      </w:pPr>
      <w:r w:rsidRPr="007762E5">
        <w:rPr>
          <w:rFonts w:cs="Arial"/>
          <w:szCs w:val="22"/>
        </w:rPr>
        <w:t xml:space="preserve">the overall objective/s to be achieved in providing the </w:t>
      </w:r>
      <w:proofErr w:type="gramStart"/>
      <w:r w:rsidRPr="007762E5">
        <w:rPr>
          <w:rFonts w:cs="Arial"/>
          <w:szCs w:val="22"/>
        </w:rPr>
        <w:t>grant;</w:t>
      </w:r>
      <w:proofErr w:type="gramEnd"/>
    </w:p>
    <w:p w14:paraId="29638401" w14:textId="77777777" w:rsidR="003807E3" w:rsidRPr="007762E5" w:rsidRDefault="003807E3" w:rsidP="003807E3">
      <w:pPr>
        <w:pStyle w:val="ListBullet"/>
        <w:numPr>
          <w:ilvl w:val="0"/>
          <w:numId w:val="32"/>
        </w:numPr>
        <w:tabs>
          <w:tab w:val="clear" w:pos="340"/>
          <w:tab w:val="clear" w:pos="680"/>
        </w:tabs>
        <w:spacing w:before="40" w:after="80" w:line="280" w:lineRule="atLeast"/>
        <w:rPr>
          <w:rFonts w:cs="Arial"/>
          <w:szCs w:val="22"/>
        </w:rPr>
      </w:pPr>
      <w:r w:rsidRPr="007762E5">
        <w:rPr>
          <w:rFonts w:cs="Arial"/>
          <w:szCs w:val="22"/>
        </w:rPr>
        <w:t xml:space="preserve">the relative value of the grant </w:t>
      </w:r>
      <w:proofErr w:type="gramStart"/>
      <w:r w:rsidRPr="007762E5">
        <w:rPr>
          <w:rFonts w:cs="Arial"/>
          <w:szCs w:val="22"/>
        </w:rPr>
        <w:t>sought;</w:t>
      </w:r>
      <w:proofErr w:type="gramEnd"/>
    </w:p>
    <w:p w14:paraId="69CBE9DC" w14:textId="77777777" w:rsidR="003807E3" w:rsidRPr="007762E5" w:rsidRDefault="003807E3" w:rsidP="003807E3">
      <w:pPr>
        <w:pStyle w:val="ListBullet"/>
        <w:numPr>
          <w:ilvl w:val="0"/>
          <w:numId w:val="32"/>
        </w:numPr>
        <w:tabs>
          <w:tab w:val="clear" w:pos="340"/>
          <w:tab w:val="clear" w:pos="680"/>
        </w:tabs>
        <w:spacing w:before="40" w:after="80" w:line="280" w:lineRule="atLeast"/>
        <w:rPr>
          <w:rFonts w:cs="Arial"/>
          <w:szCs w:val="22"/>
        </w:rPr>
      </w:pPr>
      <w:r w:rsidRPr="007762E5">
        <w:rPr>
          <w:rFonts w:cs="Arial"/>
          <w:szCs w:val="22"/>
        </w:rPr>
        <w:t>the extent to which the evidence in the application demonstrate</w:t>
      </w:r>
      <w:r>
        <w:rPr>
          <w:rFonts w:cs="Arial"/>
          <w:szCs w:val="22"/>
        </w:rPr>
        <w:t>d</w:t>
      </w:r>
      <w:r w:rsidRPr="007762E5">
        <w:rPr>
          <w:rFonts w:cs="Arial"/>
          <w:szCs w:val="22"/>
        </w:rPr>
        <w:t xml:space="preserve"> that it would contribute to meeting the outcomes/objectives; and </w:t>
      </w:r>
    </w:p>
    <w:p w14:paraId="4ED79269" w14:textId="77777777" w:rsidR="003807E3" w:rsidRPr="007762E5" w:rsidRDefault="003807E3" w:rsidP="003807E3">
      <w:pPr>
        <w:pStyle w:val="ListBullet"/>
        <w:numPr>
          <w:ilvl w:val="0"/>
          <w:numId w:val="32"/>
        </w:numPr>
        <w:tabs>
          <w:tab w:val="clear" w:pos="340"/>
          <w:tab w:val="clear" w:pos="680"/>
        </w:tabs>
        <w:spacing w:before="40" w:after="240" w:line="280" w:lineRule="atLeast"/>
        <w:ind w:left="714" w:hanging="357"/>
        <w:rPr>
          <w:rFonts w:cs="Arial"/>
          <w:szCs w:val="22"/>
        </w:rPr>
      </w:pPr>
      <w:r w:rsidRPr="007762E5">
        <w:rPr>
          <w:rFonts w:cs="Arial"/>
          <w:szCs w:val="22"/>
        </w:rPr>
        <w:t>how the grant activities will target groups or individuals.</w:t>
      </w:r>
    </w:p>
    <w:p w14:paraId="40AC3FAF" w14:textId="00C8BB51" w:rsidR="003807E3" w:rsidRDefault="003807E3" w:rsidP="003807E3">
      <w:pPr>
        <w:pStyle w:val="Heading2"/>
      </w:pPr>
      <w:r>
        <w:t>Assessment Feedback</w:t>
      </w:r>
    </w:p>
    <w:p w14:paraId="766C9F82" w14:textId="77777777" w:rsidR="002A790F" w:rsidRPr="007762E5" w:rsidRDefault="002A790F" w:rsidP="002A790F">
      <w:pPr>
        <w:rPr>
          <w:rFonts w:cs="Arial"/>
          <w:szCs w:val="22"/>
        </w:rPr>
      </w:pPr>
      <w:r w:rsidRPr="007762E5">
        <w:rPr>
          <w:rFonts w:cs="Arial"/>
          <w:szCs w:val="22"/>
        </w:rPr>
        <w:t>Common elements of high-quality applications are tabled in the assessment feedback below</w:t>
      </w:r>
      <w:r>
        <w:rPr>
          <w:rFonts w:cs="Arial"/>
          <w:szCs w:val="22"/>
        </w:rPr>
        <w:t>.</w:t>
      </w:r>
    </w:p>
    <w:p w14:paraId="169ACED1" w14:textId="13B98762" w:rsidR="003807E3" w:rsidRDefault="002F00A7" w:rsidP="002F00A7">
      <w:pPr>
        <w:pStyle w:val="Heading3"/>
      </w:pPr>
      <w:r>
        <w:t>Criterion 1 – Alignment with Program Objectives (weighting 40%)</w:t>
      </w:r>
    </w:p>
    <w:p w14:paraId="23A7229E" w14:textId="77777777" w:rsidR="002F00A7" w:rsidRPr="007762E5" w:rsidRDefault="002F00A7" w:rsidP="00D533F5">
      <w:pPr>
        <w:rPr>
          <w:rFonts w:cs="Arial"/>
          <w:szCs w:val="22"/>
        </w:rPr>
      </w:pPr>
      <w:r w:rsidRPr="007762E5">
        <w:rPr>
          <w:rFonts w:cs="Arial"/>
          <w:szCs w:val="22"/>
        </w:rPr>
        <w:t>Describe how the grant activity contributes to the objectives of the grant opportunity as described at Section 2 (of the Grant Opportunity Guidelines)</w:t>
      </w:r>
      <w:r>
        <w:rPr>
          <w:rFonts w:cs="Arial"/>
          <w:szCs w:val="22"/>
        </w:rPr>
        <w:t xml:space="preserve"> - </w:t>
      </w:r>
      <w:r w:rsidRPr="007762E5">
        <w:rPr>
          <w:rFonts w:cs="Arial"/>
          <w:szCs w:val="22"/>
        </w:rPr>
        <w:t>Word limit 1500 words</w:t>
      </w:r>
      <w:r>
        <w:rPr>
          <w:rFonts w:cs="Arial"/>
          <w:szCs w:val="22"/>
        </w:rPr>
        <w:t xml:space="preserve">. </w:t>
      </w:r>
    </w:p>
    <w:p w14:paraId="2E5F34DA" w14:textId="5E04512F" w:rsidR="002F00A7" w:rsidRPr="007762E5" w:rsidRDefault="002F00A7" w:rsidP="002F00A7">
      <w:pPr>
        <w:rPr>
          <w:rFonts w:cs="Arial"/>
          <w:b/>
          <w:bCs/>
          <w:szCs w:val="22"/>
        </w:rPr>
      </w:pPr>
      <w:r w:rsidRPr="007762E5">
        <w:rPr>
          <w:rFonts w:cs="Arial"/>
          <w:b/>
          <w:bCs/>
          <w:szCs w:val="22"/>
        </w:rPr>
        <w:t>C</w:t>
      </w:r>
      <w:r>
        <w:rPr>
          <w:rFonts w:cs="Arial"/>
          <w:b/>
          <w:bCs/>
          <w:szCs w:val="22"/>
        </w:rPr>
        <w:t>riterion</w:t>
      </w:r>
      <w:r w:rsidRPr="007762E5">
        <w:rPr>
          <w:rFonts w:cs="Arial"/>
          <w:b/>
          <w:bCs/>
          <w:szCs w:val="22"/>
        </w:rPr>
        <w:t xml:space="preserve"> 1 </w:t>
      </w:r>
      <w:r>
        <w:rPr>
          <w:rFonts w:cs="Arial"/>
          <w:b/>
          <w:bCs/>
          <w:szCs w:val="22"/>
        </w:rPr>
        <w:t>Feedback:</w:t>
      </w:r>
    </w:p>
    <w:tbl>
      <w:tblPr>
        <w:tblStyle w:val="DepartmentofHealthtable"/>
        <w:tblW w:w="9100" w:type="dxa"/>
        <w:tblLook w:val="04A0" w:firstRow="1" w:lastRow="0" w:firstColumn="1" w:lastColumn="0" w:noHBand="0" w:noVBand="1"/>
        <w:tblCaption w:val="Criterion 1 Feedback"/>
        <w:tblDescription w:val="This table shows the Criterion 1 feedback for applications. Common elements of high-quality applications are provided against the Sub Criteria."/>
      </w:tblPr>
      <w:tblGrid>
        <w:gridCol w:w="4550"/>
        <w:gridCol w:w="4550"/>
      </w:tblGrid>
      <w:tr w:rsidR="002F00A7" w:rsidRPr="009040E9" w14:paraId="76504B58" w14:textId="77777777" w:rsidTr="002F00A7">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4550" w:type="dxa"/>
          </w:tcPr>
          <w:p w14:paraId="7AE424B1" w14:textId="18C5D617" w:rsidR="002F00A7" w:rsidRPr="009040E9" w:rsidRDefault="002F00A7" w:rsidP="006D21E5">
            <w:pPr>
              <w:pStyle w:val="Tableheader0"/>
              <w:rPr>
                <w:rFonts w:eastAsia="Cambria"/>
                <w:lang w:val="en-US"/>
              </w:rPr>
            </w:pPr>
            <w:r>
              <w:rPr>
                <w:rFonts w:eastAsia="Cambria"/>
                <w:lang w:val="en-US"/>
              </w:rPr>
              <w:t>Sub Criteria</w:t>
            </w:r>
            <w:r w:rsidRPr="009040E9">
              <w:rPr>
                <w:rFonts w:eastAsia="Cambria"/>
                <w:lang w:val="en-US"/>
              </w:rPr>
              <w:t xml:space="preserve"> </w:t>
            </w:r>
          </w:p>
        </w:tc>
        <w:tc>
          <w:tcPr>
            <w:tcW w:w="4550" w:type="dxa"/>
          </w:tcPr>
          <w:p w14:paraId="1D6095C9" w14:textId="491A6E85" w:rsidR="002F00A7" w:rsidRPr="009040E9" w:rsidRDefault="002F00A7" w:rsidP="006D21E5">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Common elements</w:t>
            </w:r>
          </w:p>
        </w:tc>
      </w:tr>
      <w:tr w:rsidR="002F00A7" w:rsidRPr="009040E9" w14:paraId="42DFE660" w14:textId="77777777" w:rsidTr="002F00A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50" w:type="dxa"/>
          </w:tcPr>
          <w:p w14:paraId="016758C6" w14:textId="161A6375" w:rsidR="002F00A7" w:rsidRPr="00705560" w:rsidRDefault="00705560" w:rsidP="00705560">
            <w:pPr>
              <w:contextualSpacing/>
              <w:rPr>
                <w:rFonts w:cs="Arial"/>
                <w:szCs w:val="22"/>
              </w:rPr>
            </w:pPr>
            <w:r w:rsidRPr="007762E5">
              <w:rPr>
                <w:rFonts w:cs="Arial"/>
                <w:szCs w:val="22"/>
              </w:rPr>
              <w:t>The aim/purpose of the project and why the activity is needed for the pathology industry and/or profession and/or consumers</w:t>
            </w:r>
          </w:p>
        </w:tc>
        <w:tc>
          <w:tcPr>
            <w:tcW w:w="4550" w:type="dxa"/>
          </w:tcPr>
          <w:p w14:paraId="375B2373" w14:textId="77777777" w:rsidR="00705560" w:rsidRPr="00F42175" w:rsidRDefault="00705560" w:rsidP="00705560">
            <w:pPr>
              <w:cnfStyle w:val="000000100000" w:firstRow="0" w:lastRow="0" w:firstColumn="0" w:lastColumn="0" w:oddVBand="0" w:evenVBand="0" w:oddHBand="1" w:evenHBand="0" w:firstRowFirstColumn="0" w:firstRowLastColumn="0" w:lastRowFirstColumn="0" w:lastRowLastColumn="0"/>
              <w:rPr>
                <w:rFonts w:cs="Arial"/>
                <w:szCs w:val="22"/>
              </w:rPr>
            </w:pPr>
            <w:r w:rsidRPr="00F42175">
              <w:rPr>
                <w:rFonts w:cs="Arial"/>
                <w:szCs w:val="22"/>
              </w:rPr>
              <w:t>Strong responses:</w:t>
            </w:r>
          </w:p>
          <w:p w14:paraId="652B72C0" w14:textId="77777777" w:rsidR="006B7269" w:rsidRDefault="00705560" w:rsidP="00D533F5">
            <w:pPr>
              <w:pStyle w:val="ListBullet"/>
              <w:cnfStyle w:val="000000100000" w:firstRow="0" w:lastRow="0" w:firstColumn="0" w:lastColumn="0" w:oddVBand="0" w:evenVBand="0" w:oddHBand="1" w:evenHBand="0" w:firstRowFirstColumn="0" w:firstRowLastColumn="0" w:lastRowFirstColumn="0" w:lastRowLastColumn="0"/>
            </w:pPr>
            <w:r>
              <w:t>Provided a clear project description and identified the need for the project and benefits to the pathology sector and/ or consumers.</w:t>
            </w:r>
          </w:p>
          <w:p w14:paraId="74C54352" w14:textId="475A102D" w:rsidR="002F00A7" w:rsidRPr="006B7269" w:rsidRDefault="00705560" w:rsidP="00D533F5">
            <w:pPr>
              <w:pStyle w:val="ListBullet"/>
              <w:cnfStyle w:val="000000100000" w:firstRow="0" w:lastRow="0" w:firstColumn="0" w:lastColumn="0" w:oddVBand="0" w:evenVBand="0" w:oddHBand="1" w:evenHBand="0" w:firstRowFirstColumn="0" w:firstRowLastColumn="0" w:lastRowFirstColumn="0" w:lastRowLastColumn="0"/>
            </w:pPr>
            <w:r w:rsidRPr="006B7269">
              <w:t>Were well-researched, provided supporting reasons, and clearly demonstrated that the project was unique.</w:t>
            </w:r>
          </w:p>
        </w:tc>
      </w:tr>
      <w:tr w:rsidR="002F00A7" w:rsidRPr="009040E9" w14:paraId="58CDB10C" w14:textId="77777777" w:rsidTr="002F00A7">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2295BEE1" w14:textId="024D8DC9" w:rsidR="002F00A7" w:rsidRPr="007535BE" w:rsidRDefault="007535BE" w:rsidP="007535BE">
            <w:pPr>
              <w:contextualSpacing/>
              <w:rPr>
                <w:rFonts w:cs="Arial"/>
                <w:szCs w:val="22"/>
              </w:rPr>
            </w:pPr>
            <w:r w:rsidRPr="007762E5">
              <w:rPr>
                <w:rFonts w:cs="Arial"/>
                <w:szCs w:val="22"/>
              </w:rPr>
              <w:t>How the project addresses and supports the objectives and outcomes of the QUPP</w:t>
            </w:r>
          </w:p>
        </w:tc>
        <w:tc>
          <w:tcPr>
            <w:tcW w:w="4550" w:type="dxa"/>
          </w:tcPr>
          <w:p w14:paraId="4EA951F8" w14:textId="77777777" w:rsidR="007535BE" w:rsidRDefault="007535BE" w:rsidP="007535BE">
            <w:pPr>
              <w:cnfStyle w:val="000000010000" w:firstRow="0" w:lastRow="0" w:firstColumn="0" w:lastColumn="0" w:oddVBand="0" w:evenVBand="0" w:oddHBand="0" w:evenHBand="1" w:firstRowFirstColumn="0" w:firstRowLastColumn="0" w:lastRowFirstColumn="0" w:lastRowLastColumn="0"/>
              <w:rPr>
                <w:rFonts w:cs="Arial"/>
                <w:szCs w:val="22"/>
              </w:rPr>
            </w:pPr>
            <w:r w:rsidRPr="00F42175">
              <w:rPr>
                <w:rFonts w:cs="Arial"/>
                <w:szCs w:val="22"/>
              </w:rPr>
              <w:t>Strong responses:</w:t>
            </w:r>
          </w:p>
          <w:p w14:paraId="65C88B96" w14:textId="50BA65D8" w:rsidR="002F00A7" w:rsidRPr="009040E9" w:rsidRDefault="007535BE" w:rsidP="00D533F5">
            <w:pPr>
              <w:pStyle w:val="ListBullet"/>
              <w:cnfStyle w:val="000000010000" w:firstRow="0" w:lastRow="0" w:firstColumn="0" w:lastColumn="0" w:oddVBand="0" w:evenVBand="0" w:oddHBand="0" w:evenHBand="1" w:firstRowFirstColumn="0" w:firstRowLastColumn="0" w:lastRowFirstColumn="0" w:lastRowLastColumn="0"/>
            </w:pPr>
            <w:r>
              <w:t xml:space="preserve">Identified and comprehensively outlined how the outcomes of the project will support one or more of </w:t>
            </w:r>
            <w:r>
              <w:lastRenderedPageBreak/>
              <w:t>the QUPP objectives and outcomes, including supporting reasons.</w:t>
            </w:r>
          </w:p>
        </w:tc>
      </w:tr>
      <w:tr w:rsidR="006B7269" w:rsidRPr="009040E9" w14:paraId="6A4F7BFD" w14:textId="77777777" w:rsidTr="002F00A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40EC7921" w14:textId="31268CBB" w:rsidR="006B7269" w:rsidRPr="007762E5" w:rsidRDefault="006B7269" w:rsidP="007535BE">
            <w:pPr>
              <w:contextualSpacing/>
              <w:rPr>
                <w:rFonts w:cs="Arial"/>
                <w:szCs w:val="22"/>
              </w:rPr>
            </w:pPr>
            <w:r w:rsidRPr="007762E5">
              <w:rPr>
                <w:rFonts w:cs="Arial"/>
                <w:szCs w:val="22"/>
              </w:rPr>
              <w:lastRenderedPageBreak/>
              <w:t>Project linkages with other activities and benefits to stakeholders and consumers</w:t>
            </w:r>
          </w:p>
        </w:tc>
        <w:tc>
          <w:tcPr>
            <w:tcW w:w="4550" w:type="dxa"/>
          </w:tcPr>
          <w:p w14:paraId="4579684B" w14:textId="77777777" w:rsidR="006B7269" w:rsidRDefault="006B7269" w:rsidP="006B7269">
            <w:pPr>
              <w:cnfStyle w:val="000000100000" w:firstRow="0" w:lastRow="0" w:firstColumn="0" w:lastColumn="0" w:oddVBand="0" w:evenVBand="0" w:oddHBand="1" w:evenHBand="0" w:firstRowFirstColumn="0" w:firstRowLastColumn="0" w:lastRowFirstColumn="0" w:lastRowLastColumn="0"/>
              <w:rPr>
                <w:rFonts w:cs="Arial"/>
                <w:szCs w:val="22"/>
              </w:rPr>
            </w:pPr>
            <w:r w:rsidRPr="00F42175">
              <w:rPr>
                <w:rFonts w:cs="Arial"/>
                <w:szCs w:val="22"/>
              </w:rPr>
              <w:t>Strong responses:</w:t>
            </w:r>
          </w:p>
          <w:p w14:paraId="5F29BDA9" w14:textId="77777777" w:rsidR="006B7269" w:rsidRDefault="006B7269" w:rsidP="00D533F5">
            <w:pPr>
              <w:pStyle w:val="ListBullet"/>
              <w:cnfStyle w:val="000000100000" w:firstRow="0" w:lastRow="0" w:firstColumn="0" w:lastColumn="0" w:oddVBand="0" w:evenVBand="0" w:oddHBand="1" w:evenHBand="0" w:firstRowFirstColumn="0" w:firstRowLastColumn="0" w:lastRowFirstColumn="0" w:lastRowLastColumn="0"/>
            </w:pPr>
            <w:r>
              <w:t xml:space="preserve">Described how the project relates to existing broader initiatives and/or expands </w:t>
            </w:r>
            <w:proofErr w:type="gramStart"/>
            <w:r>
              <w:t>on, or</w:t>
            </w:r>
            <w:proofErr w:type="gramEnd"/>
            <w:r>
              <w:t xml:space="preserve"> complements other QUPP-funded pathology quality initiatives. </w:t>
            </w:r>
          </w:p>
          <w:p w14:paraId="4AEFBDC1" w14:textId="694D8D11" w:rsidR="006B7269" w:rsidRPr="006B7269" w:rsidRDefault="006B7269" w:rsidP="00D533F5">
            <w:pPr>
              <w:pStyle w:val="ListBullet"/>
              <w:cnfStyle w:val="000000100000" w:firstRow="0" w:lastRow="0" w:firstColumn="0" w:lastColumn="0" w:oddVBand="0" w:evenVBand="0" w:oddHBand="1" w:evenHBand="0" w:firstRowFirstColumn="0" w:firstRowLastColumn="0" w:lastRowFirstColumn="0" w:lastRowLastColumn="0"/>
            </w:pPr>
            <w:r w:rsidRPr="006B7269">
              <w:t>Clearly identified stakeholders and how they would be involved in the project and benefit from the project outcomes.</w:t>
            </w:r>
          </w:p>
        </w:tc>
      </w:tr>
      <w:tr w:rsidR="006B7269" w:rsidRPr="009040E9" w14:paraId="762D1311" w14:textId="77777777" w:rsidTr="002F00A7">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6D05786D" w14:textId="2F49C15B" w:rsidR="006B7269" w:rsidRPr="007762E5" w:rsidRDefault="006B7269" w:rsidP="007535BE">
            <w:pPr>
              <w:contextualSpacing/>
              <w:rPr>
                <w:rFonts w:cs="Arial"/>
                <w:szCs w:val="22"/>
              </w:rPr>
            </w:pPr>
            <w:r w:rsidRPr="007762E5">
              <w:rPr>
                <w:rFonts w:cs="Arial"/>
                <w:szCs w:val="22"/>
              </w:rPr>
              <w:t>How the project will improve the delivery and consumption of Medicare-funded pathology services</w:t>
            </w:r>
          </w:p>
        </w:tc>
        <w:tc>
          <w:tcPr>
            <w:tcW w:w="4550" w:type="dxa"/>
          </w:tcPr>
          <w:p w14:paraId="1F7918F0" w14:textId="77777777" w:rsidR="006B7269" w:rsidRPr="00F42175" w:rsidRDefault="006B7269" w:rsidP="006B7269">
            <w:pPr>
              <w:cnfStyle w:val="000000010000" w:firstRow="0" w:lastRow="0" w:firstColumn="0" w:lastColumn="0" w:oddVBand="0" w:evenVBand="0" w:oddHBand="0" w:evenHBand="1" w:firstRowFirstColumn="0" w:firstRowLastColumn="0" w:lastRowFirstColumn="0" w:lastRowLastColumn="0"/>
              <w:rPr>
                <w:rFonts w:cs="Arial"/>
                <w:szCs w:val="22"/>
              </w:rPr>
            </w:pPr>
            <w:r w:rsidRPr="00F42175">
              <w:rPr>
                <w:rFonts w:cs="Arial"/>
                <w:szCs w:val="22"/>
              </w:rPr>
              <w:t>Strong responses:</w:t>
            </w:r>
          </w:p>
          <w:p w14:paraId="03BE6B0F" w14:textId="77777777" w:rsidR="006B7269" w:rsidRDefault="006B7269" w:rsidP="00D533F5">
            <w:pPr>
              <w:pStyle w:val="ListBullet"/>
              <w:cnfStyle w:val="000000010000" w:firstRow="0" w:lastRow="0" w:firstColumn="0" w:lastColumn="0" w:oddVBand="0" w:evenVBand="0" w:oddHBand="0" w:evenHBand="1" w:firstRowFirstColumn="0" w:firstRowLastColumn="0" w:lastRowFirstColumn="0" w:lastRowLastColumn="0"/>
            </w:pPr>
            <w:r w:rsidRPr="00CD4612">
              <w:t>D</w:t>
            </w:r>
            <w:r>
              <w:t xml:space="preserve">irectly addressed </w:t>
            </w:r>
            <w:r w:rsidRPr="00CD4612">
              <w:t>how th</w:t>
            </w:r>
            <w:r>
              <w:t xml:space="preserve">e project </w:t>
            </w:r>
            <w:r w:rsidRPr="00CD4612">
              <w:t>would contribute to</w:t>
            </w:r>
            <w:r>
              <w:t xml:space="preserve"> improving the management, delivery and/ or consumption of</w:t>
            </w:r>
            <w:r w:rsidRPr="00CD4612">
              <w:t xml:space="preserve"> </w:t>
            </w:r>
            <w:r>
              <w:t>M</w:t>
            </w:r>
            <w:r w:rsidRPr="00CD4612">
              <w:t>edicare</w:t>
            </w:r>
            <w:r>
              <w:t>-</w:t>
            </w:r>
            <w:r w:rsidRPr="00CD4612">
              <w:t>funded pathology services</w:t>
            </w:r>
            <w:r>
              <w:t xml:space="preserve">. </w:t>
            </w:r>
          </w:p>
          <w:p w14:paraId="05E9D215" w14:textId="2616D143" w:rsidR="006B7269" w:rsidRPr="006B7269" w:rsidRDefault="006B7269" w:rsidP="00D533F5">
            <w:pPr>
              <w:pStyle w:val="ListBullet"/>
              <w:cnfStyle w:val="000000010000" w:firstRow="0" w:lastRow="0" w:firstColumn="0" w:lastColumn="0" w:oddVBand="0" w:evenVBand="0" w:oddHBand="0" w:evenHBand="1" w:firstRowFirstColumn="0" w:firstRowLastColumn="0" w:lastRowFirstColumn="0" w:lastRowLastColumn="0"/>
            </w:pPr>
            <w:r>
              <w:t>Provided comprehensive examples that supported the response.</w:t>
            </w:r>
          </w:p>
        </w:tc>
      </w:tr>
    </w:tbl>
    <w:p w14:paraId="4E0F82FD" w14:textId="01DB6144" w:rsidR="007069C0" w:rsidRDefault="007069C0" w:rsidP="007069C0">
      <w:pPr>
        <w:pStyle w:val="Heading3"/>
      </w:pPr>
      <w:r>
        <w:t xml:space="preserve">Criterion 2 – Methodology, </w:t>
      </w:r>
      <w:proofErr w:type="gramStart"/>
      <w:r>
        <w:t>implementation</w:t>
      </w:r>
      <w:proofErr w:type="gramEnd"/>
      <w:r>
        <w:t xml:space="preserve"> and organisational capacity (weighting 40%)</w:t>
      </w:r>
    </w:p>
    <w:p w14:paraId="2520FBFB" w14:textId="77777777" w:rsidR="007069C0" w:rsidRPr="00087603" w:rsidRDefault="007069C0" w:rsidP="00D533F5">
      <w:pPr>
        <w:rPr>
          <w:rFonts w:cs="Arial"/>
          <w:szCs w:val="22"/>
        </w:rPr>
      </w:pPr>
      <w:r w:rsidRPr="00F4221B">
        <w:rPr>
          <w:rFonts w:cs="Arial"/>
          <w:szCs w:val="22"/>
        </w:rPr>
        <w:t>Demonstrate your Organisation’s capability and capacity to deliver the proposed activity</w:t>
      </w:r>
      <w:r>
        <w:rPr>
          <w:rFonts w:cs="Arial"/>
          <w:szCs w:val="22"/>
        </w:rPr>
        <w:t xml:space="preserve"> – word limit 1000 words excluding tables. </w:t>
      </w:r>
    </w:p>
    <w:p w14:paraId="00C3C41D" w14:textId="3869E832" w:rsidR="007069C0" w:rsidRPr="007762E5" w:rsidRDefault="007069C0" w:rsidP="007069C0">
      <w:pPr>
        <w:rPr>
          <w:rFonts w:cs="Arial"/>
          <w:b/>
          <w:bCs/>
          <w:szCs w:val="22"/>
        </w:rPr>
      </w:pPr>
      <w:r w:rsidRPr="007762E5">
        <w:rPr>
          <w:rFonts w:cs="Arial"/>
          <w:b/>
          <w:bCs/>
          <w:szCs w:val="22"/>
        </w:rPr>
        <w:t>C</w:t>
      </w:r>
      <w:r>
        <w:rPr>
          <w:rFonts w:cs="Arial"/>
          <w:b/>
          <w:bCs/>
          <w:szCs w:val="22"/>
        </w:rPr>
        <w:t>riterion</w:t>
      </w:r>
      <w:r w:rsidRPr="007762E5">
        <w:rPr>
          <w:rFonts w:cs="Arial"/>
          <w:b/>
          <w:bCs/>
          <w:szCs w:val="22"/>
        </w:rPr>
        <w:t xml:space="preserve"> </w:t>
      </w:r>
      <w:r>
        <w:rPr>
          <w:rFonts w:cs="Arial"/>
          <w:b/>
          <w:bCs/>
          <w:szCs w:val="22"/>
        </w:rPr>
        <w:t>2</w:t>
      </w:r>
      <w:r w:rsidRPr="007762E5">
        <w:rPr>
          <w:rFonts w:cs="Arial"/>
          <w:b/>
          <w:bCs/>
          <w:szCs w:val="22"/>
        </w:rPr>
        <w:t xml:space="preserve"> </w:t>
      </w:r>
      <w:r>
        <w:rPr>
          <w:rFonts w:cs="Arial"/>
          <w:b/>
          <w:bCs/>
          <w:szCs w:val="22"/>
        </w:rPr>
        <w:t>Feedback:</w:t>
      </w:r>
    </w:p>
    <w:tbl>
      <w:tblPr>
        <w:tblStyle w:val="DepartmentofHealthtable"/>
        <w:tblW w:w="9100" w:type="dxa"/>
        <w:tblLook w:val="04A0" w:firstRow="1" w:lastRow="0" w:firstColumn="1" w:lastColumn="0" w:noHBand="0" w:noVBand="1"/>
        <w:tblCaption w:val="Criterion 2 Feedback"/>
        <w:tblDescription w:val="This table shows the Criterion 2 feedback for applications. Common elements of high-quality applications are provided against the Sub Criteria."/>
      </w:tblPr>
      <w:tblGrid>
        <w:gridCol w:w="4550"/>
        <w:gridCol w:w="4550"/>
      </w:tblGrid>
      <w:tr w:rsidR="007069C0" w:rsidRPr="009040E9" w14:paraId="5BAB2464" w14:textId="77777777" w:rsidTr="006D21E5">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4550" w:type="dxa"/>
          </w:tcPr>
          <w:p w14:paraId="71473E36" w14:textId="77777777" w:rsidR="007069C0" w:rsidRPr="009040E9" w:rsidRDefault="007069C0" w:rsidP="006D21E5">
            <w:pPr>
              <w:pStyle w:val="Tableheader0"/>
              <w:rPr>
                <w:rFonts w:eastAsia="Cambria"/>
                <w:lang w:val="en-US"/>
              </w:rPr>
            </w:pPr>
            <w:r>
              <w:rPr>
                <w:rFonts w:eastAsia="Cambria"/>
                <w:lang w:val="en-US"/>
              </w:rPr>
              <w:t>Sub Criteria</w:t>
            </w:r>
            <w:r w:rsidRPr="009040E9">
              <w:rPr>
                <w:rFonts w:eastAsia="Cambria"/>
                <w:lang w:val="en-US"/>
              </w:rPr>
              <w:t xml:space="preserve"> </w:t>
            </w:r>
          </w:p>
        </w:tc>
        <w:tc>
          <w:tcPr>
            <w:tcW w:w="4550" w:type="dxa"/>
          </w:tcPr>
          <w:p w14:paraId="552A87DE" w14:textId="5A1DD9F3" w:rsidR="007069C0" w:rsidRPr="009040E9" w:rsidRDefault="007069C0" w:rsidP="006D21E5">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Common elements</w:t>
            </w:r>
            <w:r w:rsidR="009938A4">
              <w:rPr>
                <w:rFonts w:eastAsia="Cambria"/>
                <w:lang w:val="en-US"/>
              </w:rPr>
              <w:t xml:space="preserve"> and examples</w:t>
            </w:r>
          </w:p>
        </w:tc>
      </w:tr>
      <w:tr w:rsidR="007069C0" w:rsidRPr="009040E9" w14:paraId="22156417" w14:textId="77777777" w:rsidTr="006D21E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50" w:type="dxa"/>
          </w:tcPr>
          <w:p w14:paraId="4F9FFAE0" w14:textId="03E4CEAA" w:rsidR="007069C0" w:rsidRPr="00705560" w:rsidRDefault="007069C0" w:rsidP="006D21E5">
            <w:pPr>
              <w:contextualSpacing/>
              <w:rPr>
                <w:rFonts w:cs="Arial"/>
                <w:szCs w:val="22"/>
              </w:rPr>
            </w:pPr>
            <w:r w:rsidRPr="00F4221B">
              <w:rPr>
                <w:rFonts w:cs="Arial"/>
                <w:szCs w:val="22"/>
              </w:rPr>
              <w:t>An Activity Work Plan</w:t>
            </w:r>
            <w:r>
              <w:rPr>
                <w:rFonts w:cs="Arial"/>
                <w:szCs w:val="22"/>
              </w:rPr>
              <w:t xml:space="preserve"> in the template provided</w:t>
            </w:r>
          </w:p>
        </w:tc>
        <w:tc>
          <w:tcPr>
            <w:tcW w:w="4550" w:type="dxa"/>
          </w:tcPr>
          <w:p w14:paraId="34AA0AD0" w14:textId="77777777" w:rsidR="007069C0" w:rsidRDefault="007069C0" w:rsidP="007069C0">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Strong responses:</w:t>
            </w:r>
          </w:p>
          <w:p w14:paraId="7A6DACF1" w14:textId="77777777" w:rsidR="007069C0" w:rsidRDefault="007069C0" w:rsidP="00B84AD1">
            <w:pPr>
              <w:pStyle w:val="ListBullet"/>
              <w:cnfStyle w:val="000000100000" w:firstRow="0" w:lastRow="0" w:firstColumn="0" w:lastColumn="0" w:oddVBand="0" w:evenVBand="0" w:oddHBand="1" w:evenHBand="0" w:firstRowFirstColumn="0" w:firstRowLastColumn="0" w:lastRowFirstColumn="0" w:lastRowLastColumn="0"/>
            </w:pPr>
            <w:r>
              <w:t xml:space="preserve">Articulated the objectives outlined in Criterion 1 and relate these to the key activities and milestones. </w:t>
            </w:r>
          </w:p>
          <w:p w14:paraId="382943A8" w14:textId="5C90A285" w:rsidR="007069C0" w:rsidRPr="006B7269" w:rsidRDefault="007069C0" w:rsidP="00B84AD1">
            <w:pPr>
              <w:pStyle w:val="ListBullet"/>
              <w:cnfStyle w:val="000000100000" w:firstRow="0" w:lastRow="0" w:firstColumn="0" w:lastColumn="0" w:oddVBand="0" w:evenVBand="0" w:oddHBand="1" w:evenHBand="0" w:firstRowFirstColumn="0" w:firstRowLastColumn="0" w:lastRowFirstColumn="0" w:lastRowLastColumn="0"/>
            </w:pPr>
            <w:r>
              <w:t>Provided comprehensive detail of the activities to be undertaken to achieve milestones and clear timeframes.</w:t>
            </w:r>
          </w:p>
        </w:tc>
      </w:tr>
      <w:tr w:rsidR="007069C0" w:rsidRPr="009040E9" w14:paraId="46107E62" w14:textId="77777777" w:rsidTr="006D21E5">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29AD9AF4" w14:textId="6DCB4B8A" w:rsidR="007069C0" w:rsidRPr="007535BE" w:rsidRDefault="007069C0" w:rsidP="006D21E5">
            <w:pPr>
              <w:contextualSpacing/>
              <w:rPr>
                <w:rFonts w:cs="Arial"/>
                <w:szCs w:val="22"/>
              </w:rPr>
            </w:pPr>
            <w:r w:rsidRPr="00F4221B">
              <w:rPr>
                <w:rFonts w:cs="Arial"/>
                <w:szCs w:val="22"/>
              </w:rPr>
              <w:t>An Indicative Activity Budget</w:t>
            </w:r>
            <w:r>
              <w:rPr>
                <w:rFonts w:cs="Arial"/>
                <w:szCs w:val="22"/>
              </w:rPr>
              <w:t xml:space="preserve"> in the template provided</w:t>
            </w:r>
          </w:p>
        </w:tc>
        <w:tc>
          <w:tcPr>
            <w:tcW w:w="4550" w:type="dxa"/>
          </w:tcPr>
          <w:p w14:paraId="260D53A9" w14:textId="77777777" w:rsidR="007069C0" w:rsidRDefault="007069C0" w:rsidP="00B84AD1">
            <w:pPr>
              <w:cnfStyle w:val="000000010000" w:firstRow="0" w:lastRow="0" w:firstColumn="0" w:lastColumn="0" w:oddVBand="0" w:evenVBand="0" w:oddHBand="0" w:evenHBand="1" w:firstRowFirstColumn="0" w:firstRowLastColumn="0" w:lastRowFirstColumn="0" w:lastRowLastColumn="0"/>
            </w:pPr>
            <w:r>
              <w:t>Strong responses:</w:t>
            </w:r>
          </w:p>
          <w:p w14:paraId="167949CA" w14:textId="11E3E46E" w:rsidR="007069C0" w:rsidRPr="009040E9" w:rsidRDefault="007069C0" w:rsidP="00B84AD1">
            <w:pPr>
              <w:pStyle w:val="ListBullet"/>
              <w:cnfStyle w:val="000000010000" w:firstRow="0" w:lastRow="0" w:firstColumn="0" w:lastColumn="0" w:oddVBand="0" w:evenVBand="0" w:oddHBand="0" w:evenHBand="1" w:firstRowFirstColumn="0" w:firstRowLastColumn="0" w:lastRowFirstColumn="0" w:lastRowLastColumn="0"/>
            </w:pPr>
            <w:r>
              <w:t xml:space="preserve">Provided detail with how budget items related to the activities and expenses were in accordance with </w:t>
            </w:r>
            <w:r>
              <w:lastRenderedPageBreak/>
              <w:t>the QUPP Grant Opportunity Guidelines (</w:t>
            </w:r>
            <w:proofErr w:type="spellStart"/>
            <w:r>
              <w:t>GoGs</w:t>
            </w:r>
            <w:proofErr w:type="spellEnd"/>
            <w:r>
              <w:t>).</w:t>
            </w:r>
          </w:p>
        </w:tc>
      </w:tr>
      <w:tr w:rsidR="007069C0" w:rsidRPr="009040E9" w14:paraId="3CD45652" w14:textId="77777777" w:rsidTr="006D21E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01CD51B1" w14:textId="4FC7F6A2" w:rsidR="007069C0" w:rsidRPr="007762E5" w:rsidRDefault="00CF526D" w:rsidP="006D21E5">
            <w:pPr>
              <w:contextualSpacing/>
              <w:rPr>
                <w:rFonts w:cs="Arial"/>
                <w:szCs w:val="22"/>
              </w:rPr>
            </w:pPr>
            <w:r w:rsidRPr="00F4221B">
              <w:rPr>
                <w:rFonts w:cs="Arial"/>
                <w:szCs w:val="22"/>
              </w:rPr>
              <w:lastRenderedPageBreak/>
              <w:t>Project and financial management processes and organisational support (including appropriate skills and experience of key personnel)</w:t>
            </w:r>
          </w:p>
        </w:tc>
        <w:tc>
          <w:tcPr>
            <w:tcW w:w="4550" w:type="dxa"/>
          </w:tcPr>
          <w:p w14:paraId="0577368E" w14:textId="77777777" w:rsidR="00CF526D" w:rsidRDefault="00CF526D" w:rsidP="00CF526D">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Strong responses:</w:t>
            </w:r>
          </w:p>
          <w:p w14:paraId="4974923E" w14:textId="7C7AC423" w:rsidR="00CF526D" w:rsidRDefault="00CF526D" w:rsidP="00B84AD1">
            <w:pPr>
              <w:pStyle w:val="ListBullet"/>
              <w:cnfStyle w:val="000000100000" w:firstRow="0" w:lastRow="0" w:firstColumn="0" w:lastColumn="0" w:oddVBand="0" w:evenVBand="0" w:oddHBand="1" w:evenHBand="0" w:firstRowFirstColumn="0" w:firstRowLastColumn="0" w:lastRowFirstColumn="0" w:lastRowLastColumn="0"/>
            </w:pPr>
            <w:r w:rsidRPr="001F21C7">
              <w:t>De</w:t>
            </w:r>
            <w:r>
              <w:t xml:space="preserve">tailed a clear </w:t>
            </w:r>
            <w:r w:rsidRPr="001F21C7">
              <w:t>governance structure</w:t>
            </w:r>
            <w:r>
              <w:t xml:space="preserve"> for the oversight of the project</w:t>
            </w:r>
            <w:r w:rsidR="00831D43">
              <w:t>.</w:t>
            </w:r>
            <w:r w:rsidRPr="001F21C7">
              <w:t xml:space="preserve"> </w:t>
            </w:r>
          </w:p>
          <w:p w14:paraId="6E548DE4" w14:textId="2CEA5DD6" w:rsidR="007069C0" w:rsidRPr="00CF526D" w:rsidRDefault="00CF526D" w:rsidP="00B84AD1">
            <w:pPr>
              <w:pStyle w:val="ListBullet"/>
              <w:cnfStyle w:val="000000100000" w:firstRow="0" w:lastRow="0" w:firstColumn="0" w:lastColumn="0" w:oddVBand="0" w:evenVBand="0" w:oddHBand="1" w:evenHBand="0" w:firstRowFirstColumn="0" w:firstRowLastColumn="0" w:lastRowFirstColumn="0" w:lastRowLastColumn="0"/>
            </w:pPr>
            <w:r>
              <w:t xml:space="preserve">Outlined the skills and experience of the key personnel involved in the project. </w:t>
            </w:r>
          </w:p>
        </w:tc>
      </w:tr>
      <w:tr w:rsidR="007069C0" w:rsidRPr="009040E9" w14:paraId="0A29F0C4" w14:textId="77777777" w:rsidTr="006D21E5">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5C134D2A" w14:textId="2261E82E" w:rsidR="007069C0" w:rsidRPr="007762E5" w:rsidRDefault="00CF526D" w:rsidP="006D21E5">
            <w:pPr>
              <w:contextualSpacing/>
              <w:rPr>
                <w:rFonts w:cs="Arial"/>
                <w:szCs w:val="22"/>
              </w:rPr>
            </w:pPr>
            <w:r w:rsidRPr="00F4221B">
              <w:rPr>
                <w:rFonts w:cs="Arial"/>
                <w:szCs w:val="22"/>
              </w:rPr>
              <w:t>Monitoring and reporting and evaluation of project outcomes</w:t>
            </w:r>
          </w:p>
        </w:tc>
        <w:tc>
          <w:tcPr>
            <w:tcW w:w="4550" w:type="dxa"/>
          </w:tcPr>
          <w:p w14:paraId="50D383B4" w14:textId="77777777" w:rsidR="00CF526D" w:rsidRDefault="00CF526D" w:rsidP="00CF526D">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Strong responses:</w:t>
            </w:r>
          </w:p>
          <w:p w14:paraId="6BC89C88" w14:textId="7FEA26E8" w:rsidR="007069C0" w:rsidRPr="00CF526D" w:rsidRDefault="00CF526D" w:rsidP="00B84AD1">
            <w:pPr>
              <w:pStyle w:val="ListBullet"/>
              <w:cnfStyle w:val="000000010000" w:firstRow="0" w:lastRow="0" w:firstColumn="0" w:lastColumn="0" w:oddVBand="0" w:evenVBand="0" w:oddHBand="0" w:evenHBand="1" w:firstRowFirstColumn="0" w:firstRowLastColumn="0" w:lastRowFirstColumn="0" w:lastRowLastColumn="0"/>
            </w:pPr>
            <w:r>
              <w:t xml:space="preserve">Described the steps that would be involved in monitoring, reporting and evaluation of the project and its outcomes. </w:t>
            </w:r>
          </w:p>
        </w:tc>
      </w:tr>
      <w:tr w:rsidR="00F8449B" w:rsidRPr="009040E9" w14:paraId="39ED37EE" w14:textId="77777777" w:rsidTr="006D21E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50" w:type="dxa"/>
          </w:tcPr>
          <w:p w14:paraId="55A903CD" w14:textId="5358A4F3" w:rsidR="00F8449B" w:rsidRPr="00F4221B" w:rsidRDefault="00F8449B" w:rsidP="006D21E5">
            <w:pPr>
              <w:contextualSpacing/>
              <w:rPr>
                <w:rFonts w:cs="Arial"/>
                <w:szCs w:val="22"/>
              </w:rPr>
            </w:pPr>
            <w:r w:rsidRPr="00F4221B">
              <w:rPr>
                <w:rFonts w:cs="Arial"/>
                <w:szCs w:val="22"/>
              </w:rPr>
              <w:t>Risks and mitigation strategies</w:t>
            </w:r>
            <w:r>
              <w:rPr>
                <w:rFonts w:cs="Arial"/>
                <w:szCs w:val="22"/>
              </w:rPr>
              <w:t xml:space="preserve"> in the template provided</w:t>
            </w:r>
          </w:p>
        </w:tc>
        <w:tc>
          <w:tcPr>
            <w:tcW w:w="4550" w:type="dxa"/>
          </w:tcPr>
          <w:p w14:paraId="1C783AF4" w14:textId="77777777" w:rsidR="00F8449B" w:rsidRDefault="00F8449B" w:rsidP="00F8449B">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Strong responses:</w:t>
            </w:r>
          </w:p>
          <w:p w14:paraId="4B7A6CF8" w14:textId="0CC3802F" w:rsidR="00F8449B" w:rsidRDefault="00F8449B" w:rsidP="00B84AD1">
            <w:pPr>
              <w:pStyle w:val="ListBullet"/>
              <w:cnfStyle w:val="000000100000" w:firstRow="0" w:lastRow="0" w:firstColumn="0" w:lastColumn="0" w:oddVBand="0" w:evenVBand="0" w:oddHBand="1" w:evenHBand="0" w:firstRowFirstColumn="0" w:firstRowLastColumn="0" w:lastRowFirstColumn="0" w:lastRowLastColumn="0"/>
            </w:pPr>
            <w:r>
              <w:t>Provided a c</w:t>
            </w:r>
            <w:r w:rsidRPr="004112B9">
              <w:t>omprehensive</w:t>
            </w:r>
            <w:r>
              <w:t xml:space="preserve"> r</w:t>
            </w:r>
            <w:r w:rsidRPr="004112B9">
              <w:t xml:space="preserve">isk management plan including </w:t>
            </w:r>
            <w:r>
              <w:t>mitigation strategies to address risks</w:t>
            </w:r>
            <w:r w:rsidR="00831D43">
              <w:t>.</w:t>
            </w:r>
            <w:r w:rsidRPr="004112B9">
              <w:t xml:space="preserve"> </w:t>
            </w:r>
          </w:p>
          <w:p w14:paraId="5003B96C" w14:textId="12A9CFB9" w:rsidR="00F8449B" w:rsidRPr="00F8449B" w:rsidRDefault="00F8449B" w:rsidP="00B84AD1">
            <w:pPr>
              <w:pStyle w:val="ListBullet"/>
              <w:cnfStyle w:val="000000100000" w:firstRow="0" w:lastRow="0" w:firstColumn="0" w:lastColumn="0" w:oddVBand="0" w:evenVBand="0" w:oddHBand="1" w:evenHBand="0" w:firstRowFirstColumn="0" w:firstRowLastColumn="0" w:lastRowFirstColumn="0" w:lastRowLastColumn="0"/>
            </w:pPr>
            <w:r>
              <w:t>I</w:t>
            </w:r>
            <w:r w:rsidRPr="009D3C70">
              <w:t>dentif</w:t>
            </w:r>
            <w:r>
              <w:t>ication of potential</w:t>
            </w:r>
            <w:r w:rsidRPr="009D3C70">
              <w:t xml:space="preserve"> risks of the deliverables </w:t>
            </w:r>
            <w:r>
              <w:t>for</w:t>
            </w:r>
            <w:r w:rsidRPr="009D3C70">
              <w:t xml:space="preserve"> the project</w:t>
            </w:r>
            <w:r>
              <w:t xml:space="preserve">, </w:t>
            </w:r>
            <w:proofErr w:type="gramStart"/>
            <w:r>
              <w:t xml:space="preserve">and </w:t>
            </w:r>
            <w:r w:rsidRPr="009D3C70">
              <w:t xml:space="preserve"> risks</w:t>
            </w:r>
            <w:proofErr w:type="gramEnd"/>
            <w:r>
              <w:t xml:space="preserve"> from a logistical perspective.</w:t>
            </w:r>
          </w:p>
        </w:tc>
      </w:tr>
    </w:tbl>
    <w:p w14:paraId="5BF0CE5A" w14:textId="18A7D7FC" w:rsidR="009938A4" w:rsidRDefault="009938A4" w:rsidP="009938A4">
      <w:pPr>
        <w:pStyle w:val="Heading3"/>
      </w:pPr>
      <w:r>
        <w:t>Criterion 3 – Efficient, Effective, Economical and Ethical use of relevant Money (weighting 10%)</w:t>
      </w:r>
    </w:p>
    <w:p w14:paraId="2B83BFD7" w14:textId="65859E64" w:rsidR="009938A4" w:rsidRDefault="009938A4" w:rsidP="00B84AD1">
      <w:pPr>
        <w:rPr>
          <w:rFonts w:cs="Arial"/>
          <w:szCs w:val="22"/>
        </w:rPr>
      </w:pPr>
      <w:r w:rsidRPr="00F30E35">
        <w:rPr>
          <w:rFonts w:cs="Arial"/>
          <w:szCs w:val="22"/>
        </w:rPr>
        <w:t>Describe how you will ensure the efficient and economical use of grant funds when delivering your project/activities</w:t>
      </w:r>
      <w:r>
        <w:rPr>
          <w:rFonts w:cs="Arial"/>
          <w:szCs w:val="22"/>
        </w:rPr>
        <w:t xml:space="preserve"> – word limit 500 words. </w:t>
      </w:r>
    </w:p>
    <w:p w14:paraId="1024BFB5" w14:textId="30B0C7A0" w:rsidR="00E7626F" w:rsidRPr="007762E5" w:rsidRDefault="00E7626F" w:rsidP="00E7626F">
      <w:pPr>
        <w:rPr>
          <w:rFonts w:cs="Arial"/>
          <w:b/>
          <w:bCs/>
          <w:szCs w:val="22"/>
        </w:rPr>
      </w:pPr>
      <w:r w:rsidRPr="007762E5">
        <w:rPr>
          <w:rFonts w:cs="Arial"/>
          <w:b/>
          <w:bCs/>
          <w:szCs w:val="22"/>
        </w:rPr>
        <w:t>C</w:t>
      </w:r>
      <w:r>
        <w:rPr>
          <w:rFonts w:cs="Arial"/>
          <w:b/>
          <w:bCs/>
          <w:szCs w:val="22"/>
        </w:rPr>
        <w:t>riterion</w:t>
      </w:r>
      <w:r w:rsidRPr="007762E5">
        <w:rPr>
          <w:rFonts w:cs="Arial"/>
          <w:b/>
          <w:bCs/>
          <w:szCs w:val="22"/>
        </w:rPr>
        <w:t xml:space="preserve"> </w:t>
      </w:r>
      <w:r>
        <w:rPr>
          <w:rFonts w:cs="Arial"/>
          <w:b/>
          <w:bCs/>
          <w:szCs w:val="22"/>
        </w:rPr>
        <w:t>3</w:t>
      </w:r>
      <w:r w:rsidRPr="007762E5">
        <w:rPr>
          <w:rFonts w:cs="Arial"/>
          <w:b/>
          <w:bCs/>
          <w:szCs w:val="22"/>
        </w:rPr>
        <w:t xml:space="preserve"> </w:t>
      </w:r>
      <w:r>
        <w:rPr>
          <w:rFonts w:cs="Arial"/>
          <w:b/>
          <w:bCs/>
          <w:szCs w:val="22"/>
        </w:rPr>
        <w:t>Feedback:</w:t>
      </w:r>
    </w:p>
    <w:tbl>
      <w:tblPr>
        <w:tblStyle w:val="DepartmentofHealthtable"/>
        <w:tblW w:w="9100" w:type="dxa"/>
        <w:tblLook w:val="04A0" w:firstRow="1" w:lastRow="0" w:firstColumn="1" w:lastColumn="0" w:noHBand="0" w:noVBand="1"/>
        <w:tblCaption w:val="Criterion 3 Feedback"/>
        <w:tblDescription w:val="This table shows the Criterion 3 feedback for applications. Common elements of high-quality applications are provided against the Sub Criteria."/>
      </w:tblPr>
      <w:tblGrid>
        <w:gridCol w:w="4550"/>
        <w:gridCol w:w="4550"/>
      </w:tblGrid>
      <w:tr w:rsidR="009938A4" w:rsidRPr="009040E9" w14:paraId="01128199" w14:textId="77777777" w:rsidTr="006D21E5">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4550" w:type="dxa"/>
          </w:tcPr>
          <w:p w14:paraId="3FCB300B" w14:textId="77777777" w:rsidR="009938A4" w:rsidRPr="009040E9" w:rsidRDefault="009938A4" w:rsidP="006D21E5">
            <w:pPr>
              <w:pStyle w:val="Tableheader0"/>
              <w:rPr>
                <w:rFonts w:eastAsia="Cambria"/>
                <w:lang w:val="en-US"/>
              </w:rPr>
            </w:pPr>
            <w:r>
              <w:rPr>
                <w:rFonts w:eastAsia="Cambria"/>
                <w:lang w:val="en-US"/>
              </w:rPr>
              <w:t>Sub Criteria</w:t>
            </w:r>
            <w:r w:rsidRPr="009040E9">
              <w:rPr>
                <w:rFonts w:eastAsia="Cambria"/>
                <w:lang w:val="en-US"/>
              </w:rPr>
              <w:t xml:space="preserve"> </w:t>
            </w:r>
          </w:p>
        </w:tc>
        <w:tc>
          <w:tcPr>
            <w:tcW w:w="4550" w:type="dxa"/>
          </w:tcPr>
          <w:p w14:paraId="70FEFBE5" w14:textId="745FD526" w:rsidR="009938A4" w:rsidRPr="009040E9" w:rsidRDefault="009938A4" w:rsidP="006D21E5">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Common elements and examples</w:t>
            </w:r>
          </w:p>
        </w:tc>
      </w:tr>
      <w:tr w:rsidR="009938A4" w:rsidRPr="006B7269" w14:paraId="508D0D65" w14:textId="77777777" w:rsidTr="006D21E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50" w:type="dxa"/>
          </w:tcPr>
          <w:p w14:paraId="3E02725F" w14:textId="39CD6F70" w:rsidR="009938A4" w:rsidRPr="007F3976" w:rsidRDefault="007F3976" w:rsidP="006D21E5">
            <w:pPr>
              <w:rPr>
                <w:rFonts w:cs="Arial"/>
              </w:rPr>
            </w:pPr>
            <w:r w:rsidRPr="00F30E35">
              <w:rPr>
                <w:rFonts w:cs="Arial"/>
                <w:szCs w:val="22"/>
              </w:rPr>
              <w:t>Value for money – including economy, efficiency and effectiveness.</w:t>
            </w:r>
          </w:p>
        </w:tc>
        <w:tc>
          <w:tcPr>
            <w:tcW w:w="4550" w:type="dxa"/>
          </w:tcPr>
          <w:p w14:paraId="1F9D89A8" w14:textId="77777777" w:rsidR="007F3976" w:rsidRDefault="007F3976" w:rsidP="007F397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Strong responses:</w:t>
            </w:r>
          </w:p>
          <w:p w14:paraId="79B6A6C7" w14:textId="77777777" w:rsidR="007F3976" w:rsidRPr="001225BE" w:rsidRDefault="007F3976" w:rsidP="00B84AD1">
            <w:pPr>
              <w:pStyle w:val="ListBullet"/>
              <w:cnfStyle w:val="000000100000" w:firstRow="0" w:lastRow="0" w:firstColumn="0" w:lastColumn="0" w:oddVBand="0" w:evenVBand="0" w:oddHBand="1" w:evenHBand="0" w:firstRowFirstColumn="0" w:firstRowLastColumn="0" w:lastRowFirstColumn="0" w:lastRowLastColumn="0"/>
            </w:pPr>
            <w:r>
              <w:t>Identified i</w:t>
            </w:r>
            <w:r w:rsidRPr="001225BE">
              <w:t xml:space="preserve">n-kind support </w:t>
            </w:r>
            <w:r>
              <w:t xml:space="preserve">and leveraging stakeholders </w:t>
            </w:r>
            <w:r w:rsidRPr="001225BE">
              <w:t xml:space="preserve">(for example through </w:t>
            </w:r>
            <w:r>
              <w:t>volunteering of time or using membership networks etc.</w:t>
            </w:r>
            <w:r w:rsidRPr="001225BE">
              <w:t>)</w:t>
            </w:r>
            <w:r>
              <w:t>.</w:t>
            </w:r>
          </w:p>
          <w:p w14:paraId="6F291BB3" w14:textId="77777777" w:rsidR="007F3976" w:rsidRDefault="007F3976" w:rsidP="00B84AD1">
            <w:pPr>
              <w:pStyle w:val="ListBullet"/>
              <w:cnfStyle w:val="000000100000" w:firstRow="0" w:lastRow="0" w:firstColumn="0" w:lastColumn="0" w:oddVBand="0" w:evenVBand="0" w:oddHBand="1" w:evenHBand="0" w:firstRowFirstColumn="0" w:firstRowLastColumn="0" w:lastRowFirstColumn="0" w:lastRowLastColumn="0"/>
            </w:pPr>
            <w:r>
              <w:t>Articulated what the return on investment from funding their project would be.</w:t>
            </w:r>
          </w:p>
          <w:p w14:paraId="1718822A" w14:textId="77777777" w:rsidR="007F3976" w:rsidRDefault="007F3976" w:rsidP="00B84AD1">
            <w:pPr>
              <w:pStyle w:val="ListBullet"/>
              <w:cnfStyle w:val="000000100000" w:firstRow="0" w:lastRow="0" w:firstColumn="0" w:lastColumn="0" w:oddVBand="0" w:evenVBand="0" w:oddHBand="1" w:evenHBand="0" w:firstRowFirstColumn="0" w:firstRowLastColumn="0" w:lastRowFirstColumn="0" w:lastRowLastColumn="0"/>
            </w:pPr>
            <w:r>
              <w:lastRenderedPageBreak/>
              <w:t>Identified efficiencies and opportunities to build on knowledge and resources, for example u</w:t>
            </w:r>
            <w:r w:rsidRPr="001225BE">
              <w:t xml:space="preserve">sing data that is already available/has already been collected. </w:t>
            </w:r>
          </w:p>
          <w:p w14:paraId="184956A1" w14:textId="27790E5F" w:rsidR="009938A4" w:rsidRPr="007F3976" w:rsidRDefault="007F3976" w:rsidP="00B84AD1">
            <w:pPr>
              <w:pStyle w:val="ListBullet"/>
              <w:cnfStyle w:val="000000100000" w:firstRow="0" w:lastRow="0" w:firstColumn="0" w:lastColumn="0" w:oddVBand="0" w:evenVBand="0" w:oddHBand="1" w:evenHBand="0" w:firstRowFirstColumn="0" w:firstRowLastColumn="0" w:lastRowFirstColumn="0" w:lastRowLastColumn="0"/>
            </w:pPr>
            <w:r>
              <w:t>Demonstrated how the project will be cost effective.</w:t>
            </w:r>
          </w:p>
        </w:tc>
      </w:tr>
    </w:tbl>
    <w:p w14:paraId="0F653A42" w14:textId="681930C4" w:rsidR="0056148C" w:rsidRDefault="0056148C" w:rsidP="0056148C">
      <w:pPr>
        <w:pStyle w:val="Heading3"/>
      </w:pPr>
      <w:r>
        <w:lastRenderedPageBreak/>
        <w:t>Criterion 4 – Promotion and sustainability of project outcomes (weighting 10%)</w:t>
      </w:r>
    </w:p>
    <w:p w14:paraId="38A292A6" w14:textId="62B5A75D" w:rsidR="0056148C" w:rsidRDefault="0056148C" w:rsidP="00B84AD1">
      <w:pPr>
        <w:rPr>
          <w:rFonts w:cs="Arial"/>
          <w:szCs w:val="22"/>
        </w:rPr>
      </w:pPr>
      <w:r w:rsidRPr="00F30E35">
        <w:rPr>
          <w:rFonts w:cs="Arial"/>
          <w:szCs w:val="22"/>
        </w:rPr>
        <w:t>Demonstrate the sustainability of the proposed activities</w:t>
      </w:r>
      <w:r>
        <w:rPr>
          <w:rFonts w:cs="Arial"/>
          <w:szCs w:val="22"/>
        </w:rPr>
        <w:t xml:space="preserve"> – word limit 500 words. </w:t>
      </w:r>
    </w:p>
    <w:p w14:paraId="27D3FF6E" w14:textId="5813AE8F" w:rsidR="00065C39" w:rsidRPr="007762E5" w:rsidRDefault="00065C39" w:rsidP="00065C39">
      <w:pPr>
        <w:rPr>
          <w:rFonts w:cs="Arial"/>
          <w:b/>
          <w:bCs/>
          <w:szCs w:val="22"/>
        </w:rPr>
      </w:pPr>
      <w:r w:rsidRPr="007762E5">
        <w:rPr>
          <w:rFonts w:cs="Arial"/>
          <w:b/>
          <w:bCs/>
          <w:szCs w:val="22"/>
        </w:rPr>
        <w:t>C</w:t>
      </w:r>
      <w:r>
        <w:rPr>
          <w:rFonts w:cs="Arial"/>
          <w:b/>
          <w:bCs/>
          <w:szCs w:val="22"/>
        </w:rPr>
        <w:t>riterion</w:t>
      </w:r>
      <w:r w:rsidRPr="007762E5">
        <w:rPr>
          <w:rFonts w:cs="Arial"/>
          <w:b/>
          <w:bCs/>
          <w:szCs w:val="22"/>
        </w:rPr>
        <w:t xml:space="preserve"> </w:t>
      </w:r>
      <w:r>
        <w:rPr>
          <w:rFonts w:cs="Arial"/>
          <w:b/>
          <w:bCs/>
          <w:szCs w:val="22"/>
        </w:rPr>
        <w:t>4</w:t>
      </w:r>
      <w:r w:rsidRPr="007762E5">
        <w:rPr>
          <w:rFonts w:cs="Arial"/>
          <w:b/>
          <w:bCs/>
          <w:szCs w:val="22"/>
        </w:rPr>
        <w:t xml:space="preserve"> </w:t>
      </w:r>
      <w:r>
        <w:rPr>
          <w:rFonts w:cs="Arial"/>
          <w:b/>
          <w:bCs/>
          <w:szCs w:val="22"/>
        </w:rPr>
        <w:t>Feedback:</w:t>
      </w:r>
    </w:p>
    <w:tbl>
      <w:tblPr>
        <w:tblStyle w:val="DepartmentofHealthtable"/>
        <w:tblW w:w="9100" w:type="dxa"/>
        <w:tblLook w:val="04A0" w:firstRow="1" w:lastRow="0" w:firstColumn="1" w:lastColumn="0" w:noHBand="0" w:noVBand="1"/>
        <w:tblCaption w:val="Criterion 4 Feedback"/>
        <w:tblDescription w:val="This table shows the Criterion 4 feedback for applications. Common elements of high-quality applications are provided against the Sub Criteria."/>
      </w:tblPr>
      <w:tblGrid>
        <w:gridCol w:w="4550"/>
        <w:gridCol w:w="4550"/>
      </w:tblGrid>
      <w:tr w:rsidR="0056148C" w:rsidRPr="009040E9" w14:paraId="761EE28D" w14:textId="77777777" w:rsidTr="006D21E5">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4550" w:type="dxa"/>
          </w:tcPr>
          <w:p w14:paraId="3ABC4ABF" w14:textId="77777777" w:rsidR="0056148C" w:rsidRPr="009040E9" w:rsidRDefault="0056148C" w:rsidP="006D21E5">
            <w:pPr>
              <w:pStyle w:val="Tableheader0"/>
              <w:rPr>
                <w:rFonts w:eastAsia="Cambria"/>
                <w:lang w:val="en-US"/>
              </w:rPr>
            </w:pPr>
            <w:r>
              <w:rPr>
                <w:rFonts w:eastAsia="Cambria"/>
                <w:lang w:val="en-US"/>
              </w:rPr>
              <w:t>Sub Criteria</w:t>
            </w:r>
            <w:r w:rsidRPr="009040E9">
              <w:rPr>
                <w:rFonts w:eastAsia="Cambria"/>
                <w:lang w:val="en-US"/>
              </w:rPr>
              <w:t xml:space="preserve"> </w:t>
            </w:r>
          </w:p>
        </w:tc>
        <w:tc>
          <w:tcPr>
            <w:tcW w:w="4550" w:type="dxa"/>
          </w:tcPr>
          <w:p w14:paraId="648C517C" w14:textId="77777777" w:rsidR="0056148C" w:rsidRPr="009040E9" w:rsidRDefault="0056148C" w:rsidP="006D21E5">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Common elements and examples</w:t>
            </w:r>
          </w:p>
        </w:tc>
      </w:tr>
      <w:tr w:rsidR="0056148C" w:rsidRPr="007F3976" w14:paraId="3DACA517" w14:textId="77777777" w:rsidTr="006D21E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50" w:type="dxa"/>
          </w:tcPr>
          <w:p w14:paraId="19E639A1" w14:textId="252165DA" w:rsidR="0056148C" w:rsidRPr="0056148C" w:rsidRDefault="0056148C" w:rsidP="00B84AD1">
            <w:r w:rsidRPr="00F30E35">
              <w:t>How the project results will be disseminated</w:t>
            </w:r>
          </w:p>
        </w:tc>
        <w:tc>
          <w:tcPr>
            <w:tcW w:w="4550" w:type="dxa"/>
          </w:tcPr>
          <w:p w14:paraId="71C58C06" w14:textId="77777777" w:rsidR="0056148C" w:rsidRDefault="0056148C" w:rsidP="0056148C">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Strong responses:</w:t>
            </w:r>
          </w:p>
          <w:p w14:paraId="39459688" w14:textId="4299A41C" w:rsidR="0056148C" w:rsidRPr="007F3976" w:rsidRDefault="0056148C" w:rsidP="00B84AD1">
            <w:pPr>
              <w:pStyle w:val="ListBullet"/>
              <w:cnfStyle w:val="000000100000" w:firstRow="0" w:lastRow="0" w:firstColumn="0" w:lastColumn="0" w:oddVBand="0" w:evenVBand="0" w:oddHBand="1" w:evenHBand="0" w:firstRowFirstColumn="0" w:firstRowLastColumn="0" w:lastRowFirstColumn="0" w:lastRowLastColumn="0"/>
            </w:pPr>
            <w:r>
              <w:t>Included a clear plan for how the project results will be disseminated to relevant stakeholders - f</w:t>
            </w:r>
            <w:r w:rsidRPr="001225BE">
              <w:t>or example a communication plan</w:t>
            </w:r>
            <w:r>
              <w:t>.</w:t>
            </w:r>
          </w:p>
        </w:tc>
      </w:tr>
      <w:tr w:rsidR="0056148C" w:rsidRPr="007F3976" w14:paraId="036459DC" w14:textId="77777777" w:rsidTr="006D21E5">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50" w:type="dxa"/>
          </w:tcPr>
          <w:p w14:paraId="603378E3" w14:textId="1405387B" w:rsidR="0056148C" w:rsidRPr="00F30E35" w:rsidRDefault="0056148C" w:rsidP="00A1274F">
            <w:pPr>
              <w:rPr>
                <w:rFonts w:cs="Arial"/>
                <w:szCs w:val="22"/>
              </w:rPr>
            </w:pPr>
            <w:r w:rsidRPr="00F30E35">
              <w:rPr>
                <w:rFonts w:cs="Arial"/>
                <w:szCs w:val="22"/>
              </w:rPr>
              <w:t xml:space="preserve">How the project outcomes (short, </w:t>
            </w:r>
            <w:proofErr w:type="gramStart"/>
            <w:r w:rsidRPr="00F30E35">
              <w:rPr>
                <w:rFonts w:cs="Arial"/>
                <w:szCs w:val="22"/>
              </w:rPr>
              <w:t>medium</w:t>
            </w:r>
            <w:proofErr w:type="gramEnd"/>
            <w:r w:rsidRPr="00F30E35">
              <w:rPr>
                <w:rFonts w:cs="Arial"/>
                <w:szCs w:val="22"/>
              </w:rPr>
              <w:t xml:space="preserve"> and long term) will be maintained and sustained after the grant activity period.</w:t>
            </w:r>
          </w:p>
        </w:tc>
        <w:tc>
          <w:tcPr>
            <w:tcW w:w="4550" w:type="dxa"/>
          </w:tcPr>
          <w:p w14:paraId="53725936" w14:textId="77777777" w:rsidR="0056148C" w:rsidRDefault="0056148C" w:rsidP="0056148C">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Strong responses:</w:t>
            </w:r>
          </w:p>
          <w:p w14:paraId="31B18C69" w14:textId="64D54328" w:rsidR="0056148C" w:rsidRDefault="0056148C" w:rsidP="00B84AD1">
            <w:pPr>
              <w:pStyle w:val="ListBullet"/>
              <w:cnfStyle w:val="000000010000" w:firstRow="0" w:lastRow="0" w:firstColumn="0" w:lastColumn="0" w:oddVBand="0" w:evenVBand="0" w:oddHBand="0" w:evenHBand="1" w:firstRowFirstColumn="0" w:firstRowLastColumn="0" w:lastRowFirstColumn="0" w:lastRowLastColumn="0"/>
            </w:pPr>
            <w:r w:rsidRPr="00996E9C">
              <w:t>Clearly outlined</w:t>
            </w:r>
            <w:r>
              <w:t xml:space="preserve"> how the intended </w:t>
            </w:r>
            <w:proofErr w:type="gramStart"/>
            <w:r>
              <w:t>short, medium and long term</w:t>
            </w:r>
            <w:proofErr w:type="gramEnd"/>
            <w:r>
              <w:t xml:space="preserve"> </w:t>
            </w:r>
            <w:r w:rsidRPr="00996E9C">
              <w:t xml:space="preserve">project outcomes will </w:t>
            </w:r>
            <w:r>
              <w:t>be sustained</w:t>
            </w:r>
            <w:r w:rsidRPr="00996E9C">
              <w:t xml:space="preserve"> </w:t>
            </w:r>
            <w:r>
              <w:t>after the grant activity period has ended.</w:t>
            </w:r>
          </w:p>
        </w:tc>
      </w:tr>
    </w:tbl>
    <w:p w14:paraId="24208A45" w14:textId="77777777" w:rsidR="0056148C" w:rsidRPr="002F00A7" w:rsidRDefault="0056148C" w:rsidP="00A1274F"/>
    <w:sectPr w:rsidR="0056148C" w:rsidRPr="002F00A7"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8E078" w14:textId="77777777" w:rsidR="0098055A" w:rsidRDefault="0098055A" w:rsidP="006B56BB">
      <w:r>
        <w:separator/>
      </w:r>
    </w:p>
    <w:p w14:paraId="7DD84E4E" w14:textId="77777777" w:rsidR="0098055A" w:rsidRDefault="0098055A"/>
  </w:endnote>
  <w:endnote w:type="continuationSeparator" w:id="0">
    <w:p w14:paraId="502BC7E0" w14:textId="77777777" w:rsidR="0098055A" w:rsidRDefault="0098055A" w:rsidP="006B56BB">
      <w:r>
        <w:continuationSeparator/>
      </w:r>
    </w:p>
    <w:p w14:paraId="3A9FC1E7" w14:textId="77777777" w:rsidR="0098055A" w:rsidRDefault="0098055A"/>
  </w:endnote>
  <w:endnote w:type="continuationNotice" w:id="1">
    <w:p w14:paraId="7FB2BFFF" w14:textId="77777777" w:rsidR="0098055A" w:rsidRDefault="0098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9BB7" w14:textId="4249B4A1" w:rsidR="00B53987" w:rsidRDefault="004C1BCD" w:rsidP="00B53987">
    <w:pPr>
      <w:pStyle w:val="Footer"/>
    </w:pPr>
    <w:r>
      <w:t xml:space="preserve">Department of Health and Aged Care </w:t>
    </w:r>
    <w:r w:rsidR="00B53987">
      <w:t xml:space="preserve">– </w:t>
    </w:r>
    <w:r w:rsidR="001B1887">
      <w:t>Quality Use of Pathology Program Project Grants (2021-2023) GO5049</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795A" w14:textId="7EF8144E" w:rsidR="00B53987" w:rsidRDefault="00B53987" w:rsidP="00B53987">
    <w:pPr>
      <w:pStyle w:val="Footer"/>
    </w:pPr>
    <w:r>
      <w:t xml:space="preserve">Department of Health </w:t>
    </w:r>
    <w:r w:rsidR="004C1BCD">
      <w:t xml:space="preserve">and Aged Care </w:t>
    </w:r>
    <w:r>
      <w:t xml:space="preserve">– </w:t>
    </w:r>
    <w:r w:rsidR="001B1887">
      <w:t>Quality Use of Pathology Program Project Grants (2021-2023) GO5049</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F2561" w14:textId="77777777" w:rsidR="0098055A" w:rsidRDefault="0098055A" w:rsidP="006B56BB">
      <w:r>
        <w:separator/>
      </w:r>
    </w:p>
    <w:p w14:paraId="55A9E7B5" w14:textId="77777777" w:rsidR="0098055A" w:rsidRDefault="0098055A"/>
  </w:footnote>
  <w:footnote w:type="continuationSeparator" w:id="0">
    <w:p w14:paraId="74BB33EE" w14:textId="77777777" w:rsidR="0098055A" w:rsidRDefault="0098055A" w:rsidP="006B56BB">
      <w:r>
        <w:continuationSeparator/>
      </w:r>
    </w:p>
    <w:p w14:paraId="4CC41531" w14:textId="77777777" w:rsidR="0098055A" w:rsidRDefault="0098055A"/>
  </w:footnote>
  <w:footnote w:type="continuationNotice" w:id="1">
    <w:p w14:paraId="23DDBEC5" w14:textId="77777777" w:rsidR="0098055A" w:rsidRDefault="0098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B702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CD79" w14:textId="77777777" w:rsidR="00B53987" w:rsidRDefault="00B53987">
    <w:pPr>
      <w:pStyle w:val="Header"/>
    </w:pPr>
    <w:r>
      <w:rPr>
        <w:noProof/>
        <w:lang w:eastAsia="en-AU"/>
      </w:rPr>
      <w:drawing>
        <wp:inline distT="0" distB="0" distL="0" distR="0" wp14:anchorId="0B17C2B8" wp14:editId="2995B94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DB69A2"/>
    <w:multiLevelType w:val="hybridMultilevel"/>
    <w:tmpl w:val="6C52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996A30"/>
    <w:multiLevelType w:val="hybridMultilevel"/>
    <w:tmpl w:val="67AEE5A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05" w:hanging="360"/>
      </w:pPr>
      <w:rPr>
        <w:rFonts w:ascii="Courier New" w:hAnsi="Courier New" w:cs="Courier New" w:hint="default"/>
      </w:rPr>
    </w:lvl>
    <w:lvl w:ilvl="2" w:tplc="0C090005" w:tentative="1">
      <w:start w:val="1"/>
      <w:numFmt w:val="bullet"/>
      <w:lvlText w:val=""/>
      <w:lvlJc w:val="left"/>
      <w:pPr>
        <w:ind w:left="2525" w:hanging="360"/>
      </w:pPr>
      <w:rPr>
        <w:rFonts w:ascii="Wingdings" w:hAnsi="Wingdings" w:hint="default"/>
      </w:rPr>
    </w:lvl>
    <w:lvl w:ilvl="3" w:tplc="0C090001" w:tentative="1">
      <w:start w:val="1"/>
      <w:numFmt w:val="bullet"/>
      <w:lvlText w:val=""/>
      <w:lvlJc w:val="left"/>
      <w:pPr>
        <w:ind w:left="3245" w:hanging="360"/>
      </w:pPr>
      <w:rPr>
        <w:rFonts w:ascii="Symbol" w:hAnsi="Symbol" w:hint="default"/>
      </w:rPr>
    </w:lvl>
    <w:lvl w:ilvl="4" w:tplc="0C090003" w:tentative="1">
      <w:start w:val="1"/>
      <w:numFmt w:val="bullet"/>
      <w:lvlText w:val="o"/>
      <w:lvlJc w:val="left"/>
      <w:pPr>
        <w:ind w:left="3965" w:hanging="360"/>
      </w:pPr>
      <w:rPr>
        <w:rFonts w:ascii="Courier New" w:hAnsi="Courier New" w:cs="Courier New" w:hint="default"/>
      </w:rPr>
    </w:lvl>
    <w:lvl w:ilvl="5" w:tplc="0C090005" w:tentative="1">
      <w:start w:val="1"/>
      <w:numFmt w:val="bullet"/>
      <w:lvlText w:val=""/>
      <w:lvlJc w:val="left"/>
      <w:pPr>
        <w:ind w:left="4685" w:hanging="360"/>
      </w:pPr>
      <w:rPr>
        <w:rFonts w:ascii="Wingdings" w:hAnsi="Wingdings" w:hint="default"/>
      </w:rPr>
    </w:lvl>
    <w:lvl w:ilvl="6" w:tplc="0C090001" w:tentative="1">
      <w:start w:val="1"/>
      <w:numFmt w:val="bullet"/>
      <w:lvlText w:val=""/>
      <w:lvlJc w:val="left"/>
      <w:pPr>
        <w:ind w:left="5405" w:hanging="360"/>
      </w:pPr>
      <w:rPr>
        <w:rFonts w:ascii="Symbol" w:hAnsi="Symbol" w:hint="default"/>
      </w:rPr>
    </w:lvl>
    <w:lvl w:ilvl="7" w:tplc="0C090003" w:tentative="1">
      <w:start w:val="1"/>
      <w:numFmt w:val="bullet"/>
      <w:lvlText w:val="o"/>
      <w:lvlJc w:val="left"/>
      <w:pPr>
        <w:ind w:left="6125" w:hanging="360"/>
      </w:pPr>
      <w:rPr>
        <w:rFonts w:ascii="Courier New" w:hAnsi="Courier New" w:cs="Courier New" w:hint="default"/>
      </w:rPr>
    </w:lvl>
    <w:lvl w:ilvl="8" w:tplc="0C090005" w:tentative="1">
      <w:start w:val="1"/>
      <w:numFmt w:val="bullet"/>
      <w:lvlText w:val=""/>
      <w:lvlJc w:val="left"/>
      <w:pPr>
        <w:ind w:left="6845"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700" w:hanging="360"/>
      </w:pPr>
      <w:rPr>
        <w:rFonts w:ascii="Symbol" w:hAnsi="Symbol" w:hint="default"/>
        <w:color w:val="auto"/>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53052"/>
    <w:multiLevelType w:val="hybridMultilevel"/>
    <w:tmpl w:val="F60C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67323E6"/>
    <w:multiLevelType w:val="hybridMultilevel"/>
    <w:tmpl w:val="B6C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D222B"/>
    <w:multiLevelType w:val="hybridMultilevel"/>
    <w:tmpl w:val="20BC2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6CB16A1"/>
    <w:multiLevelType w:val="hybridMultilevel"/>
    <w:tmpl w:val="932A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DD396C"/>
    <w:multiLevelType w:val="hybridMultilevel"/>
    <w:tmpl w:val="AE6A8614"/>
    <w:lvl w:ilvl="0" w:tplc="4B62813C">
      <w:start w:val="1"/>
      <w:numFmt w:val="bullet"/>
      <w:pStyle w:val="Tabletex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421C10"/>
    <w:multiLevelType w:val="hybridMultilevel"/>
    <w:tmpl w:val="30463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D0627"/>
    <w:multiLevelType w:val="hybridMultilevel"/>
    <w:tmpl w:val="8A44B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D0ECF"/>
    <w:multiLevelType w:val="hybridMultilevel"/>
    <w:tmpl w:val="BCBE6F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104FA"/>
    <w:multiLevelType w:val="hybridMultilevel"/>
    <w:tmpl w:val="455C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42D8D"/>
    <w:multiLevelType w:val="hybridMultilevel"/>
    <w:tmpl w:val="9224E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7"/>
  </w:num>
  <w:num w:numId="4">
    <w:abstractNumId w:val="9"/>
  </w:num>
  <w:num w:numId="5">
    <w:abstractNumId w:val="9"/>
    <w:lvlOverride w:ilvl="0">
      <w:startOverride w:val="1"/>
    </w:lvlOverride>
  </w:num>
  <w:num w:numId="6">
    <w:abstractNumId w:val="11"/>
  </w:num>
  <w:num w:numId="7">
    <w:abstractNumId w:val="18"/>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0"/>
  </w:num>
  <w:num w:numId="17">
    <w:abstractNumId w:val="12"/>
  </w:num>
  <w:num w:numId="18">
    <w:abstractNumId w:val="13"/>
  </w:num>
  <w:num w:numId="19">
    <w:abstractNumId w:val="15"/>
  </w:num>
  <w:num w:numId="20">
    <w:abstractNumId w:val="12"/>
  </w:num>
  <w:num w:numId="21">
    <w:abstractNumId w:val="15"/>
  </w:num>
  <w:num w:numId="22">
    <w:abstractNumId w:val="30"/>
  </w:num>
  <w:num w:numId="23">
    <w:abstractNumId w:val="22"/>
  </w:num>
  <w:num w:numId="24">
    <w:abstractNumId w:val="27"/>
  </w:num>
  <w:num w:numId="25">
    <w:abstractNumId w:val="9"/>
  </w:num>
  <w:num w:numId="26">
    <w:abstractNumId w:val="21"/>
  </w:num>
  <w:num w:numId="27">
    <w:abstractNumId w:val="28"/>
  </w:num>
  <w:num w:numId="28">
    <w:abstractNumId w:val="25"/>
  </w:num>
  <w:num w:numId="29">
    <w:abstractNumId w:val="19"/>
  </w:num>
  <w:num w:numId="30">
    <w:abstractNumId w:val="24"/>
  </w:num>
  <w:num w:numId="31">
    <w:abstractNumId w:val="16"/>
  </w:num>
  <w:num w:numId="32">
    <w:abstractNumId w:val="17"/>
  </w:num>
  <w:num w:numId="33">
    <w:abstractNumId w:val="14"/>
  </w:num>
  <w:num w:numId="34">
    <w:abstractNumId w:val="10"/>
  </w:num>
  <w:num w:numId="35">
    <w:abstractNumId w:val="29"/>
  </w:num>
  <w:num w:numId="36">
    <w:abstractNumId w:val="20"/>
  </w:num>
  <w:num w:numId="37">
    <w:abstractNumId w:val="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5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5C39"/>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1887"/>
    <w:rsid w:val="001B3443"/>
    <w:rsid w:val="001C0326"/>
    <w:rsid w:val="001C192F"/>
    <w:rsid w:val="001C3C42"/>
    <w:rsid w:val="001D7869"/>
    <w:rsid w:val="002026CD"/>
    <w:rsid w:val="002033FC"/>
    <w:rsid w:val="002044BB"/>
    <w:rsid w:val="00210B09"/>
    <w:rsid w:val="00210C9E"/>
    <w:rsid w:val="00211840"/>
    <w:rsid w:val="00220E5F"/>
    <w:rsid w:val="002212B5"/>
    <w:rsid w:val="00225867"/>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1FF4"/>
    <w:rsid w:val="00272668"/>
    <w:rsid w:val="0027330B"/>
    <w:rsid w:val="002803AD"/>
    <w:rsid w:val="00282052"/>
    <w:rsid w:val="002831A3"/>
    <w:rsid w:val="0028519E"/>
    <w:rsid w:val="002856A5"/>
    <w:rsid w:val="002872ED"/>
    <w:rsid w:val="002905C2"/>
    <w:rsid w:val="00295AF2"/>
    <w:rsid w:val="00295C91"/>
    <w:rsid w:val="00297151"/>
    <w:rsid w:val="002A790F"/>
    <w:rsid w:val="002B20E6"/>
    <w:rsid w:val="002B42A3"/>
    <w:rsid w:val="002C0CDD"/>
    <w:rsid w:val="002C38C4"/>
    <w:rsid w:val="002E1A1D"/>
    <w:rsid w:val="002E4081"/>
    <w:rsid w:val="002E5B78"/>
    <w:rsid w:val="002F00A7"/>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07E3"/>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1B76"/>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148C"/>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B7269"/>
    <w:rsid w:val="006C77A8"/>
    <w:rsid w:val="006D27BE"/>
    <w:rsid w:val="006D4098"/>
    <w:rsid w:val="006D7681"/>
    <w:rsid w:val="006D7B2E"/>
    <w:rsid w:val="006E02EA"/>
    <w:rsid w:val="006E0968"/>
    <w:rsid w:val="006E2AF6"/>
    <w:rsid w:val="00701275"/>
    <w:rsid w:val="00705560"/>
    <w:rsid w:val="007069C0"/>
    <w:rsid w:val="00707F56"/>
    <w:rsid w:val="00713558"/>
    <w:rsid w:val="00720D08"/>
    <w:rsid w:val="007263B9"/>
    <w:rsid w:val="007334F8"/>
    <w:rsid w:val="007339CD"/>
    <w:rsid w:val="007359D8"/>
    <w:rsid w:val="007362D4"/>
    <w:rsid w:val="007535BE"/>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3976"/>
    <w:rsid w:val="007F4B3E"/>
    <w:rsid w:val="008127AF"/>
    <w:rsid w:val="00812B46"/>
    <w:rsid w:val="00815700"/>
    <w:rsid w:val="0082246B"/>
    <w:rsid w:val="008264EB"/>
    <w:rsid w:val="00826B8F"/>
    <w:rsid w:val="00831D43"/>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25D"/>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055A"/>
    <w:rsid w:val="0098340B"/>
    <w:rsid w:val="00986830"/>
    <w:rsid w:val="009924C3"/>
    <w:rsid w:val="00993102"/>
    <w:rsid w:val="009938A4"/>
    <w:rsid w:val="009B1570"/>
    <w:rsid w:val="009C6F10"/>
    <w:rsid w:val="009D148F"/>
    <w:rsid w:val="009D3D70"/>
    <w:rsid w:val="009E6F7E"/>
    <w:rsid w:val="009E7A57"/>
    <w:rsid w:val="009F4803"/>
    <w:rsid w:val="009F4F6A"/>
    <w:rsid w:val="00A03431"/>
    <w:rsid w:val="00A1274F"/>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7724"/>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84AD1"/>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70D0"/>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526D"/>
    <w:rsid w:val="00CF7D3C"/>
    <w:rsid w:val="00D01F09"/>
    <w:rsid w:val="00D147EB"/>
    <w:rsid w:val="00D34667"/>
    <w:rsid w:val="00D401E1"/>
    <w:rsid w:val="00D408B4"/>
    <w:rsid w:val="00D44330"/>
    <w:rsid w:val="00D524C8"/>
    <w:rsid w:val="00D533F5"/>
    <w:rsid w:val="00D70E24"/>
    <w:rsid w:val="00D72B61"/>
    <w:rsid w:val="00D81CA5"/>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7626F"/>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449B"/>
    <w:rsid w:val="00F93F08"/>
    <w:rsid w:val="00F94CED"/>
    <w:rsid w:val="00FA02BB"/>
    <w:rsid w:val="00FA2CEE"/>
    <w:rsid w:val="00FA318C"/>
    <w:rsid w:val="00FB6F92"/>
    <w:rsid w:val="00FC026E"/>
    <w:rsid w:val="00FC5124"/>
    <w:rsid w:val="00FD4731"/>
    <w:rsid w:val="00FD6768"/>
    <w:rsid w:val="00FF0AB0"/>
    <w:rsid w:val="00FF0F3B"/>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0FFC38"/>
  <w15:docId w15:val="{826C2073-1DC5-4F84-A37E-24B223A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99"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99"/>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1274F"/>
    <w:rPr>
      <w:rFonts w:ascii="Arial" w:hAnsi="Arial"/>
      <w:color w:val="000000" w:themeColor="text1"/>
      <w:sz w:val="2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56148C"/>
    <w:pPr>
      <w:numPr>
        <w:numId w:val="36"/>
      </w:num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99"/>
    <w:locked/>
    <w:rsid w:val="00A03431"/>
    <w:rPr>
      <w:rFonts w:ascii="Arial" w:hAnsi="Arial"/>
      <w:color w:val="000000" w:themeColor="text1"/>
      <w:sz w:val="22"/>
      <w:szCs w:val="24"/>
      <w:lang w:eastAsia="en-US"/>
    </w:rPr>
  </w:style>
  <w:style w:type="paragraph" w:styleId="CommentText">
    <w:name w:val="annotation text"/>
    <w:basedOn w:val="Normal"/>
    <w:link w:val="CommentTextChar"/>
    <w:uiPriority w:val="99"/>
    <w:semiHidden/>
    <w:unhideWhenUsed/>
    <w:rsid w:val="007069C0"/>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semiHidden/>
    <w:rsid w:val="007069C0"/>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NGOS\AppData\Local\Microsoft\Windows\INetCache\Content.Outlook\DX1OCVAJ\Department-of-Health-and-Aged-Care_Fact-sheet-template-Teal%20(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b26f12c0-2397-4242-8c80-fd768a193b9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 (1).dotx</Template>
  <TotalTime>0</TotalTime>
  <Pages>5</Pages>
  <Words>1060</Words>
  <Characters>6496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QUPP Grants GO5049 - General Feedback to Applicants</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Use of Pathology Program Project Grants (2021-2023) GO5049 – Feedback for Applicants</dc:title>
  <dc:subject>Medicare; Medical Research</dc:subject>
  <dc:creator>Australian Government Department of Health and Aged Care</dc:creator>
  <cp:keywords>Pathology</cp:keywords>
  <cp:lastModifiedBy>MASCHKE, Elvia</cp:lastModifiedBy>
  <cp:revision>2</cp:revision>
  <dcterms:created xsi:type="dcterms:W3CDTF">2022-07-14T04:18:00Z</dcterms:created>
  <dcterms:modified xsi:type="dcterms:W3CDTF">2022-07-14T04:18:00Z</dcterms:modified>
</cp:coreProperties>
</file>