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pStyle w:val="Title"/>
        <w:pBdr>
          <w:bottom w:val="single" w:sz="8" w:space="4" w:color="4472C4" w:themeColor="accent1"/>
        </w:pBdr>
        <w:spacing w:after="300"/>
        <w:rPr>
          <w:b w:val="0"/>
          <w:color w:val="323E4F" w:themeColor="text2" w:themeShade="BF"/>
          <w:spacing w:val="5"/>
          <w:sz w:val="32"/>
          <w:szCs w:val="52"/>
          <w:lang w:val="el-GR" w:eastAsia="en-US"/>
        </w:rPr>
      </w:pPr>
      <w:r>
        <w:rPr>
          <w:b w:val="0"/>
          <w:color w:val="323E4F" w:themeColor="text2" w:themeShade="BF"/>
          <w:spacing w:val="5"/>
          <w:sz w:val="32"/>
          <w:szCs w:val="52"/>
          <w:lang w:val="el-GR" w:eastAsia="en-US"/>
        </w:rPr>
        <w:t>ΠΡΟΣΤΑΤΕΥΣΤΕ ΤΟ ΒΡΕΦΟΣ ΣΑΣ ΑΠΟ ΤΟΝ ΚΟΚΚΥΤΗ.</w:t>
      </w:r>
    </w:p>
    <w:p>
      <w:pPr>
        <w:pStyle w:val="Title"/>
        <w:pBdr>
          <w:bottom w:val="single" w:sz="8" w:space="4" w:color="4472C4" w:themeColor="accent1"/>
        </w:pBdr>
        <w:spacing w:after="300"/>
        <w:rPr>
          <w:b w:val="0"/>
          <w:bCs/>
          <w:color w:val="323E4F" w:themeColor="text2" w:themeShade="BF"/>
          <w:spacing w:val="5"/>
          <w:szCs w:val="48"/>
          <w:lang w:val="el-GR" w:eastAsia="en-US"/>
        </w:rPr>
      </w:pPr>
      <w:r>
        <w:rPr>
          <w:b w:val="0"/>
          <w:bCs/>
          <w:color w:val="323E4F" w:themeColor="text2" w:themeShade="BF"/>
          <w:spacing w:val="5"/>
          <w:szCs w:val="48"/>
          <w:lang w:val="el-GR" w:eastAsia="en-US"/>
        </w:rPr>
        <w:t>ΕΜΒΟΛΙΑΣΤΕΙΤΕ ΔΩΡΕΑΝ ΟΤΑΝ ΕΙΣΤΕ ΕΓΚΥΕΣ.</w:t>
      </w:r>
    </w:p>
    <w:p>
      <w:pPr>
        <w:pStyle w:val="Subtitle"/>
        <w:rPr>
          <w:rFonts w:cs="Arial"/>
          <w:sz w:val="24"/>
          <w:szCs w:val="24"/>
          <w:lang w:val="el-GR"/>
        </w:rPr>
      </w:pPr>
      <w:r>
        <w:rPr>
          <w:rFonts w:cs="Arial"/>
          <w:sz w:val="24"/>
          <w:szCs w:val="24"/>
          <w:lang w:val="el-GR"/>
        </w:rPr>
        <w:t>Ρωτήστε σήμερα για τη διάθεση του δωρεάν εμβολίου.</w:t>
      </w:r>
    </w:p>
    <w:p>
      <w:pPr>
        <w:pStyle w:val="Subtitle"/>
        <w:rPr>
          <w:rFonts w:cs="Arial"/>
          <w:sz w:val="24"/>
          <w:szCs w:val="24"/>
          <w:lang w:val="el-GR"/>
        </w:rPr>
      </w:pPr>
      <w:r>
        <w:rPr>
          <w:rFonts w:cs="Arial"/>
          <w:sz w:val="24"/>
          <w:szCs w:val="24"/>
        </w:rPr>
        <w:t>health</w:t>
      </w:r>
      <w:r>
        <w:rPr>
          <w:rFonts w:cs="Arial"/>
          <w:sz w:val="24"/>
          <w:szCs w:val="24"/>
          <w:lang w:val="el-GR"/>
        </w:rPr>
        <w:t>.</w:t>
      </w:r>
      <w:r>
        <w:rPr>
          <w:rFonts w:cs="Arial"/>
          <w:sz w:val="24"/>
          <w:szCs w:val="24"/>
        </w:rPr>
        <w:t>gov</w:t>
      </w:r>
      <w:r>
        <w:rPr>
          <w:rFonts w:cs="Arial"/>
          <w:sz w:val="24"/>
          <w:szCs w:val="24"/>
          <w:lang w:val="el-GR"/>
        </w:rPr>
        <w:t>.</w:t>
      </w:r>
      <w:r>
        <w:rPr>
          <w:rFonts w:cs="Arial"/>
          <w:sz w:val="24"/>
          <w:szCs w:val="24"/>
        </w:rPr>
        <w:t>au</w:t>
      </w:r>
      <w:r>
        <w:rPr>
          <w:rFonts w:cs="Arial"/>
          <w:sz w:val="24"/>
          <w:szCs w:val="24"/>
          <w:lang w:val="el-GR"/>
        </w:rPr>
        <w:t>/</w:t>
      </w:r>
      <w:r>
        <w:rPr>
          <w:rFonts w:cs="Arial"/>
          <w:sz w:val="24"/>
          <w:szCs w:val="24"/>
        </w:rPr>
        <w:t>immunisation</w:t>
      </w:r>
    </w:p>
    <w:p>
      <w:pPr>
        <w:pStyle w:val="Heading2"/>
        <w:rPr>
          <w:sz w:val="26"/>
          <w:szCs w:val="26"/>
          <w:lang w:val="el-GR"/>
        </w:rPr>
      </w:pPr>
      <w:r>
        <w:rPr>
          <w:sz w:val="26"/>
          <w:szCs w:val="26"/>
          <w:lang w:val="el-GR"/>
        </w:rPr>
        <w:t>Τι είναι ο κοκκυτοειδής βήχας;</w:t>
      </w:r>
    </w:p>
    <w:p>
      <w:pPr>
        <w:rPr>
          <w:sz w:val="24"/>
          <w:szCs w:val="24"/>
          <w:lang w:val="el-GR" w:bidi="th-TH"/>
        </w:rPr>
      </w:pPr>
      <w:r>
        <w:rPr>
          <w:sz w:val="24"/>
          <w:szCs w:val="24"/>
          <w:lang w:val="el-GR" w:bidi="th-TH"/>
        </w:rPr>
        <w:t>Ο κοκκυτοειδής βήχας (επίσης γνωστός ως κοκκύτης) είναι μια εξαιρετικά μολυσματική βακτηριακή λοίμωξη που εξαπλώνεται όταν ένα μολυσμένο άτομο βήχει ή φταρνίζεται. Επηρεάζει τους πνεύμονες και τους αεραγωγούς και μπορεί να προκαλέσει σε ένα άτομο βίαιο και ανεξέλεγκτο βήχα, καθιστώντας δύσκολη την αναπνοή. Τα άτομα που δεν έχουν εμβολιαστεί κινδυνεύουν να προσβληθούν από τον κοκκύτη.</w:t>
      </w:r>
    </w:p>
    <w:p>
      <w:pPr>
        <w:pStyle w:val="Heading2"/>
        <w:rPr>
          <w:sz w:val="26"/>
          <w:szCs w:val="26"/>
          <w:lang w:val="el-GR"/>
        </w:rPr>
      </w:pPr>
      <w:r>
        <w:rPr>
          <w:sz w:val="26"/>
          <w:szCs w:val="26"/>
          <w:lang w:val="el-GR"/>
        </w:rPr>
        <w:t xml:space="preserve">Ποια είναι τα συμπτώματα; </w:t>
      </w:r>
    </w:p>
    <w:p>
      <w:pPr>
        <w:pStyle w:val="ListParagraph"/>
        <w:numPr>
          <w:ilvl w:val="0"/>
          <w:numId w:val="16"/>
        </w:numPr>
        <w:rPr>
          <w:sz w:val="24"/>
          <w:szCs w:val="24"/>
          <w:lang w:val="el-GR" w:bidi="th-TH"/>
        </w:rPr>
      </w:pPr>
      <w:r>
        <w:rPr>
          <w:sz w:val="24"/>
          <w:szCs w:val="24"/>
          <w:lang w:val="el-GR" w:bidi="th-TH"/>
        </w:rPr>
        <w:t xml:space="preserve">Ο κοκκύτης ξεκινάει σαν κοινό κρυολόγημα με βουλωμένη μύτη, φτάρνισμα, πυρετό και περιστασιακό βήχα. </w:t>
      </w:r>
    </w:p>
    <w:p>
      <w:pPr>
        <w:pStyle w:val="ListParagraph"/>
        <w:numPr>
          <w:ilvl w:val="0"/>
          <w:numId w:val="16"/>
        </w:numPr>
        <w:rPr>
          <w:sz w:val="24"/>
          <w:szCs w:val="24"/>
          <w:lang w:val="el-GR" w:bidi="th-TH"/>
        </w:rPr>
      </w:pPr>
      <w:r>
        <w:rPr>
          <w:sz w:val="24"/>
          <w:szCs w:val="24"/>
          <w:lang w:val="el-GR" w:bidi="th-TH"/>
        </w:rPr>
        <w:t xml:space="preserve">Ο βήχας χειροτερεύει και παρουσιάζονται σοβαρές εξάρσεις ανεξέλεγκτου βήχα. </w:t>
      </w:r>
    </w:p>
    <w:p>
      <w:pPr>
        <w:pStyle w:val="ListParagraph"/>
        <w:numPr>
          <w:ilvl w:val="0"/>
          <w:numId w:val="16"/>
        </w:numPr>
        <w:rPr>
          <w:sz w:val="24"/>
          <w:szCs w:val="24"/>
          <w:lang w:val="el-GR" w:bidi="th-TH"/>
        </w:rPr>
      </w:pPr>
      <w:r>
        <w:rPr>
          <w:sz w:val="24"/>
          <w:szCs w:val="24"/>
          <w:lang w:val="el-GR" w:bidi="th-TH"/>
        </w:rPr>
        <w:t xml:space="preserve">Τις εξάρσεις βήχα μπορεί να ακολουθήσουν εμετός, πνιγμός ή ήχος «συριγμού». </w:t>
      </w:r>
    </w:p>
    <w:p>
      <w:pPr>
        <w:pStyle w:val="ListParagraph"/>
        <w:numPr>
          <w:ilvl w:val="0"/>
          <w:numId w:val="16"/>
        </w:numPr>
        <w:rPr>
          <w:sz w:val="24"/>
          <w:szCs w:val="24"/>
          <w:lang w:val="el-GR" w:bidi="th-TH"/>
        </w:rPr>
      </w:pPr>
      <w:r>
        <w:rPr>
          <w:sz w:val="24"/>
          <w:szCs w:val="24"/>
          <w:lang w:val="el-GR" w:bidi="th-TH"/>
        </w:rPr>
        <w:t>Μερικά νεογέννητα βρέφη δεν βήχουν καθόλου, αλλά μπορούν να σταματήσουν να αναπνέουν και να γίνουν μπλε.</w:t>
      </w:r>
    </w:p>
    <w:p>
      <w:pPr>
        <w:pStyle w:val="Heading2"/>
        <w:rPr>
          <w:sz w:val="26"/>
          <w:szCs w:val="26"/>
          <w:lang w:val="el-GR"/>
        </w:rPr>
      </w:pPr>
      <w:r>
        <w:rPr>
          <w:sz w:val="26"/>
          <w:szCs w:val="26"/>
          <w:lang w:val="el-GR"/>
        </w:rPr>
        <w:t>Ο κοκκύτης μπορεί να είναι σοβαρός για τα βρέφη</w:t>
      </w:r>
    </w:p>
    <w:p>
      <w:pPr>
        <w:pStyle w:val="ListParagraph"/>
        <w:numPr>
          <w:ilvl w:val="0"/>
          <w:numId w:val="18"/>
        </w:numPr>
        <w:rPr>
          <w:sz w:val="24"/>
          <w:szCs w:val="24"/>
          <w:lang w:val="el-GR" w:bidi="th-TH"/>
        </w:rPr>
      </w:pPr>
      <w:r>
        <w:rPr>
          <w:sz w:val="24"/>
          <w:szCs w:val="24"/>
          <w:lang w:val="el-GR" w:bidi="th-TH"/>
        </w:rPr>
        <w:t>Ο κοκκύτης μπορεί να προκαλέσει σοβαρές επιπλοκές, όπως εγκεφαλική βλάβη, πνευμονία και μερικές φορές θάνατο.</w:t>
      </w:r>
    </w:p>
    <w:p>
      <w:pPr>
        <w:pStyle w:val="ListParagraph"/>
        <w:numPr>
          <w:ilvl w:val="0"/>
          <w:numId w:val="18"/>
        </w:numPr>
        <w:rPr>
          <w:sz w:val="24"/>
          <w:szCs w:val="24"/>
          <w:lang w:val="el-GR" w:bidi="th-TH"/>
        </w:rPr>
      </w:pPr>
      <w:r>
        <w:rPr>
          <w:sz w:val="24"/>
          <w:szCs w:val="24"/>
          <w:lang w:val="el-GR" w:bidi="th-TH"/>
        </w:rPr>
        <w:t xml:space="preserve">Τα βρέφη ηλικίας κάτω των έξι εβδομάδων είναι πολύ μικρά για να εμβολιαστούν κατά του κοκκύτη. </w:t>
      </w:r>
    </w:p>
    <w:p>
      <w:pPr>
        <w:pStyle w:val="ListParagraph"/>
        <w:numPr>
          <w:ilvl w:val="0"/>
          <w:numId w:val="18"/>
        </w:numPr>
        <w:rPr>
          <w:sz w:val="24"/>
          <w:szCs w:val="24"/>
          <w:lang w:val="el-GR" w:bidi="th-TH"/>
        </w:rPr>
      </w:pPr>
      <w:r>
        <w:rPr>
          <w:sz w:val="24"/>
          <w:szCs w:val="24"/>
          <w:lang w:val="el-GR" w:bidi="th-TH"/>
        </w:rPr>
        <w:t>Τα βρέφη δεν ολοκληρώνουν την πρώτη δοσολογία εμβολιασμού τους κατά του κοκκύτη μέχρι την ηλικία των 6 μηνών.</w:t>
      </w:r>
    </w:p>
    <w:p>
      <w:pPr>
        <w:pStyle w:val="Heading2"/>
        <w:rPr>
          <w:sz w:val="26"/>
          <w:szCs w:val="26"/>
          <w:lang w:val="el-GR"/>
        </w:rPr>
      </w:pPr>
      <w:r>
        <w:rPr>
          <w:sz w:val="26"/>
          <w:szCs w:val="26"/>
          <w:lang w:val="el-GR"/>
        </w:rPr>
        <w:t>Οι έγκυες γυναίκες μπορούν να προστατεύσουν τα βρέφη τους από τον κοκκύτη</w:t>
      </w:r>
    </w:p>
    <w:p>
      <w:pPr>
        <w:pStyle w:val="ListParagraph"/>
        <w:numPr>
          <w:ilvl w:val="0"/>
          <w:numId w:val="22"/>
        </w:numPr>
        <w:rPr>
          <w:sz w:val="24"/>
          <w:szCs w:val="24"/>
          <w:lang w:val="el-GR" w:bidi="th-TH"/>
        </w:rPr>
      </w:pPr>
      <w:r>
        <w:rPr>
          <w:sz w:val="24"/>
          <w:szCs w:val="24"/>
          <w:lang w:val="el-GR" w:bidi="th-TH"/>
        </w:rPr>
        <w:t>Ο πιο αποτελεσματικός τρόπος να προστατεύσετε τα βρέφη από τον κοκκύτη είναι να εμβολιαστείτε κατά την εγκυμοσύνη.</w:t>
      </w:r>
    </w:p>
    <w:p>
      <w:pPr>
        <w:pStyle w:val="ListParagraph"/>
        <w:numPr>
          <w:ilvl w:val="0"/>
          <w:numId w:val="22"/>
        </w:numPr>
        <w:rPr>
          <w:sz w:val="24"/>
          <w:szCs w:val="24"/>
          <w:lang w:val="el-GR" w:bidi="th-TH"/>
        </w:rPr>
      </w:pPr>
      <w:r>
        <w:rPr>
          <w:sz w:val="24"/>
          <w:szCs w:val="24"/>
          <w:lang w:val="el-GR" w:bidi="th-TH"/>
        </w:rPr>
        <w:t>Με τον εμβολιασμό μεταφέρετε προστατευτικά αντισώματα στο έμβρυό σας μέσω του πλακούντα, που προστατεύει το βρέφος σας τους πρώτους μήνες της ζωής του, όταν είναι πολύ ευάλωτο.</w:t>
      </w:r>
    </w:p>
    <w:p>
      <w:pPr>
        <w:pStyle w:val="ListParagraph"/>
        <w:numPr>
          <w:ilvl w:val="0"/>
          <w:numId w:val="22"/>
        </w:numPr>
        <w:rPr>
          <w:sz w:val="24"/>
          <w:szCs w:val="24"/>
          <w:lang w:val="el-GR" w:bidi="th-TH"/>
        </w:rPr>
      </w:pPr>
      <w:r>
        <w:rPr>
          <w:sz w:val="24"/>
          <w:szCs w:val="24"/>
          <w:lang w:val="el-GR" w:bidi="th-TH"/>
        </w:rPr>
        <w:t>Ο εμβολιασμός κατά την εγκυμοσύνη είναι πολύ αποτελεσματικός - έχει αποδειχθεί ότι μειώνει τον κοκκύτη σε βρέφη ηλικίας κάτω των 3 μηνών πάνω από 90%.</w:t>
      </w:r>
    </w:p>
    <w:p>
      <w:pPr>
        <w:rPr>
          <w:sz w:val="24"/>
          <w:szCs w:val="24"/>
          <w:lang w:val="el-GR" w:bidi="th-TH"/>
        </w:rPr>
      </w:pPr>
    </w:p>
    <w:p>
      <w:pPr>
        <w:pStyle w:val="Heading2"/>
        <w:rPr>
          <w:sz w:val="26"/>
          <w:szCs w:val="26"/>
          <w:lang w:val="el-GR"/>
        </w:rPr>
      </w:pPr>
      <w:r>
        <w:rPr>
          <w:sz w:val="26"/>
          <w:szCs w:val="26"/>
          <w:lang w:val="el-GR"/>
        </w:rPr>
        <w:lastRenderedPageBreak/>
        <w:t>Χρόνος εμβολιασμού</w:t>
      </w:r>
    </w:p>
    <w:p>
      <w:pPr>
        <w:pStyle w:val="ListParagraph"/>
        <w:numPr>
          <w:ilvl w:val="0"/>
          <w:numId w:val="24"/>
        </w:numPr>
        <w:rPr>
          <w:sz w:val="24"/>
          <w:szCs w:val="24"/>
          <w:lang w:val="el-GR" w:bidi="th-TH"/>
        </w:rPr>
      </w:pPr>
      <w:r>
        <w:rPr>
          <w:sz w:val="24"/>
          <w:szCs w:val="24"/>
          <w:lang w:val="el-GR" w:bidi="th-TH"/>
        </w:rPr>
        <w:t>Ο εμβολιασμός συνιστάται ως μια δόση μεταξύ 20 και 32 εβδομάδων σε κάθε εγκυμοσύνη.</w:t>
      </w:r>
    </w:p>
    <w:p>
      <w:pPr>
        <w:pStyle w:val="ListParagraph"/>
        <w:numPr>
          <w:ilvl w:val="0"/>
          <w:numId w:val="24"/>
        </w:numPr>
        <w:rPr>
          <w:sz w:val="24"/>
          <w:szCs w:val="24"/>
          <w:lang w:val="el-GR" w:bidi="th-TH"/>
        </w:rPr>
      </w:pPr>
      <w:r>
        <w:rPr>
          <w:sz w:val="24"/>
          <w:szCs w:val="24"/>
          <w:lang w:val="el-GR" w:bidi="th-TH"/>
        </w:rPr>
        <w:t>Το εμβόλιο του κοκκύτη μπορεί να χορηγηθεί με ασφάλεια ταυτόχρονα με το εμβόλιο της γρίπης ή/και της COVID-19.</w:t>
      </w:r>
    </w:p>
    <w:p>
      <w:pPr>
        <w:pStyle w:val="Heading2"/>
        <w:rPr>
          <w:sz w:val="26"/>
          <w:szCs w:val="26"/>
          <w:lang w:val="el-GR"/>
        </w:rPr>
      </w:pPr>
      <w:r>
        <w:rPr>
          <w:sz w:val="26"/>
          <w:szCs w:val="26"/>
          <w:lang w:val="el-GR"/>
        </w:rPr>
        <w:t>Ο εμβολιασμός κατά του κοκκύτη είναι ασφαλής κατά την εγκυμοσύνη</w:t>
      </w:r>
    </w:p>
    <w:p>
      <w:pPr>
        <w:pStyle w:val="ListParagraph"/>
        <w:numPr>
          <w:ilvl w:val="0"/>
          <w:numId w:val="23"/>
        </w:numPr>
        <w:rPr>
          <w:sz w:val="24"/>
          <w:szCs w:val="24"/>
          <w:lang w:val="el-GR" w:bidi="th-TH"/>
        </w:rPr>
      </w:pPr>
      <w:r>
        <w:rPr>
          <w:sz w:val="24"/>
          <w:szCs w:val="24"/>
          <w:lang w:val="el-GR" w:bidi="th-TH"/>
        </w:rPr>
        <w:t>Μελέτες δε δείχνουν αυξημένο κίνδυνο επιπλοκών, όπως θνησιγένεια, για τις έγκυες γυναίκες ή τα αναπτυσσόμενα έμβρυά τους μετά τον εμβολιασμό κατά την εγκυμοσύνη.</w:t>
      </w:r>
    </w:p>
    <w:p>
      <w:pPr>
        <w:pStyle w:val="ListParagraph"/>
        <w:numPr>
          <w:ilvl w:val="0"/>
          <w:numId w:val="23"/>
        </w:numPr>
        <w:rPr>
          <w:sz w:val="24"/>
          <w:szCs w:val="24"/>
          <w:lang w:val="el-GR" w:bidi="th-TH"/>
        </w:rPr>
      </w:pPr>
      <w:r>
        <w:rPr>
          <w:sz w:val="24"/>
          <w:szCs w:val="24"/>
          <w:lang w:val="el-GR" w:bidi="th-TH"/>
        </w:rPr>
        <w:t>Οι παρενέργειες από τον εμβολιασμό με εμβόλιο του κοκκύτη είναι συνήθως ήπιες. Ορισμένες συχνές παρενέργειες μπορεί να περιλαμβάνουν πόνο, ερυθρότητα και οίδημα στο σημείο της ένεσης, μυϊκούς πόνους ή πυρετό. Ωστόσο, αυτές οι παρενέργειες δεν είναι πιο συχνές στις έγκυες γυναίκες από ότι στις μη έγκυες.</w:t>
      </w:r>
    </w:p>
    <w:p>
      <w:pPr>
        <w:pStyle w:val="Heading2"/>
        <w:rPr>
          <w:sz w:val="26"/>
          <w:szCs w:val="26"/>
          <w:lang w:val="el-GR"/>
        </w:rPr>
      </w:pPr>
      <w:r>
        <w:rPr>
          <w:sz w:val="26"/>
          <w:szCs w:val="26"/>
          <w:lang w:val="el-GR"/>
        </w:rPr>
        <w:t>Συχνές ερωτήσεις</w:t>
      </w:r>
    </w:p>
    <w:p>
      <w:pPr>
        <w:pStyle w:val="Heading3"/>
        <w:spacing w:after="0"/>
        <w:rPr>
          <w:b w:val="0"/>
          <w:i/>
          <w:sz w:val="24"/>
          <w:szCs w:val="24"/>
          <w:lang w:val="el-GR"/>
        </w:rPr>
      </w:pPr>
      <w:r>
        <w:rPr>
          <w:b w:val="0"/>
          <w:i/>
          <w:sz w:val="24"/>
          <w:szCs w:val="24"/>
          <w:lang w:val="el-GR"/>
        </w:rPr>
        <w:t>Ε: Διατίθεται δωρεάν το εμβόλιο του κοκκύτη στις έγκυες γυναίκες;</w:t>
      </w:r>
    </w:p>
    <w:p>
      <w:pPr>
        <w:rPr>
          <w:sz w:val="24"/>
          <w:szCs w:val="24"/>
          <w:lang w:val="el-GR" w:bidi="th-TH"/>
        </w:rPr>
      </w:pPr>
      <w:r>
        <w:rPr>
          <w:sz w:val="24"/>
          <w:szCs w:val="24"/>
          <w:lang w:val="el-GR" w:bidi="th-TH"/>
        </w:rPr>
        <w:t>Ναι. Το εμβόλιο διατίθεται δωρεάν στις έγκυες γυναίκες μέσω του Εθνικού Προγράμματος Εμβολιασμού.</w:t>
      </w:r>
    </w:p>
    <w:p>
      <w:pPr>
        <w:pStyle w:val="Heading3"/>
        <w:spacing w:after="0"/>
        <w:rPr>
          <w:b w:val="0"/>
          <w:i/>
          <w:sz w:val="24"/>
          <w:szCs w:val="24"/>
          <w:lang w:val="el-GR"/>
        </w:rPr>
      </w:pPr>
      <w:r>
        <w:rPr>
          <w:b w:val="0"/>
          <w:i/>
          <w:sz w:val="24"/>
          <w:szCs w:val="24"/>
          <w:lang w:val="el-GR"/>
        </w:rPr>
        <w:t>Ε: Θα χρειαστεί να εμβολιαστεί το βρέφος μου εάν έχω εμβολιαστεί κατά την εγκυμοσύνη;</w:t>
      </w:r>
    </w:p>
    <w:p>
      <w:pPr>
        <w:rPr>
          <w:sz w:val="24"/>
          <w:szCs w:val="24"/>
          <w:lang w:val="el-GR" w:bidi="th-TH"/>
        </w:rPr>
      </w:pPr>
      <w:r>
        <w:rPr>
          <w:sz w:val="24"/>
          <w:szCs w:val="24"/>
          <w:lang w:val="el-GR" w:bidi="th-TH"/>
        </w:rPr>
        <w:t>Ναι. Θα χρειαστεί να εμβολιαστεί το βρέφος σας κατά του κοκκύτη σύμφωνα με το πρόγραμμα παιδικής ηλικίας του Προγράμματος Εθνικού Εμβολιασμού. Αυτό περιλαμβάνει εμβολιασμούς κατά του κοκκύτη στους 2 μήνες (μπορεί να χορηγηθεί μετά από 6 εβδομάδες), 4 μήνες και 6 μήνες. Ο καλύτερος τρόπος για να διατηρήσετε την προστασία του παιδιού σας είναι να ακολουθείτε το πρόγραμμα εμβολιασμών και το συνιστώμενο χρόνο.</w:t>
      </w:r>
    </w:p>
    <w:p>
      <w:pPr>
        <w:pStyle w:val="Heading3"/>
        <w:spacing w:after="0"/>
        <w:rPr>
          <w:b w:val="0"/>
          <w:i/>
          <w:sz w:val="24"/>
          <w:szCs w:val="24"/>
          <w:lang w:val="el-GR"/>
        </w:rPr>
      </w:pPr>
      <w:r>
        <w:rPr>
          <w:b w:val="0"/>
          <w:i/>
          <w:sz w:val="24"/>
          <w:szCs w:val="24"/>
          <w:lang w:val="el-GR"/>
        </w:rPr>
        <w:t>Ε: Θα πρέπει να εμβολιαστεί η οικογένειά μου;</w:t>
      </w:r>
    </w:p>
    <w:p>
      <w:pPr>
        <w:rPr>
          <w:sz w:val="24"/>
          <w:szCs w:val="24"/>
          <w:lang w:val="el-GR" w:bidi="th-TH"/>
        </w:rPr>
      </w:pPr>
      <w:r>
        <w:rPr>
          <w:sz w:val="24"/>
          <w:szCs w:val="24"/>
          <w:lang w:val="el-GR" w:bidi="th-TH"/>
        </w:rPr>
        <w:t>Το σημαντικότερο άτομο στην οικογένεια που θα πρέπει εμβολιαστεί, για να δώσει την υψηλότερη προστασία στο νεογέννητο βρέφος σας, είναι η μητέρα κατά την εγκυμοσύνη. Ο εμβολιασμός άλλων μελών της οικογένειας δεν παρέχει στο βρέφος σας προστατευτικά αντισώματα. Όμως, ο εμβολιασμός των μελών της οικογένειας μπορεί να τα προστατεύσει και να ελαχιστοποιήσει τις πιθανότητες μεταφοράς λοίμωξης από κοκκύτη στο σπίτι.</w:t>
      </w:r>
    </w:p>
    <w:p>
      <w:pPr>
        <w:pStyle w:val="Heading3"/>
        <w:spacing w:after="0"/>
        <w:rPr>
          <w:b w:val="0"/>
          <w:i/>
          <w:sz w:val="24"/>
          <w:szCs w:val="24"/>
          <w:lang w:val="el-GR"/>
        </w:rPr>
      </w:pPr>
      <w:r>
        <w:rPr>
          <w:b w:val="0"/>
          <w:i/>
          <w:sz w:val="24"/>
          <w:szCs w:val="24"/>
          <w:lang w:val="el-GR"/>
        </w:rPr>
        <w:t>Ε: Ποιοι άλλοι εμβολιασμοί συνιστώνται κατά την εγκυμοσύνη;</w:t>
      </w:r>
    </w:p>
    <w:p>
      <w:pPr>
        <w:rPr>
          <w:sz w:val="24"/>
          <w:szCs w:val="24"/>
          <w:lang w:val="el-GR" w:bidi="th-TH"/>
        </w:rPr>
      </w:pPr>
      <w:r>
        <w:rPr>
          <w:sz w:val="24"/>
          <w:szCs w:val="24"/>
          <w:lang w:val="el-GR" w:bidi="th-TH"/>
        </w:rPr>
        <w:t>Το εμβόλιο της γρίπης και τα εμβόλια κατά της COVID-19 συνιστώνται επίσης και παρέχονται δωρεάν σε έγκυες γυναίκες.</w:t>
      </w:r>
    </w:p>
    <w:p>
      <w:pPr>
        <w:pStyle w:val="Heading2"/>
        <w:rPr>
          <w:sz w:val="26"/>
          <w:szCs w:val="26"/>
          <w:lang w:val="el-GR"/>
        </w:rPr>
      </w:pPr>
      <w:r>
        <w:rPr>
          <w:sz w:val="26"/>
          <w:szCs w:val="26"/>
          <w:lang w:val="el-GR"/>
        </w:rPr>
        <w:t>Πού μπορώ να λάβω περισσότερες πληροφορίες;</w:t>
      </w:r>
    </w:p>
    <w:p>
      <w:pPr>
        <w:rPr>
          <w:sz w:val="24"/>
          <w:szCs w:val="24"/>
          <w:lang w:val="el-GR" w:bidi="th-TH"/>
        </w:rPr>
      </w:pPr>
      <w:r>
        <w:rPr>
          <w:sz w:val="24"/>
          <w:szCs w:val="24"/>
          <w:lang w:val="el-GR" w:bidi="th-TH"/>
        </w:rPr>
        <w:t>Ρωτήστε σήμερα τον πάροχό σας εμβολιασμού για τη διάθεση του δωρεάν εμβολίου.</w:t>
      </w:r>
    </w:p>
    <w:p>
      <w:pPr>
        <w:rPr>
          <w:sz w:val="26"/>
          <w:szCs w:val="26"/>
          <w:lang w:val="el-GR" w:bidi="th-TH"/>
        </w:rPr>
      </w:pPr>
      <w:r>
        <w:rPr>
          <w:b/>
          <w:bCs/>
          <w:sz w:val="26"/>
          <w:szCs w:val="26"/>
          <w:lang w:val="el-GR" w:bidi="th-TH"/>
        </w:rPr>
        <w:t>Επικοινωνήστε με το υπουργείο υγείας της πολιτείας ή επικράτειάς σας:</w:t>
      </w:r>
    </w:p>
    <w:p>
      <w:pPr>
        <w:rPr>
          <w:sz w:val="24"/>
          <w:szCs w:val="24"/>
          <w:lang w:val="en-AU" w:bidi="th-TH"/>
        </w:rPr>
      </w:pPr>
      <w:r>
        <w:rPr>
          <w:b/>
          <w:bCs/>
          <w:sz w:val="24"/>
          <w:szCs w:val="24"/>
          <w:lang w:bidi="th-TH"/>
        </w:rPr>
        <w:t xml:space="preserve">ACT </w:t>
      </w:r>
      <w:r>
        <w:rPr>
          <w:b/>
          <w:bCs/>
          <w:sz w:val="24"/>
          <w:szCs w:val="24"/>
          <w:lang w:bidi="th-TH"/>
        </w:rPr>
        <w:tab/>
      </w:r>
      <w:r>
        <w:rPr>
          <w:sz w:val="24"/>
          <w:szCs w:val="24"/>
          <w:lang w:bidi="th-TH"/>
        </w:rPr>
        <w:t xml:space="preserve">02 </w:t>
      </w:r>
      <w:r>
        <w:rPr>
          <w:sz w:val="24"/>
          <w:szCs w:val="24"/>
          <w:lang w:val="en-AU" w:bidi="th-TH"/>
        </w:rPr>
        <w:t>5124 9800</w:t>
      </w:r>
    </w:p>
    <w:p>
      <w:pPr>
        <w:rPr>
          <w:sz w:val="24"/>
          <w:szCs w:val="24"/>
          <w:lang w:bidi="th-TH"/>
        </w:rPr>
      </w:pPr>
      <w:r>
        <w:rPr>
          <w:b/>
          <w:bCs/>
          <w:sz w:val="24"/>
          <w:szCs w:val="24"/>
          <w:lang w:bidi="th-TH"/>
        </w:rPr>
        <w:t xml:space="preserve">SA </w:t>
      </w:r>
      <w:r>
        <w:rPr>
          <w:b/>
          <w:bCs/>
          <w:sz w:val="24"/>
          <w:szCs w:val="24"/>
          <w:lang w:bidi="th-TH"/>
        </w:rPr>
        <w:tab/>
      </w:r>
      <w:r>
        <w:rPr>
          <w:sz w:val="24"/>
          <w:szCs w:val="24"/>
          <w:lang w:bidi="th-TH"/>
        </w:rPr>
        <w:t>1300 232 272</w:t>
      </w:r>
    </w:p>
    <w:p>
      <w:pPr>
        <w:rPr>
          <w:sz w:val="24"/>
          <w:szCs w:val="24"/>
          <w:lang w:bidi="th-TH"/>
        </w:rPr>
      </w:pPr>
      <w:r>
        <w:rPr>
          <w:b/>
          <w:bCs/>
          <w:sz w:val="24"/>
          <w:szCs w:val="24"/>
          <w:lang w:bidi="th-TH"/>
        </w:rPr>
        <w:t xml:space="preserve">NSW </w:t>
      </w:r>
      <w:r>
        <w:rPr>
          <w:b/>
          <w:bCs/>
          <w:sz w:val="24"/>
          <w:szCs w:val="24"/>
          <w:lang w:bidi="th-TH"/>
        </w:rPr>
        <w:tab/>
      </w:r>
      <w:r>
        <w:rPr>
          <w:sz w:val="24"/>
          <w:szCs w:val="24"/>
          <w:lang w:bidi="th-TH"/>
        </w:rPr>
        <w:t>1300 066 055</w:t>
      </w:r>
    </w:p>
    <w:p>
      <w:pPr>
        <w:rPr>
          <w:sz w:val="24"/>
          <w:szCs w:val="24"/>
          <w:lang w:bidi="th-TH"/>
        </w:rPr>
      </w:pPr>
      <w:r>
        <w:rPr>
          <w:b/>
          <w:bCs/>
          <w:sz w:val="24"/>
          <w:szCs w:val="24"/>
          <w:lang w:bidi="th-TH"/>
        </w:rPr>
        <w:t xml:space="preserve">TAS </w:t>
      </w:r>
      <w:r>
        <w:rPr>
          <w:b/>
          <w:bCs/>
          <w:sz w:val="24"/>
          <w:szCs w:val="24"/>
          <w:lang w:bidi="th-TH"/>
        </w:rPr>
        <w:tab/>
      </w:r>
      <w:r>
        <w:rPr>
          <w:sz w:val="24"/>
          <w:szCs w:val="24"/>
          <w:lang w:bidi="th-TH"/>
        </w:rPr>
        <w:t>1800 671 738</w:t>
      </w:r>
    </w:p>
    <w:p>
      <w:pPr>
        <w:rPr>
          <w:sz w:val="24"/>
          <w:szCs w:val="24"/>
          <w:lang w:bidi="th-TH"/>
        </w:rPr>
      </w:pPr>
      <w:r>
        <w:rPr>
          <w:b/>
          <w:bCs/>
          <w:sz w:val="24"/>
          <w:szCs w:val="24"/>
          <w:lang w:bidi="th-TH"/>
        </w:rPr>
        <w:t xml:space="preserve">NT </w:t>
      </w:r>
      <w:r>
        <w:rPr>
          <w:b/>
          <w:bCs/>
          <w:sz w:val="24"/>
          <w:szCs w:val="24"/>
          <w:lang w:bidi="th-TH"/>
        </w:rPr>
        <w:tab/>
      </w:r>
      <w:r>
        <w:rPr>
          <w:sz w:val="24"/>
          <w:szCs w:val="24"/>
          <w:lang w:bidi="th-TH"/>
        </w:rPr>
        <w:t>08 8922 8044</w:t>
      </w:r>
    </w:p>
    <w:p>
      <w:pPr>
        <w:rPr>
          <w:sz w:val="24"/>
          <w:szCs w:val="24"/>
          <w:lang w:val="en-AU" w:bidi="th-TH"/>
        </w:rPr>
      </w:pPr>
      <w:r>
        <w:rPr>
          <w:b/>
          <w:bCs/>
          <w:sz w:val="24"/>
          <w:szCs w:val="24"/>
          <w:lang w:bidi="th-TH"/>
        </w:rPr>
        <w:t>VIC</w:t>
      </w:r>
      <w:r>
        <w:rPr>
          <w:b/>
          <w:bCs/>
          <w:sz w:val="24"/>
          <w:szCs w:val="24"/>
          <w:lang w:val="en-AU" w:bidi="th-TH"/>
        </w:rPr>
        <w:t xml:space="preserve"> </w:t>
      </w:r>
      <w:r>
        <w:rPr>
          <w:b/>
          <w:bCs/>
          <w:sz w:val="24"/>
          <w:szCs w:val="24"/>
          <w:lang w:val="en-AU" w:bidi="th-TH"/>
        </w:rPr>
        <w:tab/>
      </w:r>
      <w:r>
        <w:rPr>
          <w:sz w:val="24"/>
          <w:szCs w:val="24"/>
          <w:lang w:val="en-AU" w:bidi="th-TH"/>
        </w:rPr>
        <w:t>1300 882 008</w:t>
      </w:r>
    </w:p>
    <w:p>
      <w:pPr>
        <w:rPr>
          <w:sz w:val="24"/>
          <w:szCs w:val="24"/>
          <w:lang w:val="en-AU" w:bidi="th-TH"/>
        </w:rPr>
      </w:pPr>
      <w:r>
        <w:rPr>
          <w:b/>
          <w:bCs/>
          <w:sz w:val="24"/>
          <w:szCs w:val="24"/>
          <w:lang w:bidi="th-TH"/>
        </w:rPr>
        <w:t>WA</w:t>
      </w:r>
      <w:r>
        <w:rPr>
          <w:b/>
          <w:bCs/>
          <w:sz w:val="24"/>
          <w:szCs w:val="24"/>
          <w:lang w:val="en-AU" w:bidi="th-TH"/>
        </w:rPr>
        <w:t xml:space="preserve"> </w:t>
      </w:r>
      <w:r>
        <w:rPr>
          <w:b/>
          <w:bCs/>
          <w:sz w:val="24"/>
          <w:szCs w:val="24"/>
          <w:lang w:val="en-AU" w:bidi="th-TH"/>
        </w:rPr>
        <w:tab/>
      </w:r>
      <w:r>
        <w:rPr>
          <w:sz w:val="24"/>
          <w:szCs w:val="24"/>
          <w:lang w:val="en-AU" w:bidi="th-TH"/>
        </w:rPr>
        <w:t>08 9321 1312</w:t>
      </w:r>
    </w:p>
    <w:p>
      <w:pPr>
        <w:rPr>
          <w:sz w:val="24"/>
          <w:szCs w:val="24"/>
          <w:lang w:val="en-AU" w:bidi="th-TH"/>
        </w:rPr>
      </w:pPr>
      <w:r>
        <w:rPr>
          <w:b/>
          <w:bCs/>
          <w:sz w:val="24"/>
          <w:szCs w:val="24"/>
          <w:lang w:bidi="th-TH"/>
        </w:rPr>
        <w:t>QLD</w:t>
      </w:r>
      <w:r>
        <w:rPr>
          <w:b/>
          <w:bCs/>
          <w:sz w:val="24"/>
          <w:szCs w:val="24"/>
          <w:lang w:val="en-AU" w:bidi="th-TH"/>
        </w:rPr>
        <w:t xml:space="preserve"> </w:t>
      </w:r>
      <w:r>
        <w:rPr>
          <w:b/>
          <w:bCs/>
          <w:sz w:val="24"/>
          <w:szCs w:val="24"/>
          <w:lang w:val="en-AU" w:bidi="th-TH"/>
        </w:rPr>
        <w:tab/>
      </w:r>
      <w:r>
        <w:rPr>
          <w:sz w:val="24"/>
          <w:szCs w:val="24"/>
          <w:lang w:val="en-AU" w:bidi="th-TH"/>
        </w:rPr>
        <w:t xml:space="preserve">13 </w:t>
      </w:r>
      <w:r>
        <w:rPr>
          <w:sz w:val="24"/>
          <w:szCs w:val="24"/>
          <w:lang w:bidi="th-TH"/>
        </w:rPr>
        <w:t>HEALTH</w:t>
      </w:r>
      <w:r>
        <w:rPr>
          <w:sz w:val="24"/>
          <w:szCs w:val="24"/>
          <w:lang w:val="en-AU" w:bidi="th-TH"/>
        </w:rPr>
        <w:t xml:space="preserve"> (13 432 584)</w:t>
      </w:r>
    </w:p>
    <w:p>
      <w:pPr>
        <w:spacing w:after="0"/>
        <w:rPr>
          <w:sz w:val="24"/>
          <w:szCs w:val="24"/>
          <w:lang w:val="en-AU" w:bidi="th-TH"/>
        </w:rPr>
      </w:pPr>
      <w:r>
        <w:rPr>
          <w:sz w:val="24"/>
          <w:szCs w:val="24"/>
          <w:lang w:bidi="th-TH"/>
        </w:rPr>
        <w:t>health</w:t>
      </w:r>
      <w:r>
        <w:rPr>
          <w:sz w:val="24"/>
          <w:szCs w:val="24"/>
          <w:lang w:val="en-AU" w:bidi="th-TH"/>
        </w:rPr>
        <w:t>.</w:t>
      </w:r>
      <w:r>
        <w:rPr>
          <w:sz w:val="24"/>
          <w:szCs w:val="24"/>
          <w:lang w:bidi="th-TH"/>
        </w:rPr>
        <w:t>gov</w:t>
      </w:r>
      <w:r>
        <w:rPr>
          <w:sz w:val="24"/>
          <w:szCs w:val="24"/>
          <w:lang w:val="en-AU" w:bidi="th-TH"/>
        </w:rPr>
        <w:t>.</w:t>
      </w:r>
      <w:r>
        <w:rPr>
          <w:sz w:val="24"/>
          <w:szCs w:val="24"/>
          <w:lang w:bidi="th-TH"/>
        </w:rPr>
        <w:t>au</w:t>
      </w:r>
      <w:r>
        <w:rPr>
          <w:sz w:val="24"/>
          <w:szCs w:val="24"/>
          <w:lang w:val="en-AU" w:bidi="th-TH"/>
        </w:rPr>
        <w:t>/</w:t>
      </w:r>
      <w:r>
        <w:rPr>
          <w:sz w:val="24"/>
          <w:szCs w:val="24"/>
          <w:lang w:bidi="th-TH"/>
        </w:rPr>
        <w:t>immunisation</w:t>
      </w:r>
    </w:p>
    <w:p>
      <w:pPr>
        <w:spacing w:after="0"/>
        <w:rPr>
          <w:sz w:val="24"/>
          <w:szCs w:val="24"/>
          <w:lang w:val="el-GR" w:bidi="th-TH"/>
        </w:rPr>
      </w:pPr>
      <w:r>
        <w:rPr>
          <w:sz w:val="24"/>
          <w:szCs w:val="24"/>
          <w:lang w:val="el-GR" w:bidi="th-TH"/>
        </w:rPr>
        <w:t>Όλες οι πληροφορίες της παρούσας έκδοσης είναι σωστές το Μάρτιο του 2022.</w:t>
      </w:r>
    </w:p>
    <w:p>
      <w:pPr>
        <w:spacing w:after="0"/>
        <w:rPr>
          <w:rFonts w:eastAsiaTheme="minorHAnsi" w:cs="Arial"/>
          <w:sz w:val="24"/>
          <w:szCs w:val="24"/>
          <w:lang w:val="en-AU" w:eastAsia="en-US"/>
        </w:rPr>
      </w:pPr>
      <w:r>
        <w:rPr>
          <w:rFonts w:eastAsiaTheme="minorHAnsi" w:cs="Arial"/>
          <w:sz w:val="24"/>
          <w:szCs w:val="24"/>
          <w:lang w:val="en-AU" w:eastAsia="en-US"/>
        </w:rPr>
        <w:t>DT0002930</w:t>
      </w:r>
    </w:p>
    <w:p>
      <w:pPr>
        <w:pStyle w:val="NoSpacing"/>
        <w:rPr>
          <w:rFonts w:ascii="Arial" w:hAnsi="Arial" w:cs="Arial"/>
        </w:rPr>
      </w:pPr>
      <w:r>
        <w:rPr>
          <w:rFonts w:ascii="Arial" w:hAnsi="Arial" w:cs="Arial"/>
        </w:rPr>
        <w:t>Australian Government Department of Health</w:t>
      </w:r>
    </w:p>
    <w:p>
      <w:pPr>
        <w:pStyle w:val="NoSpacing"/>
        <w:rPr>
          <w:rFonts w:ascii="Arial" w:hAnsi="Arial" w:cs="Arial"/>
        </w:rPr>
      </w:pPr>
      <w:r>
        <w:rPr>
          <w:rFonts w:ascii="Arial" w:hAnsi="Arial" w:cs="Arial"/>
        </w:rPr>
        <w:t xml:space="preserve">National Immunisation Program </w:t>
      </w:r>
    </w:p>
    <w:p>
      <w:pPr>
        <w:pStyle w:val="NoSpacing"/>
        <w:rPr>
          <w:rFonts w:ascii="Arial" w:hAnsi="Arial" w:cs="Arial"/>
          <w:color w:val="000000" w:themeColor="text1"/>
        </w:rPr>
      </w:pPr>
      <w:r>
        <w:rPr>
          <w:rFonts w:ascii="Arial" w:hAnsi="Arial" w:cs="Arial"/>
        </w:rPr>
        <w:t>A joint Australian, State and Territory Government Initiative</w:t>
      </w:r>
    </w:p>
    <w:sectPr>
      <w:pgSz w:w="12240" w:h="15840"/>
      <w:pgMar w:top="1440" w:right="1440" w:bottom="90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rdia New">
    <w:altName w:val="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Proxima Nova Bl">
    <w:altName w:val="Tahoma"/>
    <w:panose1 w:val="00000000000000000000"/>
    <w:charset w:val="00"/>
    <w:family w:val="swiss"/>
    <w:notTrueType/>
    <w:pitch w:val="default"/>
    <w:sig w:usb0="00000003" w:usb1="00000000" w:usb2="00000000" w:usb3="00000000" w:csb0="00000001" w:csb1="00000000"/>
  </w:font>
  <w:font w:name="Proxima Nova Th">
    <w:altName w:val="Tahoma"/>
    <w:panose1 w:val="00000000000000000000"/>
    <w:charset w:val="00"/>
    <w:family w:val="swiss"/>
    <w:notTrueType/>
    <w:pitch w:val="default"/>
    <w:sig w:usb0="00000003" w:usb1="00000000" w:usb2="00000000" w:usb3="00000000" w:csb0="00000001" w:csb1="00000000"/>
  </w:font>
  <w:font w:name="Proxima Nova Rg">
    <w:altName w:val="Tahoma"/>
    <w:charset w:val="00"/>
    <w:family w:val="auto"/>
    <w:pitch w:val="variable"/>
    <w:sig w:usb0="A00002EF" w:usb1="5000E0FB" w:usb2="00000000" w:usb3="00000000" w:csb0="0000019F" w:csb1="00000000"/>
  </w:font>
  <w:font w:name="Proxima Nova Cond Black">
    <w:altName w:val="Tahoma"/>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yriad Pro">
    <w:altName w:val="Myriad Pro"/>
    <w:panose1 w:val="00000000000000000000"/>
    <w:charset w:val="A1"/>
    <w:family w:val="swiss"/>
    <w:notTrueType/>
    <w:pitch w:val="default"/>
    <w:sig w:usb0="00000081" w:usb1="00000000" w:usb2="00000000" w:usb3="00000000" w:csb0="00000008"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606F9B0"/>
    <w:multiLevelType w:val="hybridMultilevel"/>
    <w:tmpl w:val="3836C2B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D87A18CF"/>
    <w:multiLevelType w:val="hybridMultilevel"/>
    <w:tmpl w:val="AFB4302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FA6CC63"/>
    <w:multiLevelType w:val="hybridMultilevel"/>
    <w:tmpl w:val="8076D1D6"/>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FE653F9E"/>
    <w:multiLevelType w:val="hybridMultilevel"/>
    <w:tmpl w:val="CEC873E2"/>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A0F19CA"/>
    <w:multiLevelType w:val="hybridMultilevel"/>
    <w:tmpl w:val="28BC33E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5" w15:restartNumberingAfterBreak="0">
    <w:nsid w:val="0ADA7961"/>
    <w:multiLevelType w:val="hybridMultilevel"/>
    <w:tmpl w:val="A0D23B20"/>
    <w:lvl w:ilvl="0" w:tplc="C3447B60">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6" w15:restartNumberingAfterBreak="0">
    <w:nsid w:val="112B5076"/>
    <w:multiLevelType w:val="hybridMultilevel"/>
    <w:tmpl w:val="F1D04F78"/>
    <w:lvl w:ilvl="0" w:tplc="C3447B60">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7" w15:restartNumberingAfterBreak="0">
    <w:nsid w:val="15B60CBD"/>
    <w:multiLevelType w:val="hybridMultilevel"/>
    <w:tmpl w:val="ABB03382"/>
    <w:lvl w:ilvl="0" w:tplc="C3447B60">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8" w15:restartNumberingAfterBreak="0">
    <w:nsid w:val="1945181C"/>
    <w:multiLevelType w:val="hybridMultilevel"/>
    <w:tmpl w:val="10866248"/>
    <w:lvl w:ilvl="0" w:tplc="E79A99EA">
      <w:numFmt w:val="bullet"/>
      <w:lvlText w:val="-"/>
      <w:lvlJc w:val="left"/>
      <w:pPr>
        <w:ind w:left="720" w:hanging="360"/>
      </w:pPr>
      <w:rPr>
        <w:rFonts w:ascii="Times New Roman" w:eastAsiaTheme="minorHAnsi" w:hAnsi="Times New Roman" w:cs="Times New Roman"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9" w15:restartNumberingAfterBreak="0">
    <w:nsid w:val="1B0F40D6"/>
    <w:multiLevelType w:val="hybridMultilevel"/>
    <w:tmpl w:val="0FB0167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0" w15:restartNumberingAfterBreak="0">
    <w:nsid w:val="304A4629"/>
    <w:multiLevelType w:val="hybridMultilevel"/>
    <w:tmpl w:val="8C4CEA2E"/>
    <w:lvl w:ilvl="0" w:tplc="C3447B60">
      <w:start w:val="1"/>
      <w:numFmt w:val="bullet"/>
      <w:lvlText w:val=""/>
      <w:lvlJc w:val="left"/>
      <w:pPr>
        <w:ind w:left="1080" w:hanging="360"/>
      </w:pPr>
      <w:rPr>
        <w:rFonts w:ascii="Symbol" w:hAnsi="Symbol" w:hint="default"/>
      </w:rPr>
    </w:lvl>
    <w:lvl w:ilvl="1" w:tplc="34090003" w:tentative="1">
      <w:start w:val="1"/>
      <w:numFmt w:val="bullet"/>
      <w:lvlText w:val="o"/>
      <w:lvlJc w:val="left"/>
      <w:pPr>
        <w:ind w:left="1800" w:hanging="360"/>
      </w:pPr>
      <w:rPr>
        <w:rFonts w:ascii="Courier New" w:hAnsi="Courier New" w:cs="Courier New" w:hint="default"/>
      </w:rPr>
    </w:lvl>
    <w:lvl w:ilvl="2" w:tplc="34090005" w:tentative="1">
      <w:start w:val="1"/>
      <w:numFmt w:val="bullet"/>
      <w:lvlText w:val=""/>
      <w:lvlJc w:val="left"/>
      <w:pPr>
        <w:ind w:left="2520" w:hanging="360"/>
      </w:pPr>
      <w:rPr>
        <w:rFonts w:ascii="Wingdings" w:hAnsi="Wingdings" w:hint="default"/>
      </w:rPr>
    </w:lvl>
    <w:lvl w:ilvl="3" w:tplc="34090001" w:tentative="1">
      <w:start w:val="1"/>
      <w:numFmt w:val="bullet"/>
      <w:lvlText w:val=""/>
      <w:lvlJc w:val="left"/>
      <w:pPr>
        <w:ind w:left="3240" w:hanging="360"/>
      </w:pPr>
      <w:rPr>
        <w:rFonts w:ascii="Symbol" w:hAnsi="Symbol" w:hint="default"/>
      </w:rPr>
    </w:lvl>
    <w:lvl w:ilvl="4" w:tplc="34090003" w:tentative="1">
      <w:start w:val="1"/>
      <w:numFmt w:val="bullet"/>
      <w:lvlText w:val="o"/>
      <w:lvlJc w:val="left"/>
      <w:pPr>
        <w:ind w:left="3960" w:hanging="360"/>
      </w:pPr>
      <w:rPr>
        <w:rFonts w:ascii="Courier New" w:hAnsi="Courier New" w:cs="Courier New" w:hint="default"/>
      </w:rPr>
    </w:lvl>
    <w:lvl w:ilvl="5" w:tplc="34090005" w:tentative="1">
      <w:start w:val="1"/>
      <w:numFmt w:val="bullet"/>
      <w:lvlText w:val=""/>
      <w:lvlJc w:val="left"/>
      <w:pPr>
        <w:ind w:left="4680" w:hanging="360"/>
      </w:pPr>
      <w:rPr>
        <w:rFonts w:ascii="Wingdings" w:hAnsi="Wingdings" w:hint="default"/>
      </w:rPr>
    </w:lvl>
    <w:lvl w:ilvl="6" w:tplc="34090001" w:tentative="1">
      <w:start w:val="1"/>
      <w:numFmt w:val="bullet"/>
      <w:lvlText w:val=""/>
      <w:lvlJc w:val="left"/>
      <w:pPr>
        <w:ind w:left="5400" w:hanging="360"/>
      </w:pPr>
      <w:rPr>
        <w:rFonts w:ascii="Symbol" w:hAnsi="Symbol" w:hint="default"/>
      </w:rPr>
    </w:lvl>
    <w:lvl w:ilvl="7" w:tplc="34090003" w:tentative="1">
      <w:start w:val="1"/>
      <w:numFmt w:val="bullet"/>
      <w:lvlText w:val="o"/>
      <w:lvlJc w:val="left"/>
      <w:pPr>
        <w:ind w:left="6120" w:hanging="360"/>
      </w:pPr>
      <w:rPr>
        <w:rFonts w:ascii="Courier New" w:hAnsi="Courier New" w:cs="Courier New" w:hint="default"/>
      </w:rPr>
    </w:lvl>
    <w:lvl w:ilvl="8" w:tplc="34090005" w:tentative="1">
      <w:start w:val="1"/>
      <w:numFmt w:val="bullet"/>
      <w:lvlText w:val=""/>
      <w:lvlJc w:val="left"/>
      <w:pPr>
        <w:ind w:left="6840" w:hanging="360"/>
      </w:pPr>
      <w:rPr>
        <w:rFonts w:ascii="Wingdings" w:hAnsi="Wingdings" w:hint="default"/>
      </w:rPr>
    </w:lvl>
  </w:abstractNum>
  <w:abstractNum w:abstractNumId="11" w15:restartNumberingAfterBreak="0">
    <w:nsid w:val="35E7164B"/>
    <w:multiLevelType w:val="hybridMultilevel"/>
    <w:tmpl w:val="C4BC1344"/>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2" w15:restartNumberingAfterBreak="0">
    <w:nsid w:val="390404E8"/>
    <w:multiLevelType w:val="hybridMultilevel"/>
    <w:tmpl w:val="239A124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402F1D61"/>
    <w:multiLevelType w:val="hybridMultilevel"/>
    <w:tmpl w:val="83A29B4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40F534E4"/>
    <w:multiLevelType w:val="hybridMultilevel"/>
    <w:tmpl w:val="B44EC838"/>
    <w:lvl w:ilvl="0" w:tplc="C3447B60">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5" w15:restartNumberingAfterBreak="0">
    <w:nsid w:val="41691F19"/>
    <w:multiLevelType w:val="hybridMultilevel"/>
    <w:tmpl w:val="9678ED9C"/>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6" w15:restartNumberingAfterBreak="0">
    <w:nsid w:val="4FEC5C21"/>
    <w:multiLevelType w:val="hybridMultilevel"/>
    <w:tmpl w:val="65746DA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7" w15:restartNumberingAfterBreak="0">
    <w:nsid w:val="51916B09"/>
    <w:multiLevelType w:val="hybridMultilevel"/>
    <w:tmpl w:val="354AC344"/>
    <w:lvl w:ilvl="0" w:tplc="E79A99EA">
      <w:numFmt w:val="bullet"/>
      <w:lvlText w:val="-"/>
      <w:lvlJc w:val="left"/>
      <w:pPr>
        <w:ind w:left="720" w:hanging="360"/>
      </w:pPr>
      <w:rPr>
        <w:rFonts w:ascii="Times New Roman" w:eastAsiaTheme="minorHAnsi" w:hAnsi="Times New Roman" w:cs="Times New Roman"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8" w15:restartNumberingAfterBreak="0">
    <w:nsid w:val="5A0254B3"/>
    <w:multiLevelType w:val="hybridMultilevel"/>
    <w:tmpl w:val="5C967F26"/>
    <w:lvl w:ilvl="0" w:tplc="E79A99EA">
      <w:numFmt w:val="bullet"/>
      <w:lvlText w:val="-"/>
      <w:lvlJc w:val="left"/>
      <w:pPr>
        <w:ind w:left="720" w:hanging="360"/>
      </w:pPr>
      <w:rPr>
        <w:rFonts w:ascii="Times New Roman" w:eastAsiaTheme="minorHAnsi" w:hAnsi="Times New Roman" w:cs="Times New Roman"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9" w15:restartNumberingAfterBreak="0">
    <w:nsid w:val="5B92473A"/>
    <w:multiLevelType w:val="hybridMultilevel"/>
    <w:tmpl w:val="91CA9F6E"/>
    <w:lvl w:ilvl="0" w:tplc="C3447B60">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0" w15:restartNumberingAfterBreak="0">
    <w:nsid w:val="66965FA5"/>
    <w:multiLevelType w:val="hybridMultilevel"/>
    <w:tmpl w:val="02B42D38"/>
    <w:lvl w:ilvl="0" w:tplc="C3447B60">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1" w15:restartNumberingAfterBreak="0">
    <w:nsid w:val="688A4B52"/>
    <w:multiLevelType w:val="hybridMultilevel"/>
    <w:tmpl w:val="9CC85668"/>
    <w:lvl w:ilvl="0" w:tplc="E79A99EA">
      <w:numFmt w:val="bullet"/>
      <w:lvlText w:val="-"/>
      <w:lvlJc w:val="left"/>
      <w:pPr>
        <w:ind w:left="720" w:hanging="360"/>
      </w:pPr>
      <w:rPr>
        <w:rFonts w:ascii="Times New Roman" w:eastAsiaTheme="minorHAnsi" w:hAnsi="Times New Roman" w:cs="Times New Roman"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2" w15:restartNumberingAfterBreak="0">
    <w:nsid w:val="6D495CBB"/>
    <w:multiLevelType w:val="hybridMultilevel"/>
    <w:tmpl w:val="56D0BB42"/>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3" w15:restartNumberingAfterBreak="0">
    <w:nsid w:val="78CF76D1"/>
    <w:multiLevelType w:val="hybridMultilevel"/>
    <w:tmpl w:val="0D1A113E"/>
    <w:lvl w:ilvl="0" w:tplc="C3447B60">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num w:numId="1" w16cid:durableId="991566092">
    <w:abstractNumId w:val="11"/>
  </w:num>
  <w:num w:numId="2" w16cid:durableId="1680237801">
    <w:abstractNumId w:val="22"/>
  </w:num>
  <w:num w:numId="3" w16cid:durableId="1293905326">
    <w:abstractNumId w:val="14"/>
  </w:num>
  <w:num w:numId="4" w16cid:durableId="1546671392">
    <w:abstractNumId w:val="6"/>
  </w:num>
  <w:num w:numId="5" w16cid:durableId="563834408">
    <w:abstractNumId w:val="12"/>
  </w:num>
  <w:num w:numId="6" w16cid:durableId="1542329759">
    <w:abstractNumId w:val="23"/>
  </w:num>
  <w:num w:numId="7" w16cid:durableId="1133712940">
    <w:abstractNumId w:val="19"/>
  </w:num>
  <w:num w:numId="8" w16cid:durableId="1177227665">
    <w:abstractNumId w:val="16"/>
  </w:num>
  <w:num w:numId="9" w16cid:durableId="1902061828">
    <w:abstractNumId w:val="15"/>
  </w:num>
  <w:num w:numId="10" w16cid:durableId="420178510">
    <w:abstractNumId w:val="4"/>
  </w:num>
  <w:num w:numId="11" w16cid:durableId="778796237">
    <w:abstractNumId w:val="1"/>
  </w:num>
  <w:num w:numId="12" w16cid:durableId="1265964063">
    <w:abstractNumId w:val="10"/>
  </w:num>
  <w:num w:numId="13" w16cid:durableId="73598363">
    <w:abstractNumId w:val="5"/>
  </w:num>
  <w:num w:numId="14" w16cid:durableId="658315270">
    <w:abstractNumId w:val="7"/>
  </w:num>
  <w:num w:numId="15" w16cid:durableId="335619352">
    <w:abstractNumId w:val="20"/>
  </w:num>
  <w:num w:numId="16" w16cid:durableId="1720475654">
    <w:abstractNumId w:val="9"/>
  </w:num>
  <w:num w:numId="17" w16cid:durableId="1371761144">
    <w:abstractNumId w:val="13"/>
  </w:num>
  <w:num w:numId="18" w16cid:durableId="1093937031">
    <w:abstractNumId w:val="17"/>
  </w:num>
  <w:num w:numId="19" w16cid:durableId="551500619">
    <w:abstractNumId w:val="2"/>
  </w:num>
  <w:num w:numId="20" w16cid:durableId="255940510">
    <w:abstractNumId w:val="3"/>
  </w:num>
  <w:num w:numId="21" w16cid:durableId="1149321703">
    <w:abstractNumId w:val="0"/>
  </w:num>
  <w:num w:numId="22" w16cid:durableId="1110246352">
    <w:abstractNumId w:val="21"/>
  </w:num>
  <w:num w:numId="23" w16cid:durableId="160826099">
    <w:abstractNumId w:val="8"/>
  </w:num>
  <w:num w:numId="24" w16cid:durableId="12436422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PH"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9363CE-888B-4551-AB8F-5DBAA3968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PH"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sz w:val="20"/>
    </w:rPr>
  </w:style>
  <w:style w:type="paragraph" w:styleId="Heading1">
    <w:name w:val="heading 1"/>
    <w:basedOn w:val="Normal"/>
    <w:next w:val="Normal"/>
    <w:link w:val="Heading1Char"/>
    <w:uiPriority w:val="9"/>
    <w:qFormat/>
    <w:pPr>
      <w:keepNext/>
      <w:keepLines/>
      <w:spacing w:before="240"/>
      <w:outlineLvl w:val="0"/>
    </w:pPr>
    <w:rPr>
      <w:rFonts w:eastAsiaTheme="majorEastAsia" w:cstheme="majorBidi"/>
      <w:b/>
      <w:sz w:val="26"/>
      <w:szCs w:val="26"/>
      <w:lang w:bidi="th-TH"/>
    </w:rPr>
  </w:style>
  <w:style w:type="paragraph" w:styleId="Heading2">
    <w:name w:val="heading 2"/>
    <w:basedOn w:val="Heading1"/>
    <w:next w:val="Normal"/>
    <w:link w:val="Heading2Char"/>
    <w:uiPriority w:val="9"/>
    <w:unhideWhenUsed/>
    <w:qFormat/>
    <w:pPr>
      <w:outlineLvl w:val="1"/>
    </w:pPr>
    <w:rPr>
      <w:sz w:val="24"/>
      <w:szCs w:val="24"/>
    </w:rPr>
  </w:style>
  <w:style w:type="paragraph" w:styleId="Heading3">
    <w:name w:val="heading 3"/>
    <w:basedOn w:val="Normal"/>
    <w:next w:val="Normal"/>
    <w:link w:val="Heading3Char"/>
    <w:uiPriority w:val="9"/>
    <w:unhideWhenUsed/>
    <w:qFormat/>
    <w:pPr>
      <w:outlineLvl w:val="2"/>
    </w:pPr>
    <w:rPr>
      <w:b/>
      <w:bCs/>
      <w:szCs w:val="18"/>
      <w:lang w:bidi="th-TH"/>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spacing w:after="0" w:line="240" w:lineRule="auto"/>
      <w:contextualSpacing/>
    </w:pPr>
    <w:rPr>
      <w:rFonts w:eastAsiaTheme="majorEastAsia" w:cstheme="majorBidi"/>
      <w:b/>
      <w:spacing w:val="-10"/>
      <w:kern w:val="28"/>
      <w:sz w:val="28"/>
      <w:szCs w:val="56"/>
    </w:rPr>
  </w:style>
  <w:style w:type="character" w:customStyle="1" w:styleId="TitleChar">
    <w:name w:val="Title Char"/>
    <w:basedOn w:val="DefaultParagraphFont"/>
    <w:link w:val="Title"/>
    <w:uiPriority w:val="10"/>
    <w:rPr>
      <w:rFonts w:ascii="Arial" w:eastAsiaTheme="majorEastAsia" w:hAnsi="Arial" w:cstheme="majorBidi"/>
      <w:b/>
      <w:spacing w:val="-10"/>
      <w:kern w:val="28"/>
      <w:sz w:val="28"/>
      <w:szCs w:val="56"/>
    </w:rPr>
  </w:style>
  <w:style w:type="character" w:customStyle="1" w:styleId="Heading1Char">
    <w:name w:val="Heading 1 Char"/>
    <w:basedOn w:val="DefaultParagraphFont"/>
    <w:link w:val="Heading1"/>
    <w:uiPriority w:val="9"/>
    <w:rPr>
      <w:rFonts w:ascii="Arial" w:eastAsiaTheme="majorEastAsia" w:hAnsi="Arial" w:cstheme="majorBidi"/>
      <w:b/>
      <w:sz w:val="26"/>
      <w:szCs w:val="26"/>
      <w:lang w:bidi="th-TH"/>
    </w:rPr>
  </w:style>
  <w:style w:type="paragraph" w:customStyle="1" w:styleId="Default">
    <w:name w:val="Default"/>
    <w:pPr>
      <w:autoSpaceDE w:val="0"/>
      <w:autoSpaceDN w:val="0"/>
      <w:adjustRightInd w:val="0"/>
      <w:spacing w:after="0" w:line="240" w:lineRule="auto"/>
    </w:pPr>
    <w:rPr>
      <w:rFonts w:ascii="Proxima Nova Bl" w:hAnsi="Proxima Nova Bl" w:cs="Proxima Nova Bl"/>
      <w:color w:val="000000"/>
      <w:sz w:val="24"/>
      <w:szCs w:val="24"/>
      <w:lang w:bidi="th-TH"/>
    </w:rPr>
  </w:style>
  <w:style w:type="character" w:customStyle="1" w:styleId="A7">
    <w:name w:val="A7"/>
    <w:uiPriority w:val="99"/>
    <w:rPr>
      <w:rFonts w:cs="Proxima Nova Th"/>
      <w:b/>
      <w:bCs/>
      <w:color w:val="000000"/>
      <w:sz w:val="58"/>
      <w:szCs w:val="58"/>
    </w:rPr>
  </w:style>
  <w:style w:type="paragraph" w:styleId="ListParagraph">
    <w:name w:val="List Paragraph"/>
    <w:basedOn w:val="Normal"/>
    <w:uiPriority w:val="34"/>
    <w:qFormat/>
    <w:pPr>
      <w:ind w:left="720"/>
      <w:contextualSpacing/>
    </w:pPr>
  </w:style>
  <w:style w:type="paragraph" w:customStyle="1" w:styleId="Pa1">
    <w:name w:val="Pa1"/>
    <w:basedOn w:val="Default"/>
    <w:next w:val="Default"/>
    <w:uiPriority w:val="99"/>
    <w:pPr>
      <w:spacing w:line="161" w:lineRule="atLeast"/>
    </w:pPr>
    <w:rPr>
      <w:rFonts w:ascii="Proxima Nova Rg" w:hAnsi="Proxima Nova Rg" w:cstheme="minorBidi"/>
      <w:color w:val="auto"/>
    </w:rPr>
  </w:style>
  <w:style w:type="character" w:customStyle="1" w:styleId="Heading2Char">
    <w:name w:val="Heading 2 Char"/>
    <w:basedOn w:val="DefaultParagraphFont"/>
    <w:link w:val="Heading2"/>
    <w:uiPriority w:val="9"/>
    <w:rPr>
      <w:rFonts w:ascii="Arial" w:eastAsiaTheme="majorEastAsia" w:hAnsi="Arial" w:cstheme="majorBidi"/>
      <w:b/>
      <w:sz w:val="24"/>
      <w:szCs w:val="24"/>
      <w:lang w:bidi="th-TH"/>
    </w:rPr>
  </w:style>
  <w:style w:type="character" w:customStyle="1" w:styleId="Heading3Char">
    <w:name w:val="Heading 3 Char"/>
    <w:basedOn w:val="DefaultParagraphFont"/>
    <w:link w:val="Heading3"/>
    <w:uiPriority w:val="9"/>
    <w:rPr>
      <w:rFonts w:ascii="Arial" w:hAnsi="Arial"/>
      <w:b/>
      <w:bCs/>
      <w:sz w:val="20"/>
      <w:szCs w:val="18"/>
      <w:lang w:bidi="th-TH"/>
    </w:rPr>
  </w:style>
  <w:style w:type="paragraph" w:customStyle="1" w:styleId="Pa2">
    <w:name w:val="Pa2"/>
    <w:basedOn w:val="Default"/>
    <w:next w:val="Default"/>
    <w:uiPriority w:val="99"/>
    <w:pPr>
      <w:spacing w:line="181" w:lineRule="atLeast"/>
    </w:pPr>
    <w:rPr>
      <w:rFonts w:ascii="Proxima Nova Rg" w:hAnsi="Proxima Nova Rg" w:cstheme="minorBidi"/>
      <w:color w:val="auto"/>
    </w:rPr>
  </w:style>
  <w:style w:type="character" w:customStyle="1" w:styleId="A8">
    <w:name w:val="A8"/>
    <w:uiPriority w:val="99"/>
    <w:rPr>
      <w:rFonts w:cs="Proxima Nova Rg"/>
      <w:color w:val="000000"/>
    </w:rPr>
  </w:style>
  <w:style w:type="paragraph" w:customStyle="1" w:styleId="Pa0">
    <w:name w:val="Pa0"/>
    <w:basedOn w:val="Default"/>
    <w:next w:val="Default"/>
    <w:uiPriority w:val="99"/>
    <w:pPr>
      <w:spacing w:line="221" w:lineRule="atLeast"/>
    </w:pPr>
    <w:rPr>
      <w:rFonts w:ascii="Proxima Nova Rg" w:hAnsi="Proxima Nova Rg" w:cstheme="minorBidi"/>
      <w:color w:val="auto"/>
    </w:rPr>
  </w:style>
  <w:style w:type="paragraph" w:customStyle="1" w:styleId="Pa9">
    <w:name w:val="Pa9"/>
    <w:basedOn w:val="Default"/>
    <w:next w:val="Default"/>
    <w:uiPriority w:val="99"/>
    <w:pPr>
      <w:spacing w:line="161" w:lineRule="atLeast"/>
    </w:pPr>
    <w:rPr>
      <w:rFonts w:ascii="Proxima Nova Rg" w:hAnsi="Proxima Nova Rg" w:cstheme="minorBidi"/>
      <w:color w:val="auto"/>
    </w:rPr>
  </w:style>
  <w:style w:type="paragraph" w:customStyle="1" w:styleId="Pa10">
    <w:name w:val="Pa10"/>
    <w:basedOn w:val="Default"/>
    <w:next w:val="Default"/>
    <w:uiPriority w:val="99"/>
    <w:pPr>
      <w:spacing w:line="161" w:lineRule="atLeast"/>
    </w:pPr>
    <w:rPr>
      <w:rFonts w:ascii="Proxima Nova Rg" w:hAnsi="Proxima Nova Rg" w:cstheme="minorBidi"/>
      <w:color w:val="auto"/>
    </w:rPr>
  </w:style>
  <w:style w:type="character" w:customStyle="1" w:styleId="A0">
    <w:name w:val="A0"/>
    <w:uiPriority w:val="99"/>
    <w:rPr>
      <w:rFonts w:cs="Proxima Nova Cond Black"/>
      <w:b/>
      <w:bCs/>
      <w:color w:val="000000"/>
      <w:sz w:val="62"/>
      <w:szCs w:val="62"/>
    </w:rPr>
  </w:style>
  <w:style w:type="character" w:customStyle="1" w:styleId="A1">
    <w:name w:val="A1"/>
    <w:uiPriority w:val="99"/>
    <w:rPr>
      <w:rFonts w:cs="Proxima Nova Cond Black"/>
      <w:b/>
      <w:bCs/>
      <w:color w:val="000000"/>
      <w:sz w:val="26"/>
      <w:szCs w:val="26"/>
    </w:rPr>
  </w:style>
  <w:style w:type="paragraph" w:customStyle="1" w:styleId="Pa7">
    <w:name w:val="Pa7"/>
    <w:basedOn w:val="Default"/>
    <w:next w:val="Default"/>
    <w:uiPriority w:val="99"/>
    <w:pPr>
      <w:spacing w:line="241" w:lineRule="atLeast"/>
    </w:pPr>
    <w:rPr>
      <w:rFonts w:ascii="Proxima Nova Rg" w:hAnsi="Proxima Nova Rg" w:cstheme="minorBidi"/>
      <w:color w:val="auto"/>
    </w:rPr>
  </w:style>
  <w:style w:type="character" w:customStyle="1" w:styleId="A4">
    <w:name w:val="A4"/>
    <w:uiPriority w:val="99"/>
    <w:rPr>
      <w:rFonts w:cs="Proxima Nova Rg"/>
      <w:b/>
      <w:bCs/>
      <w:color w:val="000000"/>
      <w:sz w:val="20"/>
      <w:szCs w:val="20"/>
    </w:rPr>
  </w:style>
  <w:style w:type="paragraph" w:styleId="Subtitle">
    <w:name w:val="Subtitle"/>
    <w:basedOn w:val="Normal"/>
    <w:next w:val="Normal"/>
    <w:link w:val="SubtitleChar"/>
    <w:uiPriority w:val="11"/>
    <w:qFormat/>
    <w:pPr>
      <w:contextualSpacing/>
    </w:pPr>
    <w:rPr>
      <w:sz w:val="18"/>
      <w:szCs w:val="20"/>
      <w:lang w:bidi="th-TH"/>
    </w:rPr>
  </w:style>
  <w:style w:type="character" w:customStyle="1" w:styleId="SubtitleChar">
    <w:name w:val="Subtitle Char"/>
    <w:basedOn w:val="DefaultParagraphFont"/>
    <w:link w:val="Subtitle"/>
    <w:uiPriority w:val="11"/>
    <w:rPr>
      <w:rFonts w:ascii="Arial" w:hAnsi="Arial"/>
      <w:sz w:val="18"/>
      <w:szCs w:val="20"/>
      <w:lang w:bidi="th-TH"/>
    </w:rPr>
  </w:style>
  <w:style w:type="paragraph" w:customStyle="1" w:styleId="Pa5">
    <w:name w:val="Pa5"/>
    <w:basedOn w:val="Default"/>
    <w:next w:val="Default"/>
    <w:uiPriority w:val="99"/>
    <w:pPr>
      <w:spacing w:line="191" w:lineRule="atLeast"/>
    </w:pPr>
    <w:rPr>
      <w:rFonts w:cstheme="minorBidi"/>
      <w:color w:val="auto"/>
    </w:rPr>
  </w:style>
  <w:style w:type="character" w:customStyle="1" w:styleId="A6">
    <w:name w:val="A6"/>
    <w:uiPriority w:val="99"/>
    <w:rPr>
      <w:rFonts w:cs="Proxima Nova Rg"/>
      <w:color w:val="000000"/>
    </w:rPr>
  </w:style>
  <w:style w:type="paragraph" w:customStyle="1" w:styleId="Pa6">
    <w:name w:val="Pa6"/>
    <w:basedOn w:val="Default"/>
    <w:next w:val="Default"/>
    <w:uiPriority w:val="99"/>
    <w:pPr>
      <w:spacing w:line="191" w:lineRule="atLeast"/>
    </w:pPr>
    <w:rPr>
      <w:rFonts w:ascii="Proxima Nova Rg" w:hAnsi="Proxima Nova Rg" w:cstheme="minorBidi"/>
      <w:color w:val="auto"/>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customStyle="1" w:styleId="Pa4">
    <w:name w:val="Pa4"/>
    <w:basedOn w:val="Default"/>
    <w:next w:val="Default"/>
    <w:uiPriority w:val="99"/>
    <w:pPr>
      <w:spacing w:line="191" w:lineRule="atLeast"/>
    </w:pPr>
    <w:rPr>
      <w:rFonts w:ascii="Proxima Nova Rg" w:hAnsi="Proxima Nova Rg" w:cstheme="minorBidi"/>
      <w:color w:val="auto"/>
    </w:rPr>
  </w:style>
  <w:style w:type="character" w:customStyle="1" w:styleId="A5">
    <w:name w:val="A5"/>
    <w:uiPriority w:val="99"/>
    <w:rPr>
      <w:rFonts w:cs="Myriad Pro"/>
      <w:b/>
      <w:bCs/>
      <w:color w:val="000000"/>
      <w:sz w:val="58"/>
      <w:szCs w:val="58"/>
    </w:rPr>
  </w:style>
  <w:style w:type="character" w:customStyle="1" w:styleId="A2">
    <w:name w:val="A2"/>
    <w:uiPriority w:val="99"/>
    <w:rPr>
      <w:rFonts w:cs="Myriad Pro"/>
      <w:b/>
      <w:bCs/>
      <w:color w:val="000000"/>
      <w:sz w:val="20"/>
      <w:szCs w:val="20"/>
    </w:rPr>
  </w:style>
  <w:style w:type="paragraph" w:customStyle="1" w:styleId="Pa3">
    <w:name w:val="Pa3"/>
    <w:basedOn w:val="Default"/>
    <w:next w:val="Default"/>
    <w:uiPriority w:val="99"/>
    <w:pPr>
      <w:spacing w:line="191" w:lineRule="atLeast"/>
    </w:pPr>
    <w:rPr>
      <w:rFonts w:ascii="Myriad Pro" w:hAnsi="Myriad Pro" w:cstheme="minorBidi"/>
      <w:color w:val="auto"/>
    </w:rPr>
  </w:style>
  <w:style w:type="paragraph" w:styleId="NoSpacing">
    <w:name w:val="No Spacing"/>
    <w:uiPriority w:val="1"/>
    <w:qFormat/>
    <w:pPr>
      <w:spacing w:after="0" w:line="240" w:lineRule="auto"/>
    </w:pPr>
    <w:rPr>
      <w:rFonts w:ascii="Times New Roman" w:eastAsiaTheme="minorHAnsi" w:hAnsi="Times New Roman" w:cs="Times New Roman"/>
      <w:sz w:val="24"/>
      <w:szCs w:val="24"/>
      <w:lang w:val="en-AU" w:eastAsia="en-US"/>
    </w:rPr>
  </w:style>
  <w:style w:type="character" w:customStyle="1" w:styleId="q4iawc">
    <w:name w:val="q4iawc"/>
    <w:basedOn w:val="DefaultParagraphFont"/>
  </w:style>
  <w:style w:type="paragraph" w:styleId="Revision">
    <w:name w:val="Revision"/>
    <w:hidden/>
    <w:uiPriority w:val="99"/>
    <w:semiHidden/>
    <w:pPr>
      <w:spacing w:after="0" w:line="240" w:lineRule="auto"/>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3B0B12D2F0A044930B7F0ED9CD8462" ma:contentTypeVersion="20" ma:contentTypeDescription="Create a new document." ma:contentTypeScope="" ma:versionID="8f7d9e9be767a787025ed14c527cabb1">
  <xsd:schema xmlns:xsd="http://www.w3.org/2001/XMLSchema" xmlns:xs="http://www.w3.org/2001/XMLSchema" xmlns:p="http://schemas.microsoft.com/office/2006/metadata/properties" xmlns:ns2="66b98d56-25b7-479b-bf58-c8a0702ccf2c" xmlns:ns3="3e9090f6-0245-48e3-bd19-46cc0b4d31f0" targetNamespace="http://schemas.microsoft.com/office/2006/metadata/properties" ma:root="true" ma:fieldsID="f43b705ae144227d461193c751071834" ns2:_="" ns3:_="">
    <xsd:import namespace="66b98d56-25b7-479b-bf58-c8a0702ccf2c"/>
    <xsd:import namespace="3e9090f6-0245-48e3-bd19-46cc0b4d31f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LengthInSeconds" minOccurs="0"/>
                <xsd:element ref="ns3:Trello" minOccurs="0"/>
                <xsd:element ref="ns3:MediaServiceLocation" minOccurs="0"/>
                <xsd:element ref="ns3:Category" minOccurs="0"/>
                <xsd:element ref="ns2:TaxCatchAll"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98d56-25b7-479b-bf58-c8a0702ccf2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453538d-d5ab-4153-beec-42a8f73a9330}" ma:internalName="TaxCatchAll" ma:showField="CatchAllData" ma:web="66b98d56-25b7-479b-bf58-c8a0702ccf2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9090f6-0245-48e3-bd19-46cc0b4d31f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Trello" ma:index="20" nillable="true" ma:displayName="Trello" ma:description="Link to Trello ticket" ma:format="Hyperlink" ma:internalName="Trello">
      <xsd:complexType>
        <xsd:complexContent>
          <xsd:extension base="dms:URL">
            <xsd:sequence>
              <xsd:element name="Url" type="dms:ValidUrl" minOccurs="0" nillable="true"/>
              <xsd:element name="Description" type="xsd:string" nillable="true"/>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Category" ma:index="22" nillable="true" ma:displayName="Category" ma:format="Dropdown" ma:internalName="Category">
      <xsd:simpleType>
        <xsd:restriction base="dms:Choice">
          <xsd:enumeration value="Design Files"/>
          <xsd:enumeration value="Image Libraries"/>
          <xsd:enumeration value="Video Team"/>
          <xsd:enumeration value="Design Files - Corporate Comms Wallboards"/>
        </xsd:restrictio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70A4412-022E-40D0-A9D2-81770F545BEF}"/>
</file>

<file path=customXml/itemProps2.xml><?xml version="1.0" encoding="utf-8"?>
<ds:datastoreItem xmlns:ds="http://schemas.openxmlformats.org/officeDocument/2006/customXml" ds:itemID="{EC122E2F-71BD-42ED-8AD3-4677404B3C46}"/>
</file>

<file path=docProps/app.xml><?xml version="1.0" encoding="utf-8"?>
<Properties xmlns="http://schemas.openxmlformats.org/officeDocument/2006/extended-properties" xmlns:vt="http://schemas.openxmlformats.org/officeDocument/2006/docPropsVTypes">
  <Template>Normal.dotm</Template>
  <TotalTime>1</TotalTime>
  <Pages>3</Pages>
  <Words>671</Words>
  <Characters>3828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PROTECT YOUR BABY FROM WHOOPING COUGH - Greek</vt:lpstr>
    </vt:vector>
  </TitlesOfParts>
  <Company/>
  <LinksUpToDate>false</LinksUpToDate>
  <CharactersWithSpaces>4491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PROTECT YOUR BABY FROM WHOOPING COUGH - Greek</dc:title>
  <dc:subject/>
  <dc:creator>Department of Health</dc:creator>
  <cp:keywords>VACCINATE FOR FREE WHEN PREGNANT</cp:keywords>
  <dc:description/>
  <cp:lastModifiedBy>Rensie Marie</cp:lastModifiedBy>
  <cp:revision>2</cp:revision>
  <cp:lastPrinted>2019-04-26T02:24:00Z</cp:lastPrinted>
  <dcterms:created xsi:type="dcterms:W3CDTF">2022-06-22T07:19:00Z</dcterms:created>
  <dcterms:modified xsi:type="dcterms:W3CDTF">2022-06-22T07:19:00Z</dcterms:modified>
</cp:coreProperties>
</file>