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606CA" w14:textId="588EF83F" w:rsidR="008810B7" w:rsidRDefault="008810B7" w:rsidP="0015452C">
      <w:r>
        <w:rPr>
          <w:noProof/>
          <w:lang w:val="en-US"/>
        </w:rPr>
        <w:drawing>
          <wp:inline distT="0" distB="0" distL="0" distR="0" wp14:anchorId="4C59C724" wp14:editId="7FD664E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r>
        <w:t xml:space="preserve"> </w:t>
      </w:r>
    </w:p>
    <w:p w14:paraId="60C0F315" w14:textId="5A6CA6C9" w:rsidR="00EE638F" w:rsidRDefault="00901406" w:rsidP="004B079A">
      <w:pPr>
        <w:pStyle w:val="FSTitle"/>
      </w:pPr>
      <w:r w:rsidRPr="00EE638F">
        <w:t>Attachment 2</w:t>
      </w:r>
      <w:r w:rsidR="003B1E26">
        <w:t xml:space="preserve"> to Supporting Document 2</w:t>
      </w:r>
    </w:p>
    <w:p w14:paraId="02888597" w14:textId="069C5CE9" w:rsidR="00624D73" w:rsidRDefault="0045396B" w:rsidP="004B079A">
      <w:pPr>
        <w:pStyle w:val="FSTitle"/>
      </w:pPr>
      <w:r w:rsidRPr="00EE638F">
        <w:t>Occurrence</w:t>
      </w:r>
      <w:r w:rsidR="00624D73" w:rsidRPr="00EE638F">
        <w:t xml:space="preserve"> of </w:t>
      </w:r>
      <w:proofErr w:type="spellStart"/>
      <w:r w:rsidR="00624D73" w:rsidRPr="00EE638F">
        <w:t>perfluorooctane</w:t>
      </w:r>
      <w:proofErr w:type="spellEnd"/>
      <w:r w:rsidR="00624D73" w:rsidRPr="00EE638F">
        <w:t xml:space="preserve"> </w:t>
      </w:r>
      <w:proofErr w:type="spellStart"/>
      <w:r w:rsidR="00624D73" w:rsidRPr="00EE638F">
        <w:t>sulfonate</w:t>
      </w:r>
      <w:proofErr w:type="spellEnd"/>
      <w:r w:rsidR="00624D73" w:rsidRPr="00EE638F">
        <w:t xml:space="preserve"> (PFOS), </w:t>
      </w:r>
      <w:proofErr w:type="spellStart"/>
      <w:r w:rsidR="00624D73" w:rsidRPr="00EE638F">
        <w:t>perfluorooctanoic</w:t>
      </w:r>
      <w:proofErr w:type="spellEnd"/>
      <w:r w:rsidR="00624D73" w:rsidRPr="00EE638F">
        <w:t xml:space="preserve"> acid (PFOA) and </w:t>
      </w:r>
      <w:proofErr w:type="spellStart"/>
      <w:r w:rsidR="00624D73" w:rsidRPr="00EE638F">
        <w:t>perfluorohexane</w:t>
      </w:r>
      <w:proofErr w:type="spellEnd"/>
      <w:r w:rsidR="00624D73" w:rsidRPr="00EE638F">
        <w:t xml:space="preserve"> </w:t>
      </w:r>
      <w:proofErr w:type="spellStart"/>
      <w:r w:rsidR="00624D73" w:rsidRPr="00EE638F">
        <w:t>sulfonate</w:t>
      </w:r>
      <w:proofErr w:type="spellEnd"/>
      <w:r w:rsidR="00624D73" w:rsidRPr="00EE638F">
        <w:t xml:space="preserve"> (</w:t>
      </w:r>
      <w:proofErr w:type="spellStart"/>
      <w:r w:rsidR="00624D73" w:rsidRPr="00EE638F">
        <w:t>PFHxS</w:t>
      </w:r>
      <w:proofErr w:type="spellEnd"/>
      <w:r w:rsidR="00624D73" w:rsidRPr="00EE638F">
        <w:t xml:space="preserve">) </w:t>
      </w:r>
      <w:r w:rsidRPr="00EE638F">
        <w:t>in</w:t>
      </w:r>
      <w:r w:rsidR="00624D73" w:rsidRPr="00EE638F">
        <w:t xml:space="preserve"> food</w:t>
      </w:r>
      <w:r w:rsidR="00CF0655">
        <w:t>s</w:t>
      </w:r>
      <w:r w:rsidR="00624D73" w:rsidRPr="00EE638F">
        <w:t xml:space="preserve"> </w:t>
      </w:r>
      <w:r w:rsidR="00561C10" w:rsidRPr="00EE638F">
        <w:t>and water</w:t>
      </w:r>
      <w:r w:rsidR="00797611" w:rsidRPr="00EE638F">
        <w:t xml:space="preserve"> sampled </w:t>
      </w:r>
      <w:r w:rsidR="00CF0655">
        <w:t xml:space="preserve">from </w:t>
      </w:r>
      <w:r w:rsidR="00797611">
        <w:t xml:space="preserve">contaminated </w:t>
      </w:r>
      <w:r w:rsidR="00CF0655">
        <w:t>sites</w:t>
      </w:r>
    </w:p>
    <w:p w14:paraId="0CF7C08C" w14:textId="77777777" w:rsidR="004B079A" w:rsidRDefault="004B079A">
      <w:r>
        <w:br w:type="page"/>
      </w:r>
    </w:p>
    <w:p w14:paraId="4E079B06" w14:textId="77777777" w:rsidR="00F22C72" w:rsidRDefault="00F22C72" w:rsidP="00F22C72">
      <w:pPr>
        <w:pStyle w:val="Heading1"/>
      </w:pPr>
      <w:r>
        <w:lastRenderedPageBreak/>
        <w:t>Contents</w:t>
      </w:r>
    </w:p>
    <w:p w14:paraId="7EB7D2B6" w14:textId="77777777" w:rsidR="00F22C72" w:rsidRDefault="00F22C72" w:rsidP="00F22C72">
      <w:pPr>
        <w:pStyle w:val="TOC2"/>
        <w:tabs>
          <w:tab w:val="right" w:leader="dot" w:pos="9060"/>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475352650" w:history="1">
        <w:r w:rsidRPr="00AA7E6C">
          <w:rPr>
            <w:rStyle w:val="Hyperlink"/>
            <w:noProof/>
          </w:rPr>
          <w:t>Summary</w:t>
        </w:r>
        <w:r>
          <w:rPr>
            <w:noProof/>
            <w:webHidden/>
          </w:rPr>
          <w:tab/>
        </w:r>
        <w:r>
          <w:rPr>
            <w:noProof/>
            <w:webHidden/>
          </w:rPr>
          <w:fldChar w:fldCharType="begin"/>
        </w:r>
        <w:r>
          <w:rPr>
            <w:noProof/>
            <w:webHidden/>
          </w:rPr>
          <w:instrText xml:space="preserve"> PAGEREF _Toc475352650 \h </w:instrText>
        </w:r>
        <w:r>
          <w:rPr>
            <w:noProof/>
            <w:webHidden/>
          </w:rPr>
        </w:r>
        <w:r>
          <w:rPr>
            <w:noProof/>
            <w:webHidden/>
          </w:rPr>
          <w:fldChar w:fldCharType="separate"/>
        </w:r>
        <w:r>
          <w:rPr>
            <w:noProof/>
            <w:webHidden/>
          </w:rPr>
          <w:t>3</w:t>
        </w:r>
        <w:r>
          <w:rPr>
            <w:noProof/>
            <w:webHidden/>
          </w:rPr>
          <w:fldChar w:fldCharType="end"/>
        </w:r>
      </w:hyperlink>
    </w:p>
    <w:p w14:paraId="6D1B88D3" w14:textId="77777777" w:rsidR="00F22C72" w:rsidRDefault="00D713BE" w:rsidP="00F22C72">
      <w:pPr>
        <w:pStyle w:val="TOC2"/>
        <w:tabs>
          <w:tab w:val="left" w:pos="660"/>
          <w:tab w:val="right" w:leader="dot" w:pos="9060"/>
        </w:tabs>
        <w:rPr>
          <w:rFonts w:asciiTheme="minorHAnsi" w:eastAsiaTheme="minorEastAsia" w:hAnsiTheme="minorHAnsi"/>
          <w:noProof/>
          <w:lang w:eastAsia="en-GB"/>
        </w:rPr>
      </w:pPr>
      <w:hyperlink w:anchor="_Toc475352651" w:history="1">
        <w:r w:rsidR="00F22C72" w:rsidRPr="00AA7E6C">
          <w:rPr>
            <w:rStyle w:val="Hyperlink"/>
            <w:noProof/>
          </w:rPr>
          <w:t>1</w:t>
        </w:r>
        <w:r w:rsidR="00F22C72">
          <w:rPr>
            <w:rFonts w:asciiTheme="minorHAnsi" w:eastAsiaTheme="minorEastAsia" w:hAnsiTheme="minorHAnsi"/>
            <w:noProof/>
            <w:lang w:eastAsia="en-GB"/>
          </w:rPr>
          <w:tab/>
        </w:r>
        <w:r w:rsidR="00F22C72" w:rsidRPr="00AA7E6C">
          <w:rPr>
            <w:rStyle w:val="Hyperlink"/>
            <w:noProof/>
          </w:rPr>
          <w:t>Background</w:t>
        </w:r>
        <w:r w:rsidR="00F22C72">
          <w:rPr>
            <w:noProof/>
            <w:webHidden/>
          </w:rPr>
          <w:tab/>
        </w:r>
        <w:r w:rsidR="00F22C72">
          <w:rPr>
            <w:noProof/>
            <w:webHidden/>
          </w:rPr>
          <w:fldChar w:fldCharType="begin"/>
        </w:r>
        <w:r w:rsidR="00F22C72">
          <w:rPr>
            <w:noProof/>
            <w:webHidden/>
          </w:rPr>
          <w:instrText xml:space="preserve"> PAGEREF _Toc475352651 \h </w:instrText>
        </w:r>
        <w:r w:rsidR="00F22C72">
          <w:rPr>
            <w:noProof/>
            <w:webHidden/>
          </w:rPr>
        </w:r>
        <w:r w:rsidR="00F22C72">
          <w:rPr>
            <w:noProof/>
            <w:webHidden/>
          </w:rPr>
          <w:fldChar w:fldCharType="separate"/>
        </w:r>
        <w:r w:rsidR="00F22C72">
          <w:rPr>
            <w:noProof/>
            <w:webHidden/>
          </w:rPr>
          <w:t>4</w:t>
        </w:r>
        <w:r w:rsidR="00F22C72">
          <w:rPr>
            <w:noProof/>
            <w:webHidden/>
          </w:rPr>
          <w:fldChar w:fldCharType="end"/>
        </w:r>
      </w:hyperlink>
    </w:p>
    <w:p w14:paraId="545CF878" w14:textId="77777777" w:rsidR="00F22C72" w:rsidRDefault="00D713BE" w:rsidP="00F22C72">
      <w:pPr>
        <w:pStyle w:val="TOC3"/>
        <w:tabs>
          <w:tab w:val="left" w:pos="1100"/>
          <w:tab w:val="right" w:leader="dot" w:pos="9060"/>
        </w:tabs>
        <w:rPr>
          <w:rFonts w:asciiTheme="minorHAnsi" w:eastAsiaTheme="minorEastAsia" w:hAnsiTheme="minorHAnsi"/>
          <w:noProof/>
          <w:lang w:eastAsia="en-GB"/>
        </w:rPr>
      </w:pPr>
      <w:hyperlink w:anchor="_Toc475352652" w:history="1">
        <w:r w:rsidR="00F22C72" w:rsidRPr="00AA7E6C">
          <w:rPr>
            <w:rStyle w:val="Hyperlink"/>
            <w:noProof/>
          </w:rPr>
          <w:t>1.1</w:t>
        </w:r>
        <w:r w:rsidR="00F22C72">
          <w:rPr>
            <w:rFonts w:asciiTheme="minorHAnsi" w:eastAsiaTheme="minorEastAsia" w:hAnsiTheme="minorHAnsi"/>
            <w:noProof/>
            <w:lang w:eastAsia="en-GB"/>
          </w:rPr>
          <w:tab/>
        </w:r>
        <w:r w:rsidR="00F22C72" w:rsidRPr="00AA7E6C">
          <w:rPr>
            <w:rStyle w:val="Hyperlink"/>
            <w:noProof/>
          </w:rPr>
          <w:t>Response to data call</w:t>
        </w:r>
        <w:r w:rsidR="00F22C72">
          <w:rPr>
            <w:noProof/>
            <w:webHidden/>
          </w:rPr>
          <w:tab/>
        </w:r>
        <w:r w:rsidR="00F22C72">
          <w:rPr>
            <w:noProof/>
            <w:webHidden/>
          </w:rPr>
          <w:fldChar w:fldCharType="begin"/>
        </w:r>
        <w:r w:rsidR="00F22C72">
          <w:rPr>
            <w:noProof/>
            <w:webHidden/>
          </w:rPr>
          <w:instrText xml:space="preserve"> PAGEREF _Toc475352652 \h </w:instrText>
        </w:r>
        <w:r w:rsidR="00F22C72">
          <w:rPr>
            <w:noProof/>
            <w:webHidden/>
          </w:rPr>
        </w:r>
        <w:r w:rsidR="00F22C72">
          <w:rPr>
            <w:noProof/>
            <w:webHidden/>
          </w:rPr>
          <w:fldChar w:fldCharType="separate"/>
        </w:r>
        <w:r w:rsidR="00F22C72">
          <w:rPr>
            <w:noProof/>
            <w:webHidden/>
          </w:rPr>
          <w:t>4</w:t>
        </w:r>
        <w:r w:rsidR="00F22C72">
          <w:rPr>
            <w:noProof/>
            <w:webHidden/>
          </w:rPr>
          <w:fldChar w:fldCharType="end"/>
        </w:r>
      </w:hyperlink>
    </w:p>
    <w:p w14:paraId="0DB4EA24" w14:textId="77777777" w:rsidR="00F22C72" w:rsidRDefault="00D713BE" w:rsidP="00F22C72">
      <w:pPr>
        <w:pStyle w:val="TOC2"/>
        <w:tabs>
          <w:tab w:val="left" w:pos="660"/>
          <w:tab w:val="right" w:leader="dot" w:pos="9060"/>
        </w:tabs>
        <w:rPr>
          <w:rFonts w:asciiTheme="minorHAnsi" w:eastAsiaTheme="minorEastAsia" w:hAnsiTheme="minorHAnsi"/>
          <w:noProof/>
          <w:lang w:eastAsia="en-GB"/>
        </w:rPr>
      </w:pPr>
      <w:hyperlink w:anchor="_Toc475352653" w:history="1">
        <w:r w:rsidR="00F22C72" w:rsidRPr="00AA7E6C">
          <w:rPr>
            <w:rStyle w:val="Hyperlink"/>
            <w:noProof/>
          </w:rPr>
          <w:t>2</w:t>
        </w:r>
        <w:r w:rsidR="00F22C72">
          <w:rPr>
            <w:rFonts w:asciiTheme="minorHAnsi" w:eastAsiaTheme="minorEastAsia" w:hAnsiTheme="minorHAnsi"/>
            <w:noProof/>
            <w:lang w:eastAsia="en-GB"/>
          </w:rPr>
          <w:tab/>
        </w:r>
        <w:r w:rsidR="00F22C72" w:rsidRPr="00AA7E6C">
          <w:rPr>
            <w:rStyle w:val="Hyperlink"/>
            <w:noProof/>
          </w:rPr>
          <w:t>Data cleaning and transformation</w:t>
        </w:r>
        <w:r w:rsidR="00F22C72">
          <w:rPr>
            <w:noProof/>
            <w:webHidden/>
          </w:rPr>
          <w:tab/>
        </w:r>
        <w:r w:rsidR="00F22C72">
          <w:rPr>
            <w:noProof/>
            <w:webHidden/>
          </w:rPr>
          <w:fldChar w:fldCharType="begin"/>
        </w:r>
        <w:r w:rsidR="00F22C72">
          <w:rPr>
            <w:noProof/>
            <w:webHidden/>
          </w:rPr>
          <w:instrText xml:space="preserve"> PAGEREF _Toc475352653 \h </w:instrText>
        </w:r>
        <w:r w:rsidR="00F22C72">
          <w:rPr>
            <w:noProof/>
            <w:webHidden/>
          </w:rPr>
        </w:r>
        <w:r w:rsidR="00F22C72">
          <w:rPr>
            <w:noProof/>
            <w:webHidden/>
          </w:rPr>
          <w:fldChar w:fldCharType="separate"/>
        </w:r>
        <w:r w:rsidR="00F22C72">
          <w:rPr>
            <w:noProof/>
            <w:webHidden/>
          </w:rPr>
          <w:t>4</w:t>
        </w:r>
        <w:r w:rsidR="00F22C72">
          <w:rPr>
            <w:noProof/>
            <w:webHidden/>
          </w:rPr>
          <w:fldChar w:fldCharType="end"/>
        </w:r>
      </w:hyperlink>
    </w:p>
    <w:p w14:paraId="708712AF" w14:textId="77777777" w:rsidR="00F22C72" w:rsidRDefault="00D713BE" w:rsidP="00F22C72">
      <w:pPr>
        <w:pStyle w:val="TOC3"/>
        <w:tabs>
          <w:tab w:val="left" w:pos="1100"/>
          <w:tab w:val="right" w:leader="dot" w:pos="9060"/>
        </w:tabs>
        <w:rPr>
          <w:rFonts w:asciiTheme="minorHAnsi" w:eastAsiaTheme="minorEastAsia" w:hAnsiTheme="minorHAnsi"/>
          <w:noProof/>
          <w:lang w:eastAsia="en-GB"/>
        </w:rPr>
      </w:pPr>
      <w:hyperlink w:anchor="_Toc475352654" w:history="1">
        <w:r w:rsidR="00F22C72" w:rsidRPr="00AA7E6C">
          <w:rPr>
            <w:rStyle w:val="Hyperlink"/>
            <w:noProof/>
          </w:rPr>
          <w:t>2.1</w:t>
        </w:r>
        <w:r w:rsidR="00F22C72">
          <w:rPr>
            <w:rFonts w:asciiTheme="minorHAnsi" w:eastAsiaTheme="minorEastAsia" w:hAnsiTheme="minorHAnsi"/>
            <w:noProof/>
            <w:lang w:eastAsia="en-GB"/>
          </w:rPr>
          <w:tab/>
        </w:r>
        <w:r w:rsidR="00F22C72" w:rsidRPr="00AA7E6C">
          <w:rPr>
            <w:rStyle w:val="Hyperlink"/>
            <w:noProof/>
          </w:rPr>
          <w:t>Treatment of analytical results reported as &lt;LOD, &lt;LOQ or &lt;LOR</w:t>
        </w:r>
        <w:r w:rsidR="00F22C72">
          <w:rPr>
            <w:noProof/>
            <w:webHidden/>
          </w:rPr>
          <w:tab/>
        </w:r>
        <w:r w:rsidR="00F22C72">
          <w:rPr>
            <w:noProof/>
            <w:webHidden/>
          </w:rPr>
          <w:fldChar w:fldCharType="begin"/>
        </w:r>
        <w:r w:rsidR="00F22C72">
          <w:rPr>
            <w:noProof/>
            <w:webHidden/>
          </w:rPr>
          <w:instrText xml:space="preserve"> PAGEREF _Toc475352654 \h </w:instrText>
        </w:r>
        <w:r w:rsidR="00F22C72">
          <w:rPr>
            <w:noProof/>
            <w:webHidden/>
          </w:rPr>
        </w:r>
        <w:r w:rsidR="00F22C72">
          <w:rPr>
            <w:noProof/>
            <w:webHidden/>
          </w:rPr>
          <w:fldChar w:fldCharType="separate"/>
        </w:r>
        <w:r w:rsidR="00F22C72">
          <w:rPr>
            <w:noProof/>
            <w:webHidden/>
          </w:rPr>
          <w:t>5</w:t>
        </w:r>
        <w:r w:rsidR="00F22C72">
          <w:rPr>
            <w:noProof/>
            <w:webHidden/>
          </w:rPr>
          <w:fldChar w:fldCharType="end"/>
        </w:r>
      </w:hyperlink>
    </w:p>
    <w:p w14:paraId="08E4B8D7" w14:textId="77777777" w:rsidR="00F22C72" w:rsidRDefault="00D713BE" w:rsidP="00F22C72">
      <w:pPr>
        <w:pStyle w:val="TOC3"/>
        <w:tabs>
          <w:tab w:val="left" w:pos="1100"/>
          <w:tab w:val="right" w:leader="dot" w:pos="9060"/>
        </w:tabs>
        <w:rPr>
          <w:rFonts w:asciiTheme="minorHAnsi" w:eastAsiaTheme="minorEastAsia" w:hAnsiTheme="minorHAnsi"/>
          <w:noProof/>
          <w:lang w:eastAsia="en-GB"/>
        </w:rPr>
      </w:pPr>
      <w:hyperlink w:anchor="_Toc475352655" w:history="1">
        <w:r w:rsidR="00F22C72" w:rsidRPr="00AA7E6C">
          <w:rPr>
            <w:rStyle w:val="Hyperlink"/>
            <w:noProof/>
          </w:rPr>
          <w:t>2.2</w:t>
        </w:r>
        <w:r w:rsidR="00F22C72">
          <w:rPr>
            <w:rFonts w:asciiTheme="minorHAnsi" w:eastAsiaTheme="minorEastAsia" w:hAnsiTheme="minorHAnsi"/>
            <w:noProof/>
            <w:lang w:eastAsia="en-GB"/>
          </w:rPr>
          <w:tab/>
        </w:r>
        <w:r w:rsidR="00F22C72" w:rsidRPr="00AA7E6C">
          <w:rPr>
            <w:rStyle w:val="Hyperlink"/>
            <w:noProof/>
          </w:rPr>
          <w:t>Composite samples and 'average concentrations'</w:t>
        </w:r>
        <w:r w:rsidR="00F22C72">
          <w:rPr>
            <w:noProof/>
            <w:webHidden/>
          </w:rPr>
          <w:tab/>
        </w:r>
        <w:r w:rsidR="00F22C72">
          <w:rPr>
            <w:noProof/>
            <w:webHidden/>
          </w:rPr>
          <w:fldChar w:fldCharType="begin"/>
        </w:r>
        <w:r w:rsidR="00F22C72">
          <w:rPr>
            <w:noProof/>
            <w:webHidden/>
          </w:rPr>
          <w:instrText xml:space="preserve"> PAGEREF _Toc475352655 \h </w:instrText>
        </w:r>
        <w:r w:rsidR="00F22C72">
          <w:rPr>
            <w:noProof/>
            <w:webHidden/>
          </w:rPr>
        </w:r>
        <w:r w:rsidR="00F22C72">
          <w:rPr>
            <w:noProof/>
            <w:webHidden/>
          </w:rPr>
          <w:fldChar w:fldCharType="separate"/>
        </w:r>
        <w:r w:rsidR="00F22C72">
          <w:rPr>
            <w:noProof/>
            <w:webHidden/>
          </w:rPr>
          <w:t>6</w:t>
        </w:r>
        <w:r w:rsidR="00F22C72">
          <w:rPr>
            <w:noProof/>
            <w:webHidden/>
          </w:rPr>
          <w:fldChar w:fldCharType="end"/>
        </w:r>
      </w:hyperlink>
    </w:p>
    <w:p w14:paraId="4993CDEC" w14:textId="77777777" w:rsidR="00F22C72" w:rsidRDefault="00D713BE" w:rsidP="00F22C72">
      <w:pPr>
        <w:pStyle w:val="TOC3"/>
        <w:tabs>
          <w:tab w:val="left" w:pos="1100"/>
          <w:tab w:val="right" w:leader="dot" w:pos="9060"/>
        </w:tabs>
        <w:rPr>
          <w:rFonts w:asciiTheme="minorHAnsi" w:eastAsiaTheme="minorEastAsia" w:hAnsiTheme="minorHAnsi"/>
          <w:noProof/>
          <w:lang w:eastAsia="en-GB"/>
        </w:rPr>
      </w:pPr>
      <w:hyperlink w:anchor="_Toc475352656" w:history="1">
        <w:r w:rsidR="00F22C72" w:rsidRPr="00AA7E6C">
          <w:rPr>
            <w:rStyle w:val="Hyperlink"/>
            <w:noProof/>
          </w:rPr>
          <w:t>2.3</w:t>
        </w:r>
        <w:r w:rsidR="00F22C72">
          <w:rPr>
            <w:rFonts w:asciiTheme="minorHAnsi" w:eastAsiaTheme="minorEastAsia" w:hAnsiTheme="minorHAnsi"/>
            <w:noProof/>
            <w:lang w:eastAsia="en-GB"/>
          </w:rPr>
          <w:tab/>
        </w:r>
        <w:r w:rsidR="00F22C72" w:rsidRPr="00AA7E6C">
          <w:rPr>
            <w:rStyle w:val="Hyperlink"/>
            <w:noProof/>
          </w:rPr>
          <w:t>Calculation of PFOS + PFHxS values</w:t>
        </w:r>
        <w:r w:rsidR="00F22C72">
          <w:rPr>
            <w:noProof/>
            <w:webHidden/>
          </w:rPr>
          <w:tab/>
        </w:r>
        <w:r w:rsidR="00F22C72">
          <w:rPr>
            <w:noProof/>
            <w:webHidden/>
          </w:rPr>
          <w:fldChar w:fldCharType="begin"/>
        </w:r>
        <w:r w:rsidR="00F22C72">
          <w:rPr>
            <w:noProof/>
            <w:webHidden/>
          </w:rPr>
          <w:instrText xml:space="preserve"> PAGEREF _Toc475352656 \h </w:instrText>
        </w:r>
        <w:r w:rsidR="00F22C72">
          <w:rPr>
            <w:noProof/>
            <w:webHidden/>
          </w:rPr>
        </w:r>
        <w:r w:rsidR="00F22C72">
          <w:rPr>
            <w:noProof/>
            <w:webHidden/>
          </w:rPr>
          <w:fldChar w:fldCharType="separate"/>
        </w:r>
        <w:r w:rsidR="00F22C72">
          <w:rPr>
            <w:noProof/>
            <w:webHidden/>
          </w:rPr>
          <w:t>6</w:t>
        </w:r>
        <w:r w:rsidR="00F22C72">
          <w:rPr>
            <w:noProof/>
            <w:webHidden/>
          </w:rPr>
          <w:fldChar w:fldCharType="end"/>
        </w:r>
      </w:hyperlink>
    </w:p>
    <w:p w14:paraId="464FAAF4" w14:textId="77777777" w:rsidR="00F22C72" w:rsidRDefault="00D713BE" w:rsidP="00F22C72">
      <w:pPr>
        <w:pStyle w:val="TOC2"/>
        <w:tabs>
          <w:tab w:val="left" w:pos="660"/>
          <w:tab w:val="right" w:leader="dot" w:pos="9060"/>
        </w:tabs>
        <w:rPr>
          <w:rFonts w:asciiTheme="minorHAnsi" w:eastAsiaTheme="minorEastAsia" w:hAnsiTheme="minorHAnsi"/>
          <w:noProof/>
          <w:lang w:eastAsia="en-GB"/>
        </w:rPr>
      </w:pPr>
      <w:hyperlink w:anchor="_Toc475352657" w:history="1">
        <w:r w:rsidR="00F22C72" w:rsidRPr="00AA7E6C">
          <w:rPr>
            <w:rStyle w:val="Hyperlink"/>
            <w:noProof/>
          </w:rPr>
          <w:t>3</w:t>
        </w:r>
        <w:r w:rsidR="00F22C72">
          <w:rPr>
            <w:rFonts w:asciiTheme="minorHAnsi" w:eastAsiaTheme="minorEastAsia" w:hAnsiTheme="minorHAnsi"/>
            <w:noProof/>
            <w:lang w:eastAsia="en-GB"/>
          </w:rPr>
          <w:tab/>
        </w:r>
        <w:r w:rsidR="00F22C72" w:rsidRPr="00AA7E6C">
          <w:rPr>
            <w:rStyle w:val="Hyperlink"/>
            <w:noProof/>
          </w:rPr>
          <w:t>Limitations</w:t>
        </w:r>
        <w:r w:rsidR="00F22C72">
          <w:rPr>
            <w:noProof/>
            <w:webHidden/>
          </w:rPr>
          <w:tab/>
        </w:r>
        <w:r w:rsidR="00F22C72">
          <w:rPr>
            <w:noProof/>
            <w:webHidden/>
          </w:rPr>
          <w:fldChar w:fldCharType="begin"/>
        </w:r>
        <w:r w:rsidR="00F22C72">
          <w:rPr>
            <w:noProof/>
            <w:webHidden/>
          </w:rPr>
          <w:instrText xml:space="preserve"> PAGEREF _Toc475352657 \h </w:instrText>
        </w:r>
        <w:r w:rsidR="00F22C72">
          <w:rPr>
            <w:noProof/>
            <w:webHidden/>
          </w:rPr>
        </w:r>
        <w:r w:rsidR="00F22C72">
          <w:rPr>
            <w:noProof/>
            <w:webHidden/>
          </w:rPr>
          <w:fldChar w:fldCharType="separate"/>
        </w:r>
        <w:r w:rsidR="00F22C72">
          <w:rPr>
            <w:noProof/>
            <w:webHidden/>
          </w:rPr>
          <w:t>6</w:t>
        </w:r>
        <w:r w:rsidR="00F22C72">
          <w:rPr>
            <w:noProof/>
            <w:webHidden/>
          </w:rPr>
          <w:fldChar w:fldCharType="end"/>
        </w:r>
      </w:hyperlink>
    </w:p>
    <w:p w14:paraId="795E32C5" w14:textId="77777777" w:rsidR="00F22C72" w:rsidRDefault="00D713BE" w:rsidP="00F22C72">
      <w:pPr>
        <w:pStyle w:val="TOC2"/>
        <w:tabs>
          <w:tab w:val="left" w:pos="660"/>
          <w:tab w:val="right" w:leader="dot" w:pos="9060"/>
        </w:tabs>
        <w:rPr>
          <w:rFonts w:asciiTheme="minorHAnsi" w:eastAsiaTheme="minorEastAsia" w:hAnsiTheme="minorHAnsi"/>
          <w:noProof/>
          <w:lang w:eastAsia="en-GB"/>
        </w:rPr>
      </w:pPr>
      <w:hyperlink w:anchor="_Toc475352658" w:history="1">
        <w:r w:rsidR="00F22C72" w:rsidRPr="00AA7E6C">
          <w:rPr>
            <w:rStyle w:val="Hyperlink"/>
            <w:noProof/>
          </w:rPr>
          <w:t>4</w:t>
        </w:r>
        <w:r w:rsidR="00F22C72">
          <w:rPr>
            <w:rFonts w:asciiTheme="minorHAnsi" w:eastAsiaTheme="minorEastAsia" w:hAnsiTheme="minorHAnsi"/>
            <w:noProof/>
            <w:lang w:eastAsia="en-GB"/>
          </w:rPr>
          <w:tab/>
        </w:r>
        <w:r w:rsidR="00F22C72" w:rsidRPr="00AA7E6C">
          <w:rPr>
            <w:rStyle w:val="Hyperlink"/>
            <w:noProof/>
          </w:rPr>
          <w:t>Analytical data set</w:t>
        </w:r>
        <w:r w:rsidR="00F22C72">
          <w:rPr>
            <w:noProof/>
            <w:webHidden/>
          </w:rPr>
          <w:tab/>
        </w:r>
        <w:r w:rsidR="00F22C72">
          <w:rPr>
            <w:noProof/>
            <w:webHidden/>
          </w:rPr>
          <w:fldChar w:fldCharType="begin"/>
        </w:r>
        <w:r w:rsidR="00F22C72">
          <w:rPr>
            <w:noProof/>
            <w:webHidden/>
          </w:rPr>
          <w:instrText xml:space="preserve"> PAGEREF _Toc475352658 \h </w:instrText>
        </w:r>
        <w:r w:rsidR="00F22C72">
          <w:rPr>
            <w:noProof/>
            <w:webHidden/>
          </w:rPr>
        </w:r>
        <w:r w:rsidR="00F22C72">
          <w:rPr>
            <w:noProof/>
            <w:webHidden/>
          </w:rPr>
          <w:fldChar w:fldCharType="separate"/>
        </w:r>
        <w:r w:rsidR="00F22C72">
          <w:rPr>
            <w:noProof/>
            <w:webHidden/>
          </w:rPr>
          <w:t>7</w:t>
        </w:r>
        <w:r w:rsidR="00F22C72">
          <w:rPr>
            <w:noProof/>
            <w:webHidden/>
          </w:rPr>
          <w:fldChar w:fldCharType="end"/>
        </w:r>
      </w:hyperlink>
    </w:p>
    <w:p w14:paraId="2DCEB17E" w14:textId="77777777" w:rsidR="00F22C72" w:rsidRDefault="00D713BE" w:rsidP="00F22C72">
      <w:pPr>
        <w:pStyle w:val="TOC3"/>
        <w:tabs>
          <w:tab w:val="left" w:pos="1100"/>
          <w:tab w:val="right" w:leader="dot" w:pos="9060"/>
        </w:tabs>
        <w:rPr>
          <w:rFonts w:asciiTheme="minorHAnsi" w:eastAsiaTheme="minorEastAsia" w:hAnsiTheme="minorHAnsi"/>
          <w:noProof/>
          <w:lang w:eastAsia="en-GB"/>
        </w:rPr>
      </w:pPr>
      <w:hyperlink w:anchor="_Toc475352659" w:history="1">
        <w:r w:rsidR="00F22C72" w:rsidRPr="00AA7E6C">
          <w:rPr>
            <w:rStyle w:val="Hyperlink"/>
            <w:noProof/>
          </w:rPr>
          <w:t>4.1</w:t>
        </w:r>
        <w:r w:rsidR="00F22C72">
          <w:rPr>
            <w:rFonts w:asciiTheme="minorHAnsi" w:eastAsiaTheme="minorEastAsia" w:hAnsiTheme="minorHAnsi"/>
            <w:noProof/>
            <w:lang w:eastAsia="en-GB"/>
          </w:rPr>
          <w:tab/>
        </w:r>
        <w:r w:rsidR="00F22C72" w:rsidRPr="00AA7E6C">
          <w:rPr>
            <w:rStyle w:val="Hyperlink"/>
            <w:noProof/>
          </w:rPr>
          <w:t>Food Categories and classifications</w:t>
        </w:r>
        <w:r w:rsidR="00F22C72">
          <w:rPr>
            <w:noProof/>
            <w:webHidden/>
          </w:rPr>
          <w:tab/>
        </w:r>
        <w:r w:rsidR="00F22C72">
          <w:rPr>
            <w:noProof/>
            <w:webHidden/>
          </w:rPr>
          <w:fldChar w:fldCharType="begin"/>
        </w:r>
        <w:r w:rsidR="00F22C72">
          <w:rPr>
            <w:noProof/>
            <w:webHidden/>
          </w:rPr>
          <w:instrText xml:space="preserve"> PAGEREF _Toc475352659 \h </w:instrText>
        </w:r>
        <w:r w:rsidR="00F22C72">
          <w:rPr>
            <w:noProof/>
            <w:webHidden/>
          </w:rPr>
        </w:r>
        <w:r w:rsidR="00F22C72">
          <w:rPr>
            <w:noProof/>
            <w:webHidden/>
          </w:rPr>
          <w:fldChar w:fldCharType="separate"/>
        </w:r>
        <w:r w:rsidR="00F22C72">
          <w:rPr>
            <w:noProof/>
            <w:webHidden/>
          </w:rPr>
          <w:t>8</w:t>
        </w:r>
        <w:r w:rsidR="00F22C72">
          <w:rPr>
            <w:noProof/>
            <w:webHidden/>
          </w:rPr>
          <w:fldChar w:fldCharType="end"/>
        </w:r>
      </w:hyperlink>
    </w:p>
    <w:p w14:paraId="6D7C0769" w14:textId="77777777" w:rsidR="00F22C72" w:rsidRDefault="00D713BE" w:rsidP="00F22C72">
      <w:pPr>
        <w:pStyle w:val="TOC3"/>
        <w:tabs>
          <w:tab w:val="left" w:pos="1100"/>
          <w:tab w:val="right" w:leader="dot" w:pos="9060"/>
        </w:tabs>
        <w:rPr>
          <w:rFonts w:asciiTheme="minorHAnsi" w:eastAsiaTheme="minorEastAsia" w:hAnsiTheme="minorHAnsi"/>
          <w:noProof/>
          <w:lang w:eastAsia="en-GB"/>
        </w:rPr>
      </w:pPr>
      <w:hyperlink w:anchor="_Toc475352660" w:history="1">
        <w:r w:rsidR="00F22C72" w:rsidRPr="00AA7E6C">
          <w:rPr>
            <w:rStyle w:val="Hyperlink"/>
            <w:noProof/>
          </w:rPr>
          <w:t>4.2</w:t>
        </w:r>
        <w:r w:rsidR="00F22C72">
          <w:rPr>
            <w:rFonts w:asciiTheme="minorHAnsi" w:eastAsiaTheme="minorEastAsia" w:hAnsiTheme="minorHAnsi"/>
            <w:noProof/>
            <w:lang w:eastAsia="en-GB"/>
          </w:rPr>
          <w:tab/>
        </w:r>
        <w:r w:rsidR="00F22C72" w:rsidRPr="00AA7E6C">
          <w:rPr>
            <w:rStyle w:val="Hyperlink"/>
            <w:noProof/>
          </w:rPr>
          <w:t>PFOS data</w:t>
        </w:r>
        <w:r w:rsidR="00F22C72">
          <w:rPr>
            <w:noProof/>
            <w:webHidden/>
          </w:rPr>
          <w:tab/>
        </w:r>
        <w:r w:rsidR="00F22C72">
          <w:rPr>
            <w:noProof/>
            <w:webHidden/>
          </w:rPr>
          <w:fldChar w:fldCharType="begin"/>
        </w:r>
        <w:r w:rsidR="00F22C72">
          <w:rPr>
            <w:noProof/>
            <w:webHidden/>
          </w:rPr>
          <w:instrText xml:space="preserve"> PAGEREF _Toc475352660 \h </w:instrText>
        </w:r>
        <w:r w:rsidR="00F22C72">
          <w:rPr>
            <w:noProof/>
            <w:webHidden/>
          </w:rPr>
        </w:r>
        <w:r w:rsidR="00F22C72">
          <w:rPr>
            <w:noProof/>
            <w:webHidden/>
          </w:rPr>
          <w:fldChar w:fldCharType="separate"/>
        </w:r>
        <w:r w:rsidR="00F22C72">
          <w:rPr>
            <w:noProof/>
            <w:webHidden/>
          </w:rPr>
          <w:t>11</w:t>
        </w:r>
        <w:r w:rsidR="00F22C72">
          <w:rPr>
            <w:noProof/>
            <w:webHidden/>
          </w:rPr>
          <w:fldChar w:fldCharType="end"/>
        </w:r>
      </w:hyperlink>
    </w:p>
    <w:p w14:paraId="4A3542C7" w14:textId="77777777" w:rsidR="00F22C72" w:rsidRDefault="00D713BE" w:rsidP="00F22C72">
      <w:pPr>
        <w:pStyle w:val="TOC3"/>
        <w:tabs>
          <w:tab w:val="left" w:pos="1100"/>
          <w:tab w:val="right" w:leader="dot" w:pos="9060"/>
        </w:tabs>
        <w:rPr>
          <w:rFonts w:asciiTheme="minorHAnsi" w:eastAsiaTheme="minorEastAsia" w:hAnsiTheme="minorHAnsi"/>
          <w:noProof/>
          <w:lang w:eastAsia="en-GB"/>
        </w:rPr>
      </w:pPr>
      <w:hyperlink w:anchor="_Toc475352661" w:history="1">
        <w:r w:rsidR="00F22C72" w:rsidRPr="00AA7E6C">
          <w:rPr>
            <w:rStyle w:val="Hyperlink"/>
            <w:noProof/>
          </w:rPr>
          <w:t>4.3</w:t>
        </w:r>
        <w:r w:rsidR="00F22C72">
          <w:rPr>
            <w:rFonts w:asciiTheme="minorHAnsi" w:eastAsiaTheme="minorEastAsia" w:hAnsiTheme="minorHAnsi"/>
            <w:noProof/>
            <w:lang w:eastAsia="en-GB"/>
          </w:rPr>
          <w:tab/>
        </w:r>
        <w:r w:rsidR="00F22C72" w:rsidRPr="00AA7E6C">
          <w:rPr>
            <w:rStyle w:val="Hyperlink"/>
            <w:noProof/>
          </w:rPr>
          <w:t>PFOA data</w:t>
        </w:r>
        <w:r w:rsidR="00F22C72">
          <w:rPr>
            <w:noProof/>
            <w:webHidden/>
          </w:rPr>
          <w:tab/>
        </w:r>
        <w:r w:rsidR="00F22C72">
          <w:rPr>
            <w:noProof/>
            <w:webHidden/>
          </w:rPr>
          <w:fldChar w:fldCharType="begin"/>
        </w:r>
        <w:r w:rsidR="00F22C72">
          <w:rPr>
            <w:noProof/>
            <w:webHidden/>
          </w:rPr>
          <w:instrText xml:space="preserve"> PAGEREF _Toc475352661 \h </w:instrText>
        </w:r>
        <w:r w:rsidR="00F22C72">
          <w:rPr>
            <w:noProof/>
            <w:webHidden/>
          </w:rPr>
        </w:r>
        <w:r w:rsidR="00F22C72">
          <w:rPr>
            <w:noProof/>
            <w:webHidden/>
          </w:rPr>
          <w:fldChar w:fldCharType="separate"/>
        </w:r>
        <w:r w:rsidR="00F22C72">
          <w:rPr>
            <w:noProof/>
            <w:webHidden/>
          </w:rPr>
          <w:t>11</w:t>
        </w:r>
        <w:r w:rsidR="00F22C72">
          <w:rPr>
            <w:noProof/>
            <w:webHidden/>
          </w:rPr>
          <w:fldChar w:fldCharType="end"/>
        </w:r>
      </w:hyperlink>
    </w:p>
    <w:p w14:paraId="784F9B0A" w14:textId="77777777" w:rsidR="00F22C72" w:rsidRDefault="00D713BE" w:rsidP="00F22C72">
      <w:pPr>
        <w:pStyle w:val="TOC3"/>
        <w:tabs>
          <w:tab w:val="left" w:pos="1100"/>
          <w:tab w:val="right" w:leader="dot" w:pos="9060"/>
        </w:tabs>
        <w:rPr>
          <w:rFonts w:asciiTheme="minorHAnsi" w:eastAsiaTheme="minorEastAsia" w:hAnsiTheme="minorHAnsi"/>
          <w:noProof/>
          <w:lang w:eastAsia="en-GB"/>
        </w:rPr>
      </w:pPr>
      <w:hyperlink w:anchor="_Toc475352662" w:history="1">
        <w:r w:rsidR="00F22C72" w:rsidRPr="00AA7E6C">
          <w:rPr>
            <w:rStyle w:val="Hyperlink"/>
            <w:noProof/>
          </w:rPr>
          <w:t>4.4</w:t>
        </w:r>
        <w:r w:rsidR="00F22C72">
          <w:rPr>
            <w:rFonts w:asciiTheme="minorHAnsi" w:eastAsiaTheme="minorEastAsia" w:hAnsiTheme="minorHAnsi"/>
            <w:noProof/>
            <w:lang w:eastAsia="en-GB"/>
          </w:rPr>
          <w:tab/>
        </w:r>
        <w:r w:rsidR="00F22C72" w:rsidRPr="00AA7E6C">
          <w:rPr>
            <w:rStyle w:val="Hyperlink"/>
            <w:noProof/>
          </w:rPr>
          <w:t>PFHxS data</w:t>
        </w:r>
        <w:r w:rsidR="00F22C72">
          <w:rPr>
            <w:noProof/>
            <w:webHidden/>
          </w:rPr>
          <w:tab/>
        </w:r>
        <w:r w:rsidR="00F22C72">
          <w:rPr>
            <w:noProof/>
            <w:webHidden/>
          </w:rPr>
          <w:fldChar w:fldCharType="begin"/>
        </w:r>
        <w:r w:rsidR="00F22C72">
          <w:rPr>
            <w:noProof/>
            <w:webHidden/>
          </w:rPr>
          <w:instrText xml:space="preserve"> PAGEREF _Toc475352662 \h </w:instrText>
        </w:r>
        <w:r w:rsidR="00F22C72">
          <w:rPr>
            <w:noProof/>
            <w:webHidden/>
          </w:rPr>
        </w:r>
        <w:r w:rsidR="00F22C72">
          <w:rPr>
            <w:noProof/>
            <w:webHidden/>
          </w:rPr>
          <w:fldChar w:fldCharType="separate"/>
        </w:r>
        <w:r w:rsidR="00F22C72">
          <w:rPr>
            <w:noProof/>
            <w:webHidden/>
          </w:rPr>
          <w:t>12</w:t>
        </w:r>
        <w:r w:rsidR="00F22C72">
          <w:rPr>
            <w:noProof/>
            <w:webHidden/>
          </w:rPr>
          <w:fldChar w:fldCharType="end"/>
        </w:r>
      </w:hyperlink>
    </w:p>
    <w:p w14:paraId="20FBCB2A" w14:textId="77777777" w:rsidR="00F22C72" w:rsidRDefault="00D713BE" w:rsidP="00F22C72">
      <w:pPr>
        <w:pStyle w:val="TOC3"/>
        <w:tabs>
          <w:tab w:val="left" w:pos="1100"/>
          <w:tab w:val="right" w:leader="dot" w:pos="9060"/>
        </w:tabs>
        <w:rPr>
          <w:rFonts w:asciiTheme="minorHAnsi" w:eastAsiaTheme="minorEastAsia" w:hAnsiTheme="minorHAnsi"/>
          <w:noProof/>
          <w:lang w:eastAsia="en-GB"/>
        </w:rPr>
      </w:pPr>
      <w:hyperlink w:anchor="_Toc475352663" w:history="1">
        <w:r w:rsidR="00F22C72" w:rsidRPr="00AA7E6C">
          <w:rPr>
            <w:rStyle w:val="Hyperlink"/>
            <w:noProof/>
          </w:rPr>
          <w:t>4.5</w:t>
        </w:r>
        <w:r w:rsidR="00F22C72">
          <w:rPr>
            <w:rFonts w:asciiTheme="minorHAnsi" w:eastAsiaTheme="minorEastAsia" w:hAnsiTheme="minorHAnsi"/>
            <w:noProof/>
            <w:lang w:eastAsia="en-GB"/>
          </w:rPr>
          <w:tab/>
        </w:r>
        <w:r w:rsidR="00F22C72" w:rsidRPr="00AA7E6C">
          <w:rPr>
            <w:rStyle w:val="Hyperlink"/>
            <w:noProof/>
          </w:rPr>
          <w:t>Sum of PFOS and PFHxS data</w:t>
        </w:r>
        <w:r w:rsidR="00F22C72">
          <w:rPr>
            <w:noProof/>
            <w:webHidden/>
          </w:rPr>
          <w:tab/>
        </w:r>
        <w:r w:rsidR="00F22C72">
          <w:rPr>
            <w:noProof/>
            <w:webHidden/>
          </w:rPr>
          <w:fldChar w:fldCharType="begin"/>
        </w:r>
        <w:r w:rsidR="00F22C72">
          <w:rPr>
            <w:noProof/>
            <w:webHidden/>
          </w:rPr>
          <w:instrText xml:space="preserve"> PAGEREF _Toc475352663 \h </w:instrText>
        </w:r>
        <w:r w:rsidR="00F22C72">
          <w:rPr>
            <w:noProof/>
            <w:webHidden/>
          </w:rPr>
        </w:r>
        <w:r w:rsidR="00F22C72">
          <w:rPr>
            <w:noProof/>
            <w:webHidden/>
          </w:rPr>
          <w:fldChar w:fldCharType="separate"/>
        </w:r>
        <w:r w:rsidR="00F22C72">
          <w:rPr>
            <w:noProof/>
            <w:webHidden/>
          </w:rPr>
          <w:t>12</w:t>
        </w:r>
        <w:r w:rsidR="00F22C72">
          <w:rPr>
            <w:noProof/>
            <w:webHidden/>
          </w:rPr>
          <w:fldChar w:fldCharType="end"/>
        </w:r>
      </w:hyperlink>
    </w:p>
    <w:p w14:paraId="76ADDFE6" w14:textId="77777777" w:rsidR="00F22C72" w:rsidRDefault="00D713BE" w:rsidP="00F22C72">
      <w:pPr>
        <w:pStyle w:val="TOC1"/>
        <w:tabs>
          <w:tab w:val="right" w:leader="dot" w:pos="9060"/>
        </w:tabs>
        <w:rPr>
          <w:rFonts w:asciiTheme="minorHAnsi" w:eastAsiaTheme="minorEastAsia" w:hAnsiTheme="minorHAnsi"/>
          <w:noProof/>
          <w:lang w:eastAsia="en-GB"/>
        </w:rPr>
      </w:pPr>
      <w:hyperlink w:anchor="_Toc475352664" w:history="1">
        <w:r w:rsidR="00F22C72" w:rsidRPr="00AA7E6C">
          <w:rPr>
            <w:rStyle w:val="Hyperlink"/>
            <w:noProof/>
            <w:lang w:eastAsia="en-AU"/>
          </w:rPr>
          <w:t>Appendix 1 Call for Data</w:t>
        </w:r>
        <w:r w:rsidR="00F22C72">
          <w:rPr>
            <w:noProof/>
            <w:webHidden/>
          </w:rPr>
          <w:tab/>
        </w:r>
        <w:r w:rsidR="00F22C72">
          <w:rPr>
            <w:noProof/>
            <w:webHidden/>
          </w:rPr>
          <w:fldChar w:fldCharType="begin"/>
        </w:r>
        <w:r w:rsidR="00F22C72">
          <w:rPr>
            <w:noProof/>
            <w:webHidden/>
          </w:rPr>
          <w:instrText xml:space="preserve"> PAGEREF _Toc475352664 \h </w:instrText>
        </w:r>
        <w:r w:rsidR="00F22C72">
          <w:rPr>
            <w:noProof/>
            <w:webHidden/>
          </w:rPr>
        </w:r>
        <w:r w:rsidR="00F22C72">
          <w:rPr>
            <w:noProof/>
            <w:webHidden/>
          </w:rPr>
          <w:fldChar w:fldCharType="separate"/>
        </w:r>
        <w:r w:rsidR="00F22C72">
          <w:rPr>
            <w:noProof/>
            <w:webHidden/>
          </w:rPr>
          <w:t>19</w:t>
        </w:r>
        <w:r w:rsidR="00F22C72">
          <w:rPr>
            <w:noProof/>
            <w:webHidden/>
          </w:rPr>
          <w:fldChar w:fldCharType="end"/>
        </w:r>
      </w:hyperlink>
    </w:p>
    <w:p w14:paraId="78988B2A" w14:textId="7202EFC6" w:rsidR="004B079A" w:rsidRDefault="00F22C72" w:rsidP="00F22C72">
      <w:pPr>
        <w:pStyle w:val="Heading1"/>
      </w:pPr>
      <w:r>
        <w:rPr>
          <w:b w:val="0"/>
          <w:bCs w:val="0"/>
          <w:noProof/>
        </w:rPr>
        <w:fldChar w:fldCharType="end"/>
      </w:r>
      <w:r>
        <w:t xml:space="preserve"> </w:t>
      </w:r>
      <w:r w:rsidR="004B079A">
        <w:br w:type="page"/>
      </w:r>
    </w:p>
    <w:p w14:paraId="6487E8B0" w14:textId="3FC2A89B" w:rsidR="00B6342F" w:rsidRDefault="00B6342F" w:rsidP="00F22C72">
      <w:pPr>
        <w:pStyle w:val="Heading1"/>
      </w:pPr>
      <w:bookmarkStart w:id="0" w:name="_Toc475352650"/>
      <w:r>
        <w:lastRenderedPageBreak/>
        <w:t>Summary</w:t>
      </w:r>
      <w:bookmarkEnd w:id="0"/>
    </w:p>
    <w:p w14:paraId="7FBB3FB6" w14:textId="2003A8DE" w:rsidR="00ED5DDB" w:rsidRDefault="00ED5DDB" w:rsidP="004B079A">
      <w:r w:rsidRPr="00ED5DDB">
        <w:t xml:space="preserve">On 8 August </w:t>
      </w:r>
      <w:r w:rsidR="00EA33EB" w:rsidRPr="00ED5DDB">
        <w:t>2016,</w:t>
      </w:r>
      <w:r w:rsidRPr="00ED5DDB">
        <w:t xml:space="preserve"> FSANZ undertook a data call seeking any data on the occurrence of PFOS, PFOA and </w:t>
      </w:r>
      <w:proofErr w:type="spellStart"/>
      <w:r w:rsidRPr="00ED5DDB">
        <w:t>PFHxS</w:t>
      </w:r>
      <w:proofErr w:type="spellEnd"/>
      <w:r w:rsidRPr="00ED5DDB">
        <w:t xml:space="preserve"> in food and water in Australia</w:t>
      </w:r>
      <w:r w:rsidR="00641C63">
        <w:t xml:space="preserve"> and New Zealand</w:t>
      </w:r>
      <w:r w:rsidRPr="00ED5DDB">
        <w:t>.</w:t>
      </w:r>
      <w:r>
        <w:t xml:space="preserve"> </w:t>
      </w:r>
      <w:r w:rsidRPr="00ED5DDB">
        <w:t xml:space="preserve">FSANZ received </w:t>
      </w:r>
      <w:r w:rsidR="00EE638F">
        <w:t>10</w:t>
      </w:r>
      <w:r w:rsidRPr="00ED5DDB">
        <w:t xml:space="preserve"> data sets in response </w:t>
      </w:r>
      <w:r w:rsidR="006A7D29">
        <w:t>with m</w:t>
      </w:r>
      <w:r w:rsidRPr="00ED5DDB">
        <w:t xml:space="preserve">ost data </w:t>
      </w:r>
      <w:r w:rsidR="006A7D29">
        <w:t xml:space="preserve">being </w:t>
      </w:r>
      <w:r w:rsidRPr="00ED5DDB">
        <w:t>environmental samples from contaminated sites. The m</w:t>
      </w:r>
      <w:r w:rsidR="00A61658">
        <w:t>ajority of samples were seafood</w:t>
      </w:r>
      <w:r w:rsidRPr="00ED5DDB">
        <w:t>.</w:t>
      </w:r>
      <w:r w:rsidR="00EE638F" w:rsidRPr="00EE638F">
        <w:t xml:space="preserve"> All data received were included in a combined data</w:t>
      </w:r>
      <w:r w:rsidR="00394AB4">
        <w:t xml:space="preserve"> </w:t>
      </w:r>
      <w:r w:rsidR="00EE638F" w:rsidRPr="00EE638F">
        <w:t>set and</w:t>
      </w:r>
      <w:r w:rsidR="00006F9E">
        <w:t>,</w:t>
      </w:r>
      <w:r w:rsidR="00EE638F" w:rsidRPr="00EE638F">
        <w:t xml:space="preserve"> </w:t>
      </w:r>
      <w:r w:rsidR="00006F9E">
        <w:t xml:space="preserve">following data cleaning and </w:t>
      </w:r>
      <w:r w:rsidR="00EB68C7">
        <w:t>transformation</w:t>
      </w:r>
      <w:r w:rsidR="00006F9E">
        <w:t xml:space="preserve">, were </w:t>
      </w:r>
      <w:r w:rsidR="00970C0D">
        <w:t>use</w:t>
      </w:r>
      <w:r w:rsidR="00641C63">
        <w:t>d</w:t>
      </w:r>
      <w:r w:rsidR="00970C0D">
        <w:t xml:space="preserve"> </w:t>
      </w:r>
      <w:r w:rsidR="00A61658">
        <w:t xml:space="preserve">to create </w:t>
      </w:r>
      <w:r w:rsidR="00970C0D">
        <w:t xml:space="preserve">a final </w:t>
      </w:r>
      <w:r w:rsidR="00EE638F" w:rsidRPr="00EE638F">
        <w:t>analytical data</w:t>
      </w:r>
      <w:r w:rsidR="00394AB4">
        <w:t xml:space="preserve"> </w:t>
      </w:r>
      <w:r w:rsidR="00EE638F" w:rsidRPr="00EE638F">
        <w:t>set</w:t>
      </w:r>
      <w:r w:rsidR="00006F9E">
        <w:t xml:space="preserve"> representing foods from contaminated areas</w:t>
      </w:r>
      <w:r w:rsidR="00EE638F" w:rsidRPr="00EE638F">
        <w:t xml:space="preserve"> for use in dietary exposure calculations. Data from a contaminated area (RAAF Base </w:t>
      </w:r>
      <w:proofErr w:type="spellStart"/>
      <w:r w:rsidR="00EE638F" w:rsidRPr="00EE638F">
        <w:t>Williamtown</w:t>
      </w:r>
      <w:proofErr w:type="spellEnd"/>
      <w:r w:rsidR="00EE638F" w:rsidRPr="00EE638F">
        <w:t xml:space="preserve">) </w:t>
      </w:r>
      <w:r w:rsidR="00006F9E">
        <w:t>were</w:t>
      </w:r>
      <w:r w:rsidR="00006F9E" w:rsidRPr="00EE638F">
        <w:t xml:space="preserve"> </w:t>
      </w:r>
      <w:r w:rsidR="00EE638F" w:rsidRPr="00EE638F">
        <w:t xml:space="preserve">used to create an </w:t>
      </w:r>
      <w:r w:rsidR="00641C63">
        <w:t>analytical</w:t>
      </w:r>
      <w:r w:rsidR="00641C63" w:rsidRPr="00EE638F">
        <w:t xml:space="preserve"> </w:t>
      </w:r>
      <w:r w:rsidR="00EE638F" w:rsidRPr="00EE638F">
        <w:t>data set for drink</w:t>
      </w:r>
      <w:r w:rsidR="00A61658">
        <w:t>ing water.</w:t>
      </w:r>
    </w:p>
    <w:p w14:paraId="7FB98977" w14:textId="47720897" w:rsidR="00ED5DDB" w:rsidRDefault="00ED5DDB" w:rsidP="00ED5DDB">
      <w:r>
        <w:t>There were a number of limitations in the occurrence data</w:t>
      </w:r>
      <w:r w:rsidR="00641C63">
        <w:t>;</w:t>
      </w:r>
      <w:r>
        <w:t xml:space="preserve"> most data were based on environmental samples not foods and </w:t>
      </w:r>
      <w:r w:rsidR="00A61658">
        <w:t>some</w:t>
      </w:r>
      <w:r>
        <w:t xml:space="preserve"> animal </w:t>
      </w:r>
      <w:r w:rsidR="00A61658">
        <w:t xml:space="preserve">based food </w:t>
      </w:r>
      <w:r>
        <w:t>data were estimated from serum measurements</w:t>
      </w:r>
      <w:r w:rsidR="00EE638F">
        <w:t>. There</w:t>
      </w:r>
      <w:r>
        <w:t xml:space="preserve"> </w:t>
      </w:r>
      <w:r w:rsidR="005B5FF2">
        <w:t>were</w:t>
      </w:r>
      <w:r>
        <w:t xml:space="preserve"> major gaps in the data including</w:t>
      </w:r>
      <w:r w:rsidR="00641C63">
        <w:t xml:space="preserve"> for</w:t>
      </w:r>
      <w:r>
        <w:t xml:space="preserve"> poultry meat, cereal grains</w:t>
      </w:r>
      <w:r w:rsidR="004F2F1A">
        <w:t xml:space="preserve"> and </w:t>
      </w:r>
      <w:r>
        <w:t>oils</w:t>
      </w:r>
      <w:r w:rsidR="005B5FF2">
        <w:t>. S</w:t>
      </w:r>
      <w:r w:rsidR="00EE638F">
        <w:t>ome data</w:t>
      </w:r>
      <w:r w:rsidR="006A7D29">
        <w:t xml:space="preserve"> </w:t>
      </w:r>
      <w:r>
        <w:t xml:space="preserve">had poor metadata and </w:t>
      </w:r>
      <w:r w:rsidR="00231A10">
        <w:t xml:space="preserve">were subject to </w:t>
      </w:r>
      <w:r>
        <w:t>little auditing or validation</w:t>
      </w:r>
      <w:r w:rsidR="008D1D72">
        <w:t xml:space="preserve"> prior to submission</w:t>
      </w:r>
      <w:r w:rsidR="005B5FF2">
        <w:t>.</w:t>
      </w:r>
      <w:r w:rsidR="006A7D29">
        <w:t xml:space="preserve"> </w:t>
      </w:r>
      <w:r w:rsidR="00EE638F">
        <w:t>A</w:t>
      </w:r>
      <w:r w:rsidR="006A7D29">
        <w:t xml:space="preserve"> </w:t>
      </w:r>
      <w:r w:rsidR="004F2F1A">
        <w:t>large</w:t>
      </w:r>
      <w:r w:rsidR="00EE638F">
        <w:t xml:space="preserve"> number of data</w:t>
      </w:r>
      <w:r w:rsidR="004F2F1A">
        <w:t xml:space="preserve"> </w:t>
      </w:r>
      <w:r w:rsidR="006A7D29">
        <w:t>were non detects</w:t>
      </w:r>
      <w:r w:rsidR="00757612">
        <w:t xml:space="preserve">, </w:t>
      </w:r>
      <w:r w:rsidR="008D1D72">
        <w:t>with</w:t>
      </w:r>
      <w:r w:rsidR="00757612">
        <w:t xml:space="preserve"> </w:t>
      </w:r>
      <w:r w:rsidR="008D1D72">
        <w:t>different</w:t>
      </w:r>
      <w:r w:rsidR="00757612">
        <w:t xml:space="preserve"> </w:t>
      </w:r>
      <w:r w:rsidR="004F2F1A">
        <w:t>limits of detection (LOD) and/or limits of quantification</w:t>
      </w:r>
      <w:r w:rsidR="003F3138">
        <w:t xml:space="preserve"> </w:t>
      </w:r>
      <w:r w:rsidR="004F2F1A">
        <w:t xml:space="preserve">(LOQ) and/or </w:t>
      </w:r>
      <w:r w:rsidR="00757612">
        <w:t>limit</w:t>
      </w:r>
      <w:r w:rsidR="008D1D72">
        <w:t>s</w:t>
      </w:r>
      <w:r w:rsidR="00757612">
        <w:t xml:space="preserve"> of reporting (LOR) </w:t>
      </w:r>
      <w:r w:rsidR="008D1D72">
        <w:t xml:space="preserve">used </w:t>
      </w:r>
      <w:r w:rsidR="003F3138">
        <w:t>to</w:t>
      </w:r>
      <w:r w:rsidR="00757612">
        <w:t xml:space="preserve"> </w:t>
      </w:r>
      <w:r w:rsidR="003F3138">
        <w:t>analyse samples</w:t>
      </w:r>
      <w:r w:rsidR="006A7D29">
        <w:t>.</w:t>
      </w:r>
    </w:p>
    <w:p w14:paraId="65D5D60F" w14:textId="10E8F87E" w:rsidR="00006F9E" w:rsidRDefault="00006F9E" w:rsidP="00970C0D">
      <w:r>
        <w:t>F</w:t>
      </w:r>
      <w:r w:rsidR="00970C0D" w:rsidRPr="00970C0D">
        <w:t xml:space="preserve">oods </w:t>
      </w:r>
      <w:r>
        <w:t>in</w:t>
      </w:r>
      <w:r w:rsidR="00970C0D" w:rsidRPr="00970C0D">
        <w:t xml:space="preserve"> the </w:t>
      </w:r>
      <w:r>
        <w:t xml:space="preserve">final </w:t>
      </w:r>
      <w:r w:rsidR="00970C0D" w:rsidRPr="00970C0D">
        <w:t>analytical data set were assigned a food ca</w:t>
      </w:r>
      <w:r w:rsidR="00970C0D">
        <w:t>tegory and food classification.</w:t>
      </w:r>
      <w:r w:rsidR="00970C0D" w:rsidRPr="00970C0D">
        <w:t xml:space="preserve"> </w:t>
      </w:r>
      <w:r w:rsidR="00C51117">
        <w:t>For each chemical, l</w:t>
      </w:r>
      <w:r>
        <w:t xml:space="preserve">ower, middle and upper bound values were assigned to each individual analytical record, based on that record's reported LOR (assigning zero, ½ LOR, LOR respectively), prior to calculating lower, middle and upper bound mean and median concentrations for each food classification. </w:t>
      </w:r>
    </w:p>
    <w:p w14:paraId="7DE0D9BA" w14:textId="13911DC8" w:rsidR="00970C0D" w:rsidRDefault="00970C0D" w:rsidP="00970C0D">
      <w:r w:rsidRPr="00970C0D">
        <w:t>M</w:t>
      </w:r>
      <w:r>
        <w:t xml:space="preserve">ean </w:t>
      </w:r>
      <w:r w:rsidR="00011B2C">
        <w:t xml:space="preserve">upper bound </w:t>
      </w:r>
      <w:r>
        <w:t>analytical results for PFOS</w:t>
      </w:r>
      <w:r w:rsidRPr="00970C0D">
        <w:t xml:space="preserve"> were highest for rabbit meat, finfish liver</w:t>
      </w:r>
      <w:r w:rsidR="00D541D3">
        <w:t xml:space="preserve">, </w:t>
      </w:r>
      <w:r w:rsidR="00011B2C">
        <w:t xml:space="preserve">cattle meat and </w:t>
      </w:r>
      <w:r w:rsidR="00D541D3">
        <w:t>mammalian offal</w:t>
      </w:r>
      <w:r w:rsidR="00011B2C">
        <w:t>.</w:t>
      </w:r>
      <w:r w:rsidR="00D541D3">
        <w:t xml:space="preserve"> </w:t>
      </w:r>
      <w:r w:rsidRPr="00970C0D">
        <w:t xml:space="preserve">Similarly, </w:t>
      </w:r>
      <w:r w:rsidR="00011B2C">
        <w:t xml:space="preserve">upper bound </w:t>
      </w:r>
      <w:r w:rsidRPr="00970C0D">
        <w:t>median concentrations were highest for rabbit meat</w:t>
      </w:r>
      <w:r w:rsidR="00D541D3">
        <w:t xml:space="preserve">, </w:t>
      </w:r>
      <w:r w:rsidR="00011B2C">
        <w:t xml:space="preserve">mammalian offal, </w:t>
      </w:r>
      <w:proofErr w:type="gramStart"/>
      <w:r w:rsidR="00011B2C">
        <w:t>cattle</w:t>
      </w:r>
      <w:proofErr w:type="gramEnd"/>
      <w:r w:rsidR="00011B2C">
        <w:t xml:space="preserve"> meat and </w:t>
      </w:r>
      <w:r w:rsidRPr="00970C0D">
        <w:t>f</w:t>
      </w:r>
      <w:r w:rsidR="00A61658">
        <w:t>infish liver</w:t>
      </w:r>
      <w:r w:rsidR="00B52F0A">
        <w:t>.</w:t>
      </w:r>
      <w:r w:rsidR="00A61658">
        <w:t xml:space="preserve"> </w:t>
      </w:r>
    </w:p>
    <w:p w14:paraId="7114A461" w14:textId="770CE5A3" w:rsidR="00C51117" w:rsidRDefault="00970C0D" w:rsidP="00970C0D">
      <w:r>
        <w:t xml:space="preserve">PFOA was reported at concentrations </w:t>
      </w:r>
      <w:r w:rsidR="00A61658">
        <w:t>below reporting limits</w:t>
      </w:r>
      <w:r>
        <w:t xml:space="preserve"> for</w:t>
      </w:r>
      <w:r w:rsidR="00A61658">
        <w:t xml:space="preserve"> most samples</w:t>
      </w:r>
      <w:r>
        <w:t xml:space="preserve">. Mean upper bound analytical results for foods with </w:t>
      </w:r>
      <w:r w:rsidR="00A61658">
        <w:t>detections</w:t>
      </w:r>
      <w:r w:rsidR="00D541D3">
        <w:t xml:space="preserve"> were highest for molluscs and freshwater fish.</w:t>
      </w:r>
      <w:r w:rsidR="00A61658">
        <w:t xml:space="preserve"> </w:t>
      </w:r>
    </w:p>
    <w:p w14:paraId="63684CBD" w14:textId="68B76663" w:rsidR="00970C0D" w:rsidRDefault="00970C0D" w:rsidP="00970C0D">
      <w:proofErr w:type="spellStart"/>
      <w:r>
        <w:t>PFHxS</w:t>
      </w:r>
      <w:proofErr w:type="spellEnd"/>
      <w:r>
        <w:t xml:space="preserve"> analyses were less frequently reported than the other </w:t>
      </w:r>
      <w:r w:rsidR="005B4F98">
        <w:t>two chemicals</w:t>
      </w:r>
      <w:r>
        <w:t>. There were no detection</w:t>
      </w:r>
      <w:r w:rsidR="005B4F98">
        <w:t>s</w:t>
      </w:r>
      <w:r>
        <w:t xml:space="preserve"> for </w:t>
      </w:r>
      <w:proofErr w:type="spellStart"/>
      <w:r>
        <w:t>diadromous</w:t>
      </w:r>
      <w:proofErr w:type="spellEnd"/>
      <w:r>
        <w:t xml:space="preserve"> and marine fish, honey and offa</w:t>
      </w:r>
      <w:r w:rsidR="00A61658">
        <w:t xml:space="preserve">l and most fruit and vegetables. </w:t>
      </w:r>
      <w:r>
        <w:t>Mean upper bound concentrations w</w:t>
      </w:r>
      <w:r w:rsidR="00A61658">
        <w:t xml:space="preserve">ere highest for cattle meat, </w:t>
      </w:r>
      <w:r w:rsidR="00C51117">
        <w:t xml:space="preserve">rabbit meat and </w:t>
      </w:r>
      <w:r w:rsidR="00A61658">
        <w:t>eggs</w:t>
      </w:r>
      <w:r>
        <w:t>.</w:t>
      </w:r>
    </w:p>
    <w:p w14:paraId="2C4E3E24" w14:textId="05EBEF8D" w:rsidR="00970C0D" w:rsidRDefault="00A61658" w:rsidP="004B079A">
      <w:r>
        <w:t xml:space="preserve">Due to the limited number of </w:t>
      </w:r>
      <w:proofErr w:type="spellStart"/>
      <w:r>
        <w:t>PFHxS</w:t>
      </w:r>
      <w:proofErr w:type="spellEnd"/>
      <w:r>
        <w:t xml:space="preserve"> </w:t>
      </w:r>
      <w:r w:rsidR="00036408">
        <w:t>analyses,</w:t>
      </w:r>
      <w:r>
        <w:t xml:space="preserve"> the total number of analyses for the sum of PFOS and </w:t>
      </w:r>
      <w:proofErr w:type="spellStart"/>
      <w:r>
        <w:t>PFHxS</w:t>
      </w:r>
      <w:proofErr w:type="spellEnd"/>
      <w:r w:rsidR="00C51117">
        <w:t xml:space="preserve"> (PFOS</w:t>
      </w:r>
      <w:r w:rsidR="00EB68C7">
        <w:t xml:space="preserve"> </w:t>
      </w:r>
      <w:r w:rsidR="00C51117">
        <w:t>+</w:t>
      </w:r>
      <w:r w:rsidR="00EB68C7">
        <w:t xml:space="preserve"> </w:t>
      </w:r>
      <w:proofErr w:type="spellStart"/>
      <w:r w:rsidR="00C51117">
        <w:t>PFHxS</w:t>
      </w:r>
      <w:proofErr w:type="spellEnd"/>
      <w:r w:rsidR="00EB68C7">
        <w:t xml:space="preserve"> combined</w:t>
      </w:r>
      <w:r w:rsidR="00C51117">
        <w:t>)</w:t>
      </w:r>
      <w:r>
        <w:t xml:space="preserve"> was reduced. Reduced numbers of analyses resulted in changed distributions of concentrations</w:t>
      </w:r>
      <w:r w:rsidR="00036408">
        <w:t>. M</w:t>
      </w:r>
      <w:r>
        <w:t xml:space="preserve">ean and median concentrations </w:t>
      </w:r>
      <w:r w:rsidR="00036408">
        <w:t>of</w:t>
      </w:r>
      <w:r>
        <w:t xml:space="preserve"> </w:t>
      </w:r>
      <w:r w:rsidR="00835C1A">
        <w:t xml:space="preserve">PFOS + </w:t>
      </w:r>
      <w:proofErr w:type="spellStart"/>
      <w:r w:rsidR="00835C1A">
        <w:t>PFHxS</w:t>
      </w:r>
      <w:proofErr w:type="spellEnd"/>
      <w:r w:rsidR="00835C1A">
        <w:t xml:space="preserve"> combined</w:t>
      </w:r>
      <w:r w:rsidR="00C51117">
        <w:t xml:space="preserve"> in</w:t>
      </w:r>
      <w:r w:rsidR="00036408" w:rsidRPr="00036408">
        <w:t xml:space="preserve"> </w:t>
      </w:r>
      <w:r w:rsidR="00036408">
        <w:t>crustaceans and freshwater fish</w:t>
      </w:r>
      <w:r>
        <w:t xml:space="preserve"> were markedly higher </w:t>
      </w:r>
      <w:r w:rsidR="005B4F98">
        <w:t xml:space="preserve">than </w:t>
      </w:r>
      <w:r>
        <w:t>those</w:t>
      </w:r>
      <w:r w:rsidR="00036408">
        <w:t xml:space="preserve"> reported</w:t>
      </w:r>
      <w:r>
        <w:t xml:space="preserve"> for PFOS</w:t>
      </w:r>
      <w:r w:rsidR="00C51117">
        <w:t xml:space="preserve"> alone</w:t>
      </w:r>
      <w:r>
        <w:t xml:space="preserve">. Mean and median </w:t>
      </w:r>
      <w:r w:rsidR="00835C1A">
        <w:t xml:space="preserve">PFOS + </w:t>
      </w:r>
      <w:proofErr w:type="spellStart"/>
      <w:r w:rsidR="00835C1A">
        <w:t>PFHxS</w:t>
      </w:r>
      <w:proofErr w:type="spellEnd"/>
      <w:r w:rsidR="00835C1A">
        <w:t xml:space="preserve"> combined</w:t>
      </w:r>
      <w:r>
        <w:t xml:space="preserve"> results were slightly higher or lower for marine fish and molluscs, compared to PFOS results only.</w:t>
      </w:r>
    </w:p>
    <w:p w14:paraId="5BFAF5CB" w14:textId="226A9F2A" w:rsidR="004B079A" w:rsidRDefault="004B079A">
      <w:r>
        <w:br w:type="page"/>
      </w:r>
    </w:p>
    <w:p w14:paraId="2FDF5BD9" w14:textId="69D1DE30" w:rsidR="00B6342F" w:rsidRDefault="00F22C72" w:rsidP="00F22C72">
      <w:pPr>
        <w:pStyle w:val="Heading1"/>
      </w:pPr>
      <w:bookmarkStart w:id="1" w:name="_Toc475352651"/>
      <w:proofErr w:type="gramStart"/>
      <w:r>
        <w:lastRenderedPageBreak/>
        <w:t xml:space="preserve">1  </w:t>
      </w:r>
      <w:r w:rsidR="00332C9C">
        <w:t>Background</w:t>
      </w:r>
      <w:bookmarkEnd w:id="1"/>
      <w:proofErr w:type="gramEnd"/>
    </w:p>
    <w:p w14:paraId="4958A793" w14:textId="1631895A" w:rsidR="00506B74" w:rsidRDefault="00506B74" w:rsidP="00506B74">
      <w:r>
        <w:t xml:space="preserve">On the 8 August </w:t>
      </w:r>
      <w:r w:rsidR="00EB68C7">
        <w:t>2016,</w:t>
      </w:r>
      <w:r>
        <w:t xml:space="preserve"> FSANZ undertook a data call seeking any data on the occurrence of PFOS, PFOA and </w:t>
      </w:r>
      <w:proofErr w:type="spellStart"/>
      <w:r>
        <w:t>PFHxS</w:t>
      </w:r>
      <w:proofErr w:type="spellEnd"/>
      <w:r>
        <w:t xml:space="preserve"> in food and water</w:t>
      </w:r>
      <w:r w:rsidR="003F7EAB">
        <w:t xml:space="preserve"> in Australia and New Zealand (</w:t>
      </w:r>
      <w:r w:rsidR="00EB68C7" w:rsidRPr="00EB68C7">
        <w:rPr>
          <w:rStyle w:val="CrossreferenceChar"/>
        </w:rPr>
        <w:fldChar w:fldCharType="begin"/>
      </w:r>
      <w:r w:rsidR="00EB68C7" w:rsidRPr="00EB68C7">
        <w:rPr>
          <w:rStyle w:val="CrossreferenceChar"/>
        </w:rPr>
        <w:instrText xml:space="preserve"> REF _Ref474995619 \h </w:instrText>
      </w:r>
      <w:r w:rsidR="00EB68C7">
        <w:rPr>
          <w:rStyle w:val="CrossreferenceChar"/>
        </w:rPr>
        <w:instrText xml:space="preserve"> \* MERGEFORMAT </w:instrText>
      </w:r>
      <w:r w:rsidR="00EB68C7" w:rsidRPr="00EB68C7">
        <w:rPr>
          <w:rStyle w:val="CrossreferenceChar"/>
        </w:rPr>
      </w:r>
      <w:r w:rsidR="00EB68C7" w:rsidRPr="00EB68C7">
        <w:rPr>
          <w:rStyle w:val="CrossreferenceChar"/>
        </w:rPr>
        <w:fldChar w:fldCharType="separate"/>
      </w:r>
      <w:r w:rsidR="00CC328E" w:rsidRPr="00CC328E">
        <w:rPr>
          <w:rStyle w:val="CrossreferenceChar"/>
        </w:rPr>
        <w:t>Appendix 1 Call for Data</w:t>
      </w:r>
      <w:r w:rsidR="00EB68C7" w:rsidRPr="00EB68C7">
        <w:rPr>
          <w:rStyle w:val="CrossreferenceChar"/>
        </w:rPr>
        <w:fldChar w:fldCharType="end"/>
      </w:r>
      <w:r w:rsidR="003F7EAB">
        <w:t>).</w:t>
      </w:r>
    </w:p>
    <w:p w14:paraId="30BF2B68" w14:textId="558C686E" w:rsidR="003F7EAB" w:rsidRDefault="003F7EAB" w:rsidP="003F7EAB">
      <w:r>
        <w:t xml:space="preserve">In addition to existing data, FSANZ also called for any other relevant information on the occurrence of PFOS, PFOA and </w:t>
      </w:r>
      <w:proofErr w:type="spellStart"/>
      <w:r>
        <w:t>PFHxS</w:t>
      </w:r>
      <w:proofErr w:type="spellEnd"/>
      <w:r>
        <w:t xml:space="preserve"> in food and water in different locations, including reports and other publications. FSANZ also expressed interest in any current, </w:t>
      </w:r>
      <w:proofErr w:type="spellStart"/>
      <w:r>
        <w:t>ongoing</w:t>
      </w:r>
      <w:proofErr w:type="spellEnd"/>
      <w:r>
        <w:t xml:space="preserve"> or planned surveys that may produce data that could help inform the risk assessment.</w:t>
      </w:r>
    </w:p>
    <w:p w14:paraId="49979AF8" w14:textId="0536E97C" w:rsidR="00506B74" w:rsidRDefault="00506B74" w:rsidP="00506B74">
      <w:r>
        <w:t xml:space="preserve">In particular, FSANZ was seeking published and unpublished data on occurrence in </w:t>
      </w:r>
      <w:r w:rsidR="00402EC1">
        <w:t>all (</w:t>
      </w:r>
      <w:r>
        <w:t>fresh and packaged</w:t>
      </w:r>
      <w:r w:rsidR="00402EC1">
        <w:t>)</w:t>
      </w:r>
      <w:r>
        <w:t xml:space="preserve"> foods and beverages</w:t>
      </w:r>
      <w:r w:rsidR="00402EC1">
        <w:t>, including drinking water</w:t>
      </w:r>
      <w:r>
        <w:t xml:space="preserve">. We </w:t>
      </w:r>
      <w:r w:rsidR="00402EC1">
        <w:t xml:space="preserve">were </w:t>
      </w:r>
      <w:r>
        <w:t xml:space="preserve">interested in data from geographical areas that may have been contaminated </w:t>
      </w:r>
      <w:r w:rsidR="003F7EAB">
        <w:t xml:space="preserve">with </w:t>
      </w:r>
      <w:r w:rsidR="00EA33EB">
        <w:t>PFOS, PFOA AND PFHXS</w:t>
      </w:r>
      <w:r w:rsidR="003F7EAB">
        <w:t xml:space="preserve"> </w:t>
      </w:r>
      <w:r>
        <w:t xml:space="preserve">as well as data from the general food supply in Australia and New Zealand. In other countries, </w:t>
      </w:r>
      <w:r w:rsidR="00EA33EB">
        <w:t>PFOS, PFOA AND PFHXS</w:t>
      </w:r>
      <w:r>
        <w:t xml:space="preserve"> </w:t>
      </w:r>
      <w:r w:rsidR="000A735E">
        <w:t xml:space="preserve">had been reported as occurring </w:t>
      </w:r>
      <w:r>
        <w:t>most frequently in fish and other seafood and in meat and meat products (liver in particular)</w:t>
      </w:r>
      <w:r w:rsidR="00DA4F2A">
        <w:t xml:space="preserve">, refer to </w:t>
      </w:r>
      <w:hyperlink r:id="rId16" w:history="1">
        <w:r w:rsidR="00DA4F2A" w:rsidRPr="00036408">
          <w:rPr>
            <w:rStyle w:val="Hyperlink"/>
          </w:rPr>
          <w:t>Attachment 1</w:t>
        </w:r>
      </w:hyperlink>
      <w:r>
        <w:t xml:space="preserve">. </w:t>
      </w:r>
    </w:p>
    <w:p w14:paraId="14152E83" w14:textId="3345BB2B" w:rsidR="00506B74" w:rsidRDefault="00F22C72" w:rsidP="00F22C72">
      <w:pPr>
        <w:pStyle w:val="Heading2"/>
      </w:pPr>
      <w:bookmarkStart w:id="2" w:name="_Toc475352652"/>
      <w:r>
        <w:t xml:space="preserve">1.1 </w:t>
      </w:r>
      <w:r w:rsidR="00F86C50">
        <w:t>Response to data call</w:t>
      </w:r>
      <w:bookmarkEnd w:id="2"/>
    </w:p>
    <w:p w14:paraId="63D9C1C8" w14:textId="4036A835" w:rsidR="00201FEC" w:rsidRDefault="00F86C50" w:rsidP="00F86C50">
      <w:r>
        <w:t xml:space="preserve">FSANZ received </w:t>
      </w:r>
      <w:r w:rsidR="0066018E">
        <w:t>10</w:t>
      </w:r>
      <w:r>
        <w:t xml:space="preserve"> data sets in response to the data call</w:t>
      </w:r>
      <w:r w:rsidR="0066018E">
        <w:t xml:space="preserve"> (</w:t>
      </w:r>
      <w:r w:rsidR="009C20B6" w:rsidRPr="009C20B6">
        <w:rPr>
          <w:rStyle w:val="CrossreferenceChar"/>
        </w:rPr>
        <w:fldChar w:fldCharType="begin"/>
      </w:r>
      <w:r w:rsidR="009C20B6" w:rsidRPr="009C20B6">
        <w:rPr>
          <w:rStyle w:val="CrossreferenceChar"/>
        </w:rPr>
        <w:instrText xml:space="preserve"> REF _Ref474242320 \r \h </w:instrText>
      </w:r>
      <w:r w:rsidR="009C20B6" w:rsidRPr="009C20B6">
        <w:rPr>
          <w:rStyle w:val="CrossreferenceChar"/>
        </w:rPr>
      </w:r>
      <w:r w:rsidR="009C20B6" w:rsidRPr="009C20B6">
        <w:rPr>
          <w:rStyle w:val="CrossreferenceChar"/>
        </w:rPr>
        <w:fldChar w:fldCharType="separate"/>
      </w:r>
      <w:r w:rsidR="00CC328E">
        <w:rPr>
          <w:rStyle w:val="CrossreferenceChar"/>
        </w:rPr>
        <w:t>Table 1</w:t>
      </w:r>
      <w:r w:rsidR="009C20B6" w:rsidRPr="009C20B6">
        <w:rPr>
          <w:rStyle w:val="CrossreferenceChar"/>
        </w:rPr>
        <w:fldChar w:fldCharType="end"/>
      </w:r>
      <w:r w:rsidR="0066018E">
        <w:t>)</w:t>
      </w:r>
      <w:r>
        <w:t xml:space="preserve">. The majority of data received </w:t>
      </w:r>
      <w:r w:rsidR="00402EC1">
        <w:t xml:space="preserve">were </w:t>
      </w:r>
      <w:r>
        <w:t xml:space="preserve">in formats that had to be manipulated before </w:t>
      </w:r>
      <w:r w:rsidR="003F3138">
        <w:t>inclu</w:t>
      </w:r>
      <w:r w:rsidR="00CB2357">
        <w:t>sion</w:t>
      </w:r>
      <w:r w:rsidR="003F3138">
        <w:t xml:space="preserve"> </w:t>
      </w:r>
      <w:r>
        <w:t xml:space="preserve">in </w:t>
      </w:r>
      <w:r w:rsidR="0066018E">
        <w:t>an</w:t>
      </w:r>
      <w:r>
        <w:t xml:space="preserve"> </w:t>
      </w:r>
      <w:r w:rsidR="0066018E">
        <w:t xml:space="preserve">analytical data set. </w:t>
      </w:r>
      <w:r w:rsidR="00352DBC">
        <w:t>D</w:t>
      </w:r>
      <w:r>
        <w:t xml:space="preserve">ata </w:t>
      </w:r>
      <w:r w:rsidR="00352DBC">
        <w:t>included</w:t>
      </w:r>
      <w:r>
        <w:t xml:space="preserve"> </w:t>
      </w:r>
      <w:r w:rsidR="0066018E">
        <w:t xml:space="preserve">results from </w:t>
      </w:r>
      <w:r>
        <w:t>environmental samples from contaminated sites</w:t>
      </w:r>
      <w:r w:rsidR="00352DBC">
        <w:t>, 'control' sites, non-contaminated sites and the general food supply</w:t>
      </w:r>
      <w:r>
        <w:t>. The majority of samples were seafood, such as finfish, crustaceans and shellfish.</w:t>
      </w:r>
      <w:r w:rsidR="00201FEC">
        <w:t xml:space="preserve"> </w:t>
      </w:r>
    </w:p>
    <w:p w14:paraId="0EB5C231" w14:textId="77777777" w:rsidR="00F22C72" w:rsidRDefault="00F22C72" w:rsidP="00F22C72">
      <w:pPr>
        <w:pStyle w:val="Heading1"/>
      </w:pPr>
      <w:bookmarkStart w:id="3" w:name="_Toc475352653"/>
    </w:p>
    <w:p w14:paraId="6139645F" w14:textId="152A3166" w:rsidR="000527FB" w:rsidRDefault="00F22C72" w:rsidP="00F22C72">
      <w:pPr>
        <w:pStyle w:val="Heading1"/>
      </w:pPr>
      <w:proofErr w:type="gramStart"/>
      <w:r>
        <w:t xml:space="preserve">2  </w:t>
      </w:r>
      <w:r w:rsidR="000527FB">
        <w:t>Data</w:t>
      </w:r>
      <w:proofErr w:type="gramEnd"/>
      <w:r w:rsidR="000527FB">
        <w:t xml:space="preserve"> cleaning and transformation</w:t>
      </w:r>
      <w:bookmarkEnd w:id="3"/>
    </w:p>
    <w:p w14:paraId="78BB4A65" w14:textId="68AD4B0E" w:rsidR="00352DBC" w:rsidRDefault="000F390B" w:rsidP="00F86C50">
      <w:r>
        <w:t xml:space="preserve">FSANZ data governance processes were followed in reformatting, cleaning and aggregating data. </w:t>
      </w:r>
    </w:p>
    <w:p w14:paraId="5376E3B5" w14:textId="12A59D92" w:rsidR="0066018E" w:rsidRDefault="00352DBC" w:rsidP="00201FEC">
      <w:r>
        <w:t xml:space="preserve">All data received were included in a </w:t>
      </w:r>
      <w:r w:rsidR="0066018E">
        <w:t>combined</w:t>
      </w:r>
      <w:r w:rsidR="002A1E3E">
        <w:t xml:space="preserve"> data</w:t>
      </w:r>
      <w:r w:rsidR="00394AB4">
        <w:t xml:space="preserve"> </w:t>
      </w:r>
      <w:r w:rsidR="00201FEC">
        <w:t xml:space="preserve">set and evaluated for suitability for use in </w:t>
      </w:r>
      <w:r w:rsidR="002A1E3E">
        <w:t xml:space="preserve">a final </w:t>
      </w:r>
      <w:r w:rsidR="00201FEC">
        <w:t>'</w:t>
      </w:r>
      <w:r w:rsidR="0066018E">
        <w:t>analytical</w:t>
      </w:r>
      <w:r w:rsidR="00201FEC">
        <w:t xml:space="preserve"> </w:t>
      </w:r>
      <w:r w:rsidR="002A1E3E">
        <w:t>data</w:t>
      </w:r>
      <w:r w:rsidR="00394AB4">
        <w:t xml:space="preserve"> </w:t>
      </w:r>
      <w:r w:rsidR="002A1E3E">
        <w:t>set</w:t>
      </w:r>
      <w:r w:rsidR="00394AB4">
        <w:t>'</w:t>
      </w:r>
      <w:r w:rsidR="002A1E3E">
        <w:t xml:space="preserve"> for use in </w:t>
      </w:r>
      <w:r w:rsidR="00201FEC">
        <w:t xml:space="preserve">dietary exposure calculations. </w:t>
      </w:r>
    </w:p>
    <w:p w14:paraId="79C1271B" w14:textId="1FAFF1DF" w:rsidR="00201FEC" w:rsidRDefault="0066018E" w:rsidP="00201FEC">
      <w:r>
        <w:t>Some f</w:t>
      </w:r>
      <w:r w:rsidR="00FC79BC">
        <w:t>ood</w:t>
      </w:r>
      <w:r w:rsidR="002A1E3E">
        <w:t xml:space="preserve"> or </w:t>
      </w:r>
      <w:r w:rsidR="0034730F">
        <w:t>water</w:t>
      </w:r>
      <w:r>
        <w:t xml:space="preserve"> sample data sets</w:t>
      </w:r>
      <w:r w:rsidR="00FC79BC">
        <w:t xml:space="preserve"> or </w:t>
      </w:r>
      <w:r w:rsidR="002A1E3E">
        <w:t xml:space="preserve">individual </w:t>
      </w:r>
      <w:r w:rsidR="00FC79BC">
        <w:t>records (</w:t>
      </w:r>
      <w:r w:rsidR="002A1E3E">
        <w:t xml:space="preserve">individual </w:t>
      </w:r>
      <w:r w:rsidR="00FC79BC">
        <w:t xml:space="preserve">analytical result for PFOS, PFOA </w:t>
      </w:r>
      <w:r w:rsidR="002A1E3E">
        <w:t>or</w:t>
      </w:r>
      <w:r w:rsidR="00FC79BC">
        <w:t xml:space="preserve"> </w:t>
      </w:r>
      <w:proofErr w:type="spellStart"/>
      <w:r w:rsidR="00FC79BC">
        <w:t>PFHxS</w:t>
      </w:r>
      <w:proofErr w:type="spellEnd"/>
      <w:r w:rsidR="00FC79BC">
        <w:t xml:space="preserve"> for </w:t>
      </w:r>
      <w:r w:rsidR="00AA2181">
        <w:t xml:space="preserve">each </w:t>
      </w:r>
      <w:r w:rsidR="00FC79BC">
        <w:t>food</w:t>
      </w:r>
      <w:r w:rsidR="002A1E3E">
        <w:t xml:space="preserve"> or </w:t>
      </w:r>
      <w:r w:rsidR="0034730F">
        <w:t>water</w:t>
      </w:r>
      <w:r w:rsidR="00FC79BC">
        <w:t xml:space="preserve"> sample analysed) </w:t>
      </w:r>
      <w:r w:rsidR="002A1E3E">
        <w:t xml:space="preserve">in the </w:t>
      </w:r>
      <w:r>
        <w:t>combined</w:t>
      </w:r>
      <w:r w:rsidR="002A1E3E">
        <w:t xml:space="preserve"> data</w:t>
      </w:r>
      <w:r w:rsidR="00394AB4">
        <w:t xml:space="preserve"> </w:t>
      </w:r>
      <w:r w:rsidR="00201FEC">
        <w:t xml:space="preserve">set were excluded </w:t>
      </w:r>
      <w:r w:rsidR="000A735E">
        <w:t>from the occurrence data</w:t>
      </w:r>
      <w:r w:rsidR="00394AB4">
        <w:t xml:space="preserve"> </w:t>
      </w:r>
      <w:r w:rsidR="000A735E">
        <w:t xml:space="preserve">set for contaminated sites </w:t>
      </w:r>
      <w:r w:rsidR="00201FEC">
        <w:t>for the following reasons:</w:t>
      </w:r>
    </w:p>
    <w:p w14:paraId="02062EFF" w14:textId="25401E8F" w:rsidR="00201FEC" w:rsidRDefault="00FC79BC" w:rsidP="008B5173">
      <w:pPr>
        <w:pStyle w:val="ListParagraph"/>
        <w:numPr>
          <w:ilvl w:val="0"/>
          <w:numId w:val="16"/>
        </w:numPr>
      </w:pPr>
      <w:proofErr w:type="gramStart"/>
      <w:r>
        <w:t>the</w:t>
      </w:r>
      <w:proofErr w:type="gramEnd"/>
      <w:r>
        <w:t xml:space="preserve"> record did not have</w:t>
      </w:r>
      <w:r w:rsidR="00201FEC">
        <w:t xml:space="preserve"> </w:t>
      </w:r>
      <w:r w:rsidR="002A1E3E">
        <w:t>analytical results</w:t>
      </w:r>
      <w:r w:rsidR="00201FEC">
        <w:t xml:space="preserve"> for </w:t>
      </w:r>
      <w:r w:rsidR="00434209">
        <w:t xml:space="preserve">one or </w:t>
      </w:r>
      <w:r w:rsidR="00201FEC">
        <w:t>any of the three chemicals of interest</w:t>
      </w:r>
    </w:p>
    <w:p w14:paraId="2D05B8E1" w14:textId="29E5A34D" w:rsidR="00853840" w:rsidRDefault="00FC79BC" w:rsidP="008B5173">
      <w:pPr>
        <w:pStyle w:val="ListParagraph"/>
        <w:numPr>
          <w:ilvl w:val="0"/>
          <w:numId w:val="16"/>
        </w:numPr>
      </w:pPr>
      <w:proofErr w:type="gramStart"/>
      <w:r>
        <w:t>the</w:t>
      </w:r>
      <w:proofErr w:type="gramEnd"/>
      <w:r>
        <w:t xml:space="preserve"> </w:t>
      </w:r>
      <w:r w:rsidR="0066018E">
        <w:t>record</w:t>
      </w:r>
      <w:r>
        <w:t xml:space="preserve"> was</w:t>
      </w:r>
      <w:r w:rsidR="0066018E">
        <w:t xml:space="preserve"> based on a</w:t>
      </w:r>
      <w:r w:rsidR="00853840">
        <w:t xml:space="preserve"> laboratory or inter-laboratory validation sample </w:t>
      </w:r>
    </w:p>
    <w:p w14:paraId="4245AD9A" w14:textId="6B3A0B7D" w:rsidR="00201FEC" w:rsidRDefault="002A1E3E" w:rsidP="008B5173">
      <w:pPr>
        <w:pStyle w:val="ListParagraph"/>
        <w:numPr>
          <w:ilvl w:val="0"/>
          <w:numId w:val="16"/>
        </w:numPr>
      </w:pPr>
      <w:proofErr w:type="gramStart"/>
      <w:r>
        <w:t>the</w:t>
      </w:r>
      <w:proofErr w:type="gramEnd"/>
      <w:r>
        <w:t xml:space="preserve"> sample was identified as </w:t>
      </w:r>
      <w:r w:rsidR="00201FEC">
        <w:t xml:space="preserve">seafood </w:t>
      </w:r>
      <w:proofErr w:type="spellStart"/>
      <w:r w:rsidR="00201FEC">
        <w:t>hepato</w:t>
      </w:r>
      <w:proofErr w:type="spellEnd"/>
      <w:r w:rsidR="00201FEC">
        <w:t>, stomach</w:t>
      </w:r>
      <w:r>
        <w:t xml:space="preserve"> or</w:t>
      </w:r>
      <w:r w:rsidR="00201FEC">
        <w:t xml:space="preserve"> frame</w:t>
      </w:r>
      <w:r>
        <w:t xml:space="preserve">, </w:t>
      </w:r>
      <w:r w:rsidR="00201FEC">
        <w:t>as these items are not commonly consumed</w:t>
      </w:r>
      <w:r w:rsidR="00EE2A55">
        <w:t xml:space="preserve">. Fish liver samples </w:t>
      </w:r>
      <w:r w:rsidR="000A735E">
        <w:t>were</w:t>
      </w:r>
      <w:r w:rsidR="00EE2A55">
        <w:t xml:space="preserve"> included in the data</w:t>
      </w:r>
      <w:r w:rsidR="00394AB4">
        <w:t xml:space="preserve"> </w:t>
      </w:r>
      <w:r w:rsidR="00EE2A55">
        <w:t xml:space="preserve">set as, although not commonly consumed by the general population, </w:t>
      </w:r>
      <w:proofErr w:type="gramStart"/>
      <w:r w:rsidR="00EE2A55">
        <w:t>they may be consumed by some sub-populations</w:t>
      </w:r>
      <w:proofErr w:type="gramEnd"/>
      <w:r w:rsidR="00EE2A55">
        <w:t>.</w:t>
      </w:r>
    </w:p>
    <w:p w14:paraId="07A1181E" w14:textId="244FF629" w:rsidR="00E55805" w:rsidRDefault="00E55805" w:rsidP="008B5173">
      <w:pPr>
        <w:pStyle w:val="ListParagraph"/>
        <w:numPr>
          <w:ilvl w:val="0"/>
          <w:numId w:val="16"/>
        </w:numPr>
      </w:pPr>
      <w:proofErr w:type="gramStart"/>
      <w:r>
        <w:t>where</w:t>
      </w:r>
      <w:proofErr w:type="gramEnd"/>
      <w:r>
        <w:t xml:space="preserve"> duplicate </w:t>
      </w:r>
      <w:r w:rsidR="00283302">
        <w:t xml:space="preserve">or triplicate </w:t>
      </w:r>
      <w:r>
        <w:t xml:space="preserve">samples could be identified, the average of the </w:t>
      </w:r>
      <w:r w:rsidR="00AA2181">
        <w:t xml:space="preserve">primary and </w:t>
      </w:r>
      <w:r>
        <w:t>duplicate</w:t>
      </w:r>
      <w:r w:rsidR="00283302">
        <w:t xml:space="preserve"> or triplicate</w:t>
      </w:r>
      <w:r>
        <w:t xml:space="preserve"> analytical result</w:t>
      </w:r>
      <w:r w:rsidR="00AA2181">
        <w:t>s</w:t>
      </w:r>
      <w:r w:rsidR="002A1E3E">
        <w:t xml:space="preserve"> for the three chemicals were</w:t>
      </w:r>
      <w:r>
        <w:t xml:space="preserve"> calculated and included in the </w:t>
      </w:r>
      <w:r w:rsidR="00100E85">
        <w:t xml:space="preserve">analytical data set </w:t>
      </w:r>
      <w:r>
        <w:t>and the original duplicate</w:t>
      </w:r>
      <w:r w:rsidR="00283302">
        <w:t>/triplicate</w:t>
      </w:r>
      <w:r>
        <w:t xml:space="preserve"> samples excluded</w:t>
      </w:r>
    </w:p>
    <w:p w14:paraId="0621B2EF" w14:textId="74A89D55" w:rsidR="00201FEC" w:rsidRDefault="002A1E3E" w:rsidP="008B5173">
      <w:pPr>
        <w:pStyle w:val="ListParagraph"/>
        <w:numPr>
          <w:ilvl w:val="0"/>
          <w:numId w:val="16"/>
        </w:numPr>
      </w:pPr>
      <w:proofErr w:type="gramStart"/>
      <w:r>
        <w:t>the</w:t>
      </w:r>
      <w:proofErr w:type="gramEnd"/>
      <w:r>
        <w:t xml:space="preserve"> sample was identified as</w:t>
      </w:r>
      <w:r w:rsidR="00201FEC">
        <w:t xml:space="preserve"> </w:t>
      </w:r>
      <w:r>
        <w:t xml:space="preserve">a </w:t>
      </w:r>
      <w:r w:rsidR="00201FEC">
        <w:t>net drag fish/seafood sample</w:t>
      </w:r>
      <w:r>
        <w:t>, excluded as</w:t>
      </w:r>
      <w:r w:rsidR="00201FEC">
        <w:t xml:space="preserve"> these are not consumed</w:t>
      </w:r>
    </w:p>
    <w:p w14:paraId="21D87ED4" w14:textId="6379154D" w:rsidR="00434209" w:rsidRDefault="002A1E3E" w:rsidP="008B5173">
      <w:pPr>
        <w:pStyle w:val="ListParagraph"/>
        <w:numPr>
          <w:ilvl w:val="0"/>
          <w:numId w:val="16"/>
        </w:numPr>
      </w:pPr>
      <w:proofErr w:type="gramStart"/>
      <w:r>
        <w:lastRenderedPageBreak/>
        <w:t>the</w:t>
      </w:r>
      <w:proofErr w:type="gramEnd"/>
      <w:r>
        <w:t xml:space="preserve"> </w:t>
      </w:r>
      <w:r w:rsidR="00434209">
        <w:t>nature of the sample could not be determined (</w:t>
      </w:r>
      <w:r w:rsidR="0066018E">
        <w:t>i.e.</w:t>
      </w:r>
      <w:r w:rsidR="00434209">
        <w:t xml:space="preserve"> not identified as fish, </w:t>
      </w:r>
      <w:r w:rsidR="00FC79BC">
        <w:t>crustacea</w:t>
      </w:r>
      <w:r>
        <w:t>n</w:t>
      </w:r>
      <w:r w:rsidR="00434209">
        <w:t xml:space="preserve"> or mollusc)</w:t>
      </w:r>
    </w:p>
    <w:p w14:paraId="73CC9135" w14:textId="47727A58" w:rsidR="00853840" w:rsidRDefault="002A1E3E" w:rsidP="008B5173">
      <w:pPr>
        <w:pStyle w:val="ListParagraph"/>
        <w:numPr>
          <w:ilvl w:val="0"/>
          <w:numId w:val="16"/>
        </w:numPr>
      </w:pPr>
      <w:proofErr w:type="gramStart"/>
      <w:r>
        <w:t>the</w:t>
      </w:r>
      <w:proofErr w:type="gramEnd"/>
      <w:r>
        <w:t xml:space="preserve"> </w:t>
      </w:r>
      <w:r w:rsidR="00853840">
        <w:t>sample</w:t>
      </w:r>
      <w:r>
        <w:t xml:space="preserve"> was</w:t>
      </w:r>
      <w:r w:rsidR="00853840">
        <w:t xml:space="preserve"> identified as coming from the general food supply, 'co</w:t>
      </w:r>
      <w:r w:rsidR="00977B63">
        <w:t>ntrol' site or non-contaminated</w:t>
      </w:r>
      <w:r>
        <w:t xml:space="preserve"> site</w:t>
      </w:r>
    </w:p>
    <w:p w14:paraId="2FA1E0F6" w14:textId="15C51527" w:rsidR="00201FEC" w:rsidRDefault="002A1E3E" w:rsidP="008B5173">
      <w:pPr>
        <w:pStyle w:val="ListParagraph"/>
        <w:numPr>
          <w:ilvl w:val="0"/>
          <w:numId w:val="16"/>
        </w:numPr>
      </w:pPr>
      <w:proofErr w:type="gramStart"/>
      <w:r>
        <w:t>the</w:t>
      </w:r>
      <w:proofErr w:type="gramEnd"/>
      <w:r>
        <w:t xml:space="preserve"> </w:t>
      </w:r>
      <w:r w:rsidR="00201FEC">
        <w:t>sample</w:t>
      </w:r>
      <w:r>
        <w:t xml:space="preserve"> was of</w:t>
      </w:r>
      <w:r w:rsidR="00201FEC">
        <w:t xml:space="preserve"> unknown origin </w:t>
      </w:r>
      <w:r w:rsidR="00434209">
        <w:t>(could not be identified as coming from a contaminated or non-contaminated site)</w:t>
      </w:r>
      <w:r w:rsidR="000A735E">
        <w:t>.</w:t>
      </w:r>
      <w:r>
        <w:t xml:space="preserve"> </w:t>
      </w:r>
    </w:p>
    <w:p w14:paraId="35E3AC34" w14:textId="299D5E34" w:rsidR="00AA2181" w:rsidRDefault="00AA2181" w:rsidP="00DE2A2E">
      <w:r>
        <w:t xml:space="preserve">Non-food samples that were provided as part of the data call were not included in the </w:t>
      </w:r>
      <w:r w:rsidR="00D713BE">
        <w:t xml:space="preserve">analytical </w:t>
      </w:r>
      <w:r>
        <w:t>data</w:t>
      </w:r>
      <w:r w:rsidR="00394AB4">
        <w:t xml:space="preserve"> </w:t>
      </w:r>
      <w:r>
        <w:t>set as these are not relevant for human dietary exposure estimates.</w:t>
      </w:r>
    </w:p>
    <w:p w14:paraId="76CDADD7" w14:textId="2C492FF6" w:rsidR="00434209" w:rsidRDefault="00853840" w:rsidP="00DE2A2E">
      <w:pPr>
        <w:rPr>
          <w:i/>
        </w:rPr>
      </w:pPr>
      <w:r>
        <w:t xml:space="preserve">All records in the </w:t>
      </w:r>
      <w:r w:rsidR="00434209">
        <w:t xml:space="preserve">final </w:t>
      </w:r>
      <w:r w:rsidR="00394AB4">
        <w:t xml:space="preserve">analytical </w:t>
      </w:r>
      <w:r w:rsidR="00434209">
        <w:t>data</w:t>
      </w:r>
      <w:r w:rsidR="00100E85">
        <w:t xml:space="preserve"> </w:t>
      </w:r>
      <w:r w:rsidR="00434209">
        <w:t xml:space="preserve">set </w:t>
      </w:r>
      <w:r>
        <w:t>were then converted to micrograms per kilogram (</w:t>
      </w:r>
      <w:r w:rsidR="00A714AE">
        <w:rPr>
          <w:rFonts w:cs="Arial"/>
        </w:rPr>
        <w:t>µ</w:t>
      </w:r>
      <w:r>
        <w:t>g/kg)</w:t>
      </w:r>
      <w:r w:rsidR="00A62703">
        <w:t>.</w:t>
      </w:r>
      <w:r w:rsidR="000A735E">
        <w:t xml:space="preserve"> </w:t>
      </w:r>
      <w:r w:rsidR="00A62703">
        <w:t>Where necessary, m</w:t>
      </w:r>
      <w:r w:rsidR="00E55805">
        <w:t>ilk samples were converted to a weight basis using an appropriate specific gravity</w:t>
      </w:r>
      <w:r w:rsidR="00FC79BC">
        <w:rPr>
          <w:i/>
        </w:rPr>
        <w:t>.</w:t>
      </w:r>
    </w:p>
    <w:p w14:paraId="3AA9007F" w14:textId="42FCC04A" w:rsidR="00FC79BC" w:rsidRPr="00FC79BC" w:rsidRDefault="0034730F" w:rsidP="00DE2A2E">
      <w:r>
        <w:t>Sheep and cow s</w:t>
      </w:r>
      <w:r w:rsidR="00FC79BC">
        <w:t xml:space="preserve">erum </w:t>
      </w:r>
      <w:r>
        <w:t>concentrations</w:t>
      </w:r>
      <w:r w:rsidR="00FC79BC">
        <w:t xml:space="preserve"> were divided by a factor of 12 to convert them into concentrations that may occur in muscle tissue</w:t>
      </w:r>
      <w:r w:rsidR="00A62703">
        <w:rPr>
          <w:rStyle w:val="FootnoteReference"/>
        </w:rPr>
        <w:footnoteReference w:id="2"/>
      </w:r>
      <w:r w:rsidR="00FC79BC">
        <w:t>.</w:t>
      </w:r>
      <w:r w:rsidR="00A62703">
        <w:t xml:space="preserve"> The use of this factor is supported by</w:t>
      </w:r>
      <w:r w:rsidR="000A5513">
        <w:t xml:space="preserve"> limited</w:t>
      </w:r>
      <w:r w:rsidR="00A62703">
        <w:t xml:space="preserve"> occurrence data in serum and muscle tissue from the same animal</w:t>
      </w:r>
      <w:r w:rsidR="000A5513">
        <w:t>s</w:t>
      </w:r>
      <w:r w:rsidR="00A62703">
        <w:t xml:space="preserve"> (</w:t>
      </w:r>
      <w:r w:rsidR="000A5513">
        <w:t>lamb and cow</w:t>
      </w:r>
      <w:r w:rsidR="00A62703">
        <w:t>)</w:t>
      </w:r>
      <w:r w:rsidR="000A5513">
        <w:t>,</w:t>
      </w:r>
      <w:r w:rsidR="00A62703">
        <w:t xml:space="preserve"> </w:t>
      </w:r>
      <w:r w:rsidR="000A5513">
        <w:t>provided to FSANZ in response to the data call,</w:t>
      </w:r>
      <w:r w:rsidR="00A62703">
        <w:t xml:space="preserve"> which also indicated an approximate 12-fold factor of difference</w:t>
      </w:r>
      <w:r w:rsidR="000A5513">
        <w:t xml:space="preserve"> between serum and muscle </w:t>
      </w:r>
      <w:r w:rsidR="00EA33EB">
        <w:t xml:space="preserve">PFOS, PFOA AND </w:t>
      </w:r>
      <w:proofErr w:type="spellStart"/>
      <w:r w:rsidR="00EA33EB">
        <w:t>PFH</w:t>
      </w:r>
      <w:r w:rsidR="00633E50">
        <w:t>x</w:t>
      </w:r>
      <w:r w:rsidR="00EA33EB">
        <w:t>S</w:t>
      </w:r>
      <w:proofErr w:type="spellEnd"/>
      <w:r w:rsidR="000A5513">
        <w:t xml:space="preserve"> values</w:t>
      </w:r>
      <w:r w:rsidR="00A62703">
        <w:t>.</w:t>
      </w:r>
    </w:p>
    <w:p w14:paraId="1E3EC859" w14:textId="6DE784C0" w:rsidR="000527FB" w:rsidRDefault="00F22C72" w:rsidP="00F22C72">
      <w:pPr>
        <w:pStyle w:val="Heading2"/>
      </w:pPr>
      <w:bookmarkStart w:id="4" w:name="_Toc475352654"/>
      <w:r>
        <w:t xml:space="preserve">2.2 </w:t>
      </w:r>
      <w:r w:rsidR="000527FB">
        <w:t>Treatment of analytical results reported as &lt;LOD, &lt;LOQ or &lt;LOR</w:t>
      </w:r>
      <w:bookmarkEnd w:id="4"/>
      <w:r w:rsidR="000527FB">
        <w:t xml:space="preserve"> </w:t>
      </w:r>
    </w:p>
    <w:p w14:paraId="6467615A" w14:textId="0E355657" w:rsidR="005C237C" w:rsidRDefault="000527FB" w:rsidP="005C237C">
      <w:r>
        <w:t xml:space="preserve">A large proportion of </w:t>
      </w:r>
      <w:r w:rsidR="006E23C4">
        <w:t xml:space="preserve">the data received reported analytical concentrations less than the limit of detection (LOD), quantification (LOQ) or reporting (LOR). </w:t>
      </w:r>
      <w:r w:rsidR="00AA2181">
        <w:t xml:space="preserve">For </w:t>
      </w:r>
      <w:r w:rsidR="00806985">
        <w:t>some of these</w:t>
      </w:r>
      <w:r w:rsidR="00AA2181">
        <w:t xml:space="preserve"> data, it was not clear if</w:t>
      </w:r>
      <w:r w:rsidR="000A5513">
        <w:t xml:space="preserve"> the reported value (</w:t>
      </w:r>
      <w:r w:rsidR="0066018E">
        <w:t>e.g.</w:t>
      </w:r>
      <w:r w:rsidR="000A5513">
        <w:t xml:space="preserve"> &lt;0.001 m</w:t>
      </w:r>
      <w:r w:rsidR="00AA2181">
        <w:t>g/kg) was for a limit of reporting, detection or quantification. Therefore, all analytical results reported as "&lt;" were assumed to be &lt;LOR.</w:t>
      </w:r>
    </w:p>
    <w:p w14:paraId="41A50943" w14:textId="74CDD5C9" w:rsidR="0021715F" w:rsidRDefault="0021715F" w:rsidP="005C237C">
      <w:r>
        <w:t xml:space="preserve">Where results </w:t>
      </w:r>
      <w:r w:rsidR="000A5513">
        <w:t>were</w:t>
      </w:r>
      <w:r>
        <w:t xml:space="preserve"> reported as &lt;LOR, a numerical value </w:t>
      </w:r>
      <w:r w:rsidR="000A5513">
        <w:t>was</w:t>
      </w:r>
      <w:r>
        <w:t xml:space="preserve"> assigned to allow derivation of a representative summary (median) analytical result for each food class for use in the dietary exposure calculations.</w:t>
      </w:r>
    </w:p>
    <w:p w14:paraId="737422A5" w14:textId="723C5541" w:rsidR="0021715F" w:rsidRDefault="006E23C4" w:rsidP="005C237C">
      <w:r>
        <w:t xml:space="preserve">For contaminants that </w:t>
      </w:r>
      <w:r w:rsidR="00806985">
        <w:t>could potentially</w:t>
      </w:r>
      <w:r>
        <w:t xml:space="preserve"> be widely distributed in the environment, it </w:t>
      </w:r>
      <w:r w:rsidR="0021715F">
        <w:t>may not be reasonable to</w:t>
      </w:r>
      <w:r>
        <w:t xml:space="preserve"> assume that wher</w:t>
      </w:r>
      <w:r w:rsidR="0021715F">
        <w:t xml:space="preserve">e a </w:t>
      </w:r>
      <w:r w:rsidR="00806985">
        <w:t xml:space="preserve">food analytical </w:t>
      </w:r>
      <w:r w:rsidR="0021715F">
        <w:t>result is reported as &lt;LOR, the chemical is not present</w:t>
      </w:r>
      <w:r w:rsidR="00806985">
        <w:t xml:space="preserve"> in the food</w:t>
      </w:r>
      <w:r w:rsidR="0021715F">
        <w:t xml:space="preserve">. </w:t>
      </w:r>
      <w:r w:rsidR="00806985">
        <w:t>To account for this uncertainty</w:t>
      </w:r>
      <w:r w:rsidR="0021715F">
        <w:t xml:space="preserve">, a number of values can be assigned to &lt;LOR results. For the purpose of this assessment, the following values </w:t>
      </w:r>
      <w:r w:rsidR="000A5513">
        <w:t>were</w:t>
      </w:r>
      <w:r w:rsidR="0021715F">
        <w:t xml:space="preserve"> assigned:</w:t>
      </w:r>
    </w:p>
    <w:p w14:paraId="18B7D8C2" w14:textId="50DB08E4" w:rsidR="0021715F" w:rsidRPr="00724DB7" w:rsidRDefault="0021715F" w:rsidP="00724DB7">
      <w:pPr>
        <w:pStyle w:val="FSBullet1"/>
      </w:pPr>
      <w:r w:rsidRPr="00724DB7">
        <w:t>Lower bound – analytical results &lt;LOR equal zero</w:t>
      </w:r>
    </w:p>
    <w:p w14:paraId="4250E5AB" w14:textId="2A3A7C2F" w:rsidR="006E23C4" w:rsidRPr="00724DB7" w:rsidRDefault="0021715F" w:rsidP="00724DB7">
      <w:pPr>
        <w:pStyle w:val="FSBullet1"/>
      </w:pPr>
      <w:r w:rsidRPr="00724DB7">
        <w:t>Middle bound – analytical results &lt;LOR equal ½ LOR value</w:t>
      </w:r>
    </w:p>
    <w:p w14:paraId="7D791C2A" w14:textId="1F82F3C7" w:rsidR="0021715F" w:rsidRPr="00724DB7" w:rsidRDefault="0021715F" w:rsidP="00724DB7">
      <w:pPr>
        <w:pStyle w:val="FSBullet1"/>
      </w:pPr>
      <w:r w:rsidRPr="00724DB7">
        <w:t>Upper bound – analytical results &lt;LOR equal LOR value</w:t>
      </w:r>
    </w:p>
    <w:p w14:paraId="6E8DF9E4" w14:textId="3ED31621" w:rsidR="0021715F" w:rsidRDefault="0021715F" w:rsidP="005C237C">
      <w:r>
        <w:t xml:space="preserve">As the analytical data received in response to the data call came from a number of different </w:t>
      </w:r>
      <w:r w:rsidR="00806985">
        <w:t>sources</w:t>
      </w:r>
      <w:r>
        <w:t>, laboratories</w:t>
      </w:r>
      <w:r w:rsidR="008C362D">
        <w:t xml:space="preserve">, </w:t>
      </w:r>
      <w:proofErr w:type="gramStart"/>
      <w:r w:rsidR="008C362D">
        <w:t>analytical</w:t>
      </w:r>
      <w:proofErr w:type="gramEnd"/>
      <w:r w:rsidR="008C362D">
        <w:t xml:space="preserve"> methods</w:t>
      </w:r>
      <w:r>
        <w:t xml:space="preserve"> and were for a range of matrices, </w:t>
      </w:r>
      <w:r w:rsidR="008C362D">
        <w:t xml:space="preserve">there was a range of </w:t>
      </w:r>
      <w:r>
        <w:t>LOR values</w:t>
      </w:r>
      <w:r w:rsidR="008C362D">
        <w:t>.</w:t>
      </w:r>
      <w:r>
        <w:t xml:space="preserve"> </w:t>
      </w:r>
      <w:r w:rsidR="008C362D">
        <w:t xml:space="preserve">Lower, middle and upper bound values were </w:t>
      </w:r>
      <w:r w:rsidR="00806985">
        <w:t>assigned to</w:t>
      </w:r>
      <w:r w:rsidR="008C362D">
        <w:t xml:space="preserve"> each individual analytical record, based on that record</w:t>
      </w:r>
      <w:r w:rsidR="0034629E">
        <w:t>'</w:t>
      </w:r>
      <w:r w:rsidR="008C362D">
        <w:t>s reported LOR, prior to calculating lower, middle and upper bound median concentrations for each food classification.</w:t>
      </w:r>
    </w:p>
    <w:p w14:paraId="4F89259D" w14:textId="012839E4" w:rsidR="0034629E" w:rsidRDefault="0034629E" w:rsidP="0034629E">
      <w:r>
        <w:lastRenderedPageBreak/>
        <w:t>Where duplicate</w:t>
      </w:r>
      <w:r w:rsidR="000A5513">
        <w:t>/triplicate</w:t>
      </w:r>
      <w:r>
        <w:t xml:space="preserve"> samples were reported as &lt;LOR, lower, middle and upper bound</w:t>
      </w:r>
      <w:r w:rsidR="00F613C7">
        <w:t xml:space="preserve"> values were calculated for each individual record </w:t>
      </w:r>
      <w:r w:rsidR="00AA2181">
        <w:t xml:space="preserve">prior to </w:t>
      </w:r>
      <w:r w:rsidR="00806985">
        <w:t>calculating</w:t>
      </w:r>
      <w:r>
        <w:t xml:space="preserve"> </w:t>
      </w:r>
      <w:r w:rsidR="00F613C7">
        <w:t xml:space="preserve">lower, middle and upper bound </w:t>
      </w:r>
      <w:r>
        <w:t xml:space="preserve">mean </w:t>
      </w:r>
      <w:r w:rsidR="00F613C7">
        <w:t>values</w:t>
      </w:r>
      <w:r w:rsidR="00806985">
        <w:t xml:space="preserve"> for that duplicate</w:t>
      </w:r>
      <w:r w:rsidR="000A5513">
        <w:t>/triplicate</w:t>
      </w:r>
      <w:r w:rsidR="00806985">
        <w:t xml:space="preserve"> record.</w:t>
      </w:r>
    </w:p>
    <w:p w14:paraId="6B94D356" w14:textId="65DCA75E" w:rsidR="005207BE" w:rsidRDefault="00F22C72" w:rsidP="00F22C72">
      <w:pPr>
        <w:pStyle w:val="Heading2"/>
      </w:pPr>
      <w:bookmarkStart w:id="5" w:name="_Toc475352655"/>
      <w:r>
        <w:t xml:space="preserve">2.3 </w:t>
      </w:r>
      <w:r w:rsidR="005207BE">
        <w:t>Composite samples</w:t>
      </w:r>
      <w:r w:rsidR="007C05A0">
        <w:t xml:space="preserve"> and 'average concentrations'</w:t>
      </w:r>
      <w:bookmarkEnd w:id="5"/>
    </w:p>
    <w:p w14:paraId="47C16D27" w14:textId="27AEE1A7" w:rsidR="005207BE" w:rsidRDefault="00806985" w:rsidP="0034629E">
      <w:r>
        <w:t>Information provided on compositing of analytical samples was variable, both within and between data</w:t>
      </w:r>
      <w:r w:rsidR="00394AB4">
        <w:t xml:space="preserve"> </w:t>
      </w:r>
      <w:r>
        <w:t xml:space="preserve">sets received. </w:t>
      </w:r>
      <w:r w:rsidR="007C05A0">
        <w:t xml:space="preserve">For the majority of food classifications </w:t>
      </w:r>
      <w:r>
        <w:t>(fruits, vegetables</w:t>
      </w:r>
      <w:r w:rsidR="000A5513">
        <w:t xml:space="preserve">, sheep and cow serum, milks, eggs, </w:t>
      </w:r>
      <w:r w:rsidR="00283302">
        <w:t>water</w:t>
      </w:r>
      <w:r w:rsidR="000A5513">
        <w:t xml:space="preserve"> </w:t>
      </w:r>
      <w:r w:rsidR="00EF1BC6">
        <w:t>etc.</w:t>
      </w:r>
      <w:r w:rsidR="000A5513">
        <w:t>)</w:t>
      </w:r>
      <w:r w:rsidR="00283302">
        <w:t xml:space="preserve">, </w:t>
      </w:r>
      <w:r w:rsidR="007C05A0">
        <w:t>analytical results were derived from individual samples</w:t>
      </w:r>
      <w:r>
        <w:t xml:space="preserve">. For fish, mollusc and crustacean food classifications, analytical samples </w:t>
      </w:r>
      <w:r w:rsidR="00CB2357">
        <w:t>were</w:t>
      </w:r>
      <w:r>
        <w:t xml:space="preserve"> derived from composite samples where the number of samples that made up the composite analytical sample may or may not have been identified, single </w:t>
      </w:r>
      <w:r w:rsidR="00EF1BC6">
        <w:t>samples</w:t>
      </w:r>
      <w:r>
        <w:t xml:space="preserve"> or the nature of the analytical sample was not identified at all.</w:t>
      </w:r>
      <w:r w:rsidR="00CB2357">
        <w:t xml:space="preserve"> No additional transformation of the data to take into account composite analytical samples was undertaken due to this lack of consistent identification of the nature of the sample. </w:t>
      </w:r>
    </w:p>
    <w:p w14:paraId="13F5F817" w14:textId="569292A7" w:rsidR="005207BE" w:rsidRDefault="005207BE" w:rsidP="0034629E">
      <w:r>
        <w:t xml:space="preserve">For the milk and meat mammalian classifications, </w:t>
      </w:r>
      <w:r w:rsidR="007C05A0">
        <w:t>one data</w:t>
      </w:r>
      <w:r w:rsidR="00394AB4">
        <w:t xml:space="preserve"> </w:t>
      </w:r>
      <w:r w:rsidR="007C05A0">
        <w:t xml:space="preserve">set was provided with only </w:t>
      </w:r>
      <w:r>
        <w:t xml:space="preserve">summary (average) PFOS, PFOA and </w:t>
      </w:r>
      <w:proofErr w:type="spellStart"/>
      <w:r>
        <w:t>PFHxS</w:t>
      </w:r>
      <w:proofErr w:type="spellEnd"/>
      <w:r>
        <w:t xml:space="preserve"> concentration</w:t>
      </w:r>
      <w:r w:rsidR="007C05A0">
        <w:t xml:space="preserve"> data,</w:t>
      </w:r>
      <w:r>
        <w:t xml:space="preserve"> based on a number of individual food sample analyses. In order to weight these data appropriately prior to deriving median concentration values </w:t>
      </w:r>
      <w:r w:rsidR="007C05A0">
        <w:t xml:space="preserve">from all results </w:t>
      </w:r>
      <w:r>
        <w:t>for each food classification</w:t>
      </w:r>
      <w:r w:rsidR="007C05A0">
        <w:t>, replicate records representing the number of samples used in each average result were created</w:t>
      </w:r>
      <w:r w:rsidR="000A5513">
        <w:t xml:space="preserve"> and assigned the average concentration</w:t>
      </w:r>
      <w:r w:rsidR="007C05A0">
        <w:t>.</w:t>
      </w:r>
    </w:p>
    <w:p w14:paraId="3E38F18A" w14:textId="5D0DB775" w:rsidR="00F613C7" w:rsidRDefault="00F22C72" w:rsidP="00F22C72">
      <w:pPr>
        <w:pStyle w:val="Heading2"/>
      </w:pPr>
      <w:bookmarkStart w:id="6" w:name="_Ref473107374"/>
      <w:bookmarkStart w:id="7" w:name="_Toc475352656"/>
      <w:r>
        <w:t xml:space="preserve">2.4 </w:t>
      </w:r>
      <w:r w:rsidR="00F613C7">
        <w:t>Calculation of PFOS +</w:t>
      </w:r>
      <w:r w:rsidR="0076213C">
        <w:t xml:space="preserve"> </w:t>
      </w:r>
      <w:proofErr w:type="spellStart"/>
      <w:r w:rsidR="00F613C7">
        <w:t>PFHxS</w:t>
      </w:r>
      <w:proofErr w:type="spellEnd"/>
      <w:r w:rsidR="00F613C7">
        <w:t xml:space="preserve"> values</w:t>
      </w:r>
      <w:bookmarkEnd w:id="6"/>
      <w:bookmarkEnd w:id="7"/>
    </w:p>
    <w:p w14:paraId="00228092" w14:textId="4106503F" w:rsidR="00F613C7" w:rsidRDefault="00DE01E5" w:rsidP="0034629E">
      <w:r>
        <w:t>For the sub</w:t>
      </w:r>
      <w:r w:rsidR="00633E50">
        <w:t>-</w:t>
      </w:r>
      <w:r>
        <w:t xml:space="preserve">set of foods with </w:t>
      </w:r>
      <w:r w:rsidR="00A03CFD">
        <w:t>analytical</w:t>
      </w:r>
      <w:r>
        <w:t xml:space="preserve"> results for PFOS and </w:t>
      </w:r>
      <w:proofErr w:type="spellStart"/>
      <w:r>
        <w:t>PFHxS</w:t>
      </w:r>
      <w:proofErr w:type="spellEnd"/>
      <w:r>
        <w:t>, t</w:t>
      </w:r>
      <w:r w:rsidR="0076213C">
        <w:t xml:space="preserve">he sum of PFOS and </w:t>
      </w:r>
      <w:proofErr w:type="spellStart"/>
      <w:r w:rsidR="0076213C">
        <w:t>PFHxS</w:t>
      </w:r>
      <w:proofErr w:type="spellEnd"/>
      <w:r w:rsidR="0076213C">
        <w:t xml:space="preserve"> values for each individual food analytical sample were calculated by first assigning lower, middle and upper bound values for all PFOS and </w:t>
      </w:r>
      <w:proofErr w:type="spellStart"/>
      <w:r w:rsidR="0076213C">
        <w:t>PFHxS</w:t>
      </w:r>
      <w:proofErr w:type="spellEnd"/>
      <w:r w:rsidR="0076213C">
        <w:t xml:space="preserve"> results reported as &lt;LOR. Lower, middle and upper bound </w:t>
      </w:r>
      <w:r w:rsidR="00835C1A">
        <w:t xml:space="preserve">PFOS + </w:t>
      </w:r>
      <w:proofErr w:type="spellStart"/>
      <w:r w:rsidR="00835C1A">
        <w:t>PFHxS</w:t>
      </w:r>
      <w:proofErr w:type="spellEnd"/>
      <w:r w:rsidR="00835C1A">
        <w:t xml:space="preserve"> combined</w:t>
      </w:r>
      <w:r w:rsidR="0076213C">
        <w:t xml:space="preserve"> values were then calculated by summing PFOS and </w:t>
      </w:r>
      <w:proofErr w:type="spellStart"/>
      <w:r w:rsidR="0076213C">
        <w:t>PFHxS</w:t>
      </w:r>
      <w:proofErr w:type="spellEnd"/>
      <w:r w:rsidR="0076213C">
        <w:t xml:space="preserve"> values. Lower, middle and upper bound median </w:t>
      </w:r>
      <w:r w:rsidR="00835C1A">
        <w:t xml:space="preserve">PFOS + </w:t>
      </w:r>
      <w:proofErr w:type="spellStart"/>
      <w:r w:rsidR="00835C1A">
        <w:t>PFHxS</w:t>
      </w:r>
      <w:proofErr w:type="spellEnd"/>
      <w:r w:rsidR="00835C1A">
        <w:t xml:space="preserve"> combined</w:t>
      </w:r>
      <w:r w:rsidR="000A5513">
        <w:t xml:space="preserve"> </w:t>
      </w:r>
      <w:r w:rsidR="0076213C">
        <w:t xml:space="preserve">values </w:t>
      </w:r>
      <w:r w:rsidR="000A5513">
        <w:t xml:space="preserve">were </w:t>
      </w:r>
      <w:r w:rsidR="0076213C">
        <w:t>then calculated for each food classification.</w:t>
      </w:r>
    </w:p>
    <w:p w14:paraId="5AD7FBDC" w14:textId="1349AE9F" w:rsidR="000A5513" w:rsidRDefault="005207BE" w:rsidP="0034629E">
      <w:r>
        <w:t xml:space="preserve">For a large proportion of </w:t>
      </w:r>
      <w:r w:rsidR="000A5513">
        <w:t xml:space="preserve">fish, </w:t>
      </w:r>
      <w:r w:rsidR="0066018E">
        <w:t>crustaceans</w:t>
      </w:r>
      <w:r w:rsidR="000A5513">
        <w:t xml:space="preserve"> and molluscs samples </w:t>
      </w:r>
      <w:r>
        <w:t xml:space="preserve">only PFOS and PFOA were analysed and not </w:t>
      </w:r>
      <w:proofErr w:type="spellStart"/>
      <w:r>
        <w:t>PFHxS</w:t>
      </w:r>
      <w:proofErr w:type="spellEnd"/>
      <w:r>
        <w:t xml:space="preserve">. </w:t>
      </w:r>
      <w:r w:rsidR="000A5513">
        <w:t>F</w:t>
      </w:r>
      <w:r>
        <w:t xml:space="preserve">or these food classifications, </w:t>
      </w:r>
      <w:r w:rsidR="00835C1A">
        <w:t xml:space="preserve">PFOS + </w:t>
      </w:r>
      <w:proofErr w:type="spellStart"/>
      <w:r w:rsidR="00835C1A">
        <w:t>PFHxS</w:t>
      </w:r>
      <w:proofErr w:type="spellEnd"/>
      <w:r w:rsidR="00835C1A">
        <w:t xml:space="preserve"> combined</w:t>
      </w:r>
      <w:r w:rsidR="0076213C">
        <w:t xml:space="preserve"> records were </w:t>
      </w:r>
      <w:r>
        <w:t xml:space="preserve">only included where both PFOS and </w:t>
      </w:r>
      <w:proofErr w:type="spellStart"/>
      <w:r>
        <w:t>PFHxS</w:t>
      </w:r>
      <w:proofErr w:type="spellEnd"/>
      <w:r>
        <w:t xml:space="preserve"> were analysed in the same sample. </w:t>
      </w:r>
      <w:r w:rsidR="000A5513">
        <w:t xml:space="preserve">Exclusion of approximately three quarters of the PFOS results had the effect of changing the distribution of analytical results, which affected the value at which the median concentration fell. </w:t>
      </w:r>
    </w:p>
    <w:p w14:paraId="600A6EA1" w14:textId="4204C431" w:rsidR="0076213C" w:rsidRDefault="00835C1A" w:rsidP="0034629E">
      <w:r>
        <w:t xml:space="preserve">PFOS + </w:t>
      </w:r>
      <w:proofErr w:type="spellStart"/>
      <w:r>
        <w:t>PFHxS</w:t>
      </w:r>
      <w:proofErr w:type="spellEnd"/>
      <w:r>
        <w:t xml:space="preserve"> combined</w:t>
      </w:r>
      <w:r w:rsidR="005207BE">
        <w:t xml:space="preserve"> was </w:t>
      </w:r>
      <w:r w:rsidR="0076213C">
        <w:t>assigned 'not detected' w</w:t>
      </w:r>
      <w:r w:rsidR="00D7229E">
        <w:t>h</w:t>
      </w:r>
      <w:r w:rsidR="0076213C">
        <w:t xml:space="preserve">ere analytical results were &lt;LOR for both PFOS and </w:t>
      </w:r>
      <w:proofErr w:type="spellStart"/>
      <w:r w:rsidR="0076213C">
        <w:t>PFHxS</w:t>
      </w:r>
      <w:proofErr w:type="spellEnd"/>
      <w:r w:rsidR="0076213C">
        <w:t xml:space="preserve">. </w:t>
      </w:r>
      <w:r>
        <w:t xml:space="preserve">PFOS + </w:t>
      </w:r>
      <w:proofErr w:type="spellStart"/>
      <w:r>
        <w:t>PFHxS</w:t>
      </w:r>
      <w:proofErr w:type="spellEnd"/>
      <w:r>
        <w:t xml:space="preserve"> combined</w:t>
      </w:r>
      <w:r w:rsidR="005207BE">
        <w:t xml:space="preserve"> was 'quantified' w</w:t>
      </w:r>
      <w:r w:rsidR="00D7229E">
        <w:t>h</w:t>
      </w:r>
      <w:r w:rsidR="005207BE">
        <w:t xml:space="preserve">ere analytical results were &gt;LOR for either PFOS and </w:t>
      </w:r>
      <w:proofErr w:type="spellStart"/>
      <w:r w:rsidR="005207BE">
        <w:t>PFHxS</w:t>
      </w:r>
      <w:proofErr w:type="spellEnd"/>
      <w:r w:rsidR="001A6D68">
        <w:t>, or both</w:t>
      </w:r>
      <w:r w:rsidR="005207BE">
        <w:t>.</w:t>
      </w:r>
    </w:p>
    <w:p w14:paraId="7243FC6F" w14:textId="77777777" w:rsidR="00F22C72" w:rsidRDefault="00F22C72" w:rsidP="00F22C72">
      <w:pPr>
        <w:pStyle w:val="Heading1"/>
      </w:pPr>
      <w:bookmarkStart w:id="8" w:name="_Toc475352657"/>
    </w:p>
    <w:p w14:paraId="76F94DB6" w14:textId="353834F9" w:rsidR="00561C10" w:rsidRPr="00561C10" w:rsidRDefault="00F22C72" w:rsidP="00F22C72">
      <w:pPr>
        <w:pStyle w:val="Heading1"/>
      </w:pPr>
      <w:proofErr w:type="gramStart"/>
      <w:r>
        <w:t xml:space="preserve">3  </w:t>
      </w:r>
      <w:r w:rsidR="00561C10">
        <w:t>Limitations</w:t>
      </w:r>
      <w:bookmarkEnd w:id="8"/>
      <w:proofErr w:type="gramEnd"/>
    </w:p>
    <w:p w14:paraId="1E6E67D6" w14:textId="77777777" w:rsidR="00F14DDD" w:rsidRDefault="00F14DDD" w:rsidP="00F14DDD">
      <w:r>
        <w:t>There are a number of limitations in the occurrence data that can be described:</w:t>
      </w:r>
    </w:p>
    <w:p w14:paraId="0C923158" w14:textId="2C0BC6D7" w:rsidR="00F14DDD" w:rsidRDefault="00F14DDD" w:rsidP="008B5173">
      <w:pPr>
        <w:pStyle w:val="FSBullet1"/>
      </w:pPr>
      <w:r>
        <w:t xml:space="preserve">There </w:t>
      </w:r>
      <w:r w:rsidR="00FC6062">
        <w:t xml:space="preserve">were a </w:t>
      </w:r>
      <w:r>
        <w:t xml:space="preserve">high number of </w:t>
      </w:r>
      <w:r w:rsidR="00A62703">
        <w:t>samples for which</w:t>
      </w:r>
      <w:r>
        <w:t xml:space="preserve"> </w:t>
      </w:r>
      <w:proofErr w:type="spellStart"/>
      <w:r w:rsidR="00AF5739">
        <w:t>PFHxS</w:t>
      </w:r>
      <w:proofErr w:type="spellEnd"/>
      <w:r w:rsidR="00A62703">
        <w:t xml:space="preserve"> was not analysed</w:t>
      </w:r>
      <w:r w:rsidR="00AF5739">
        <w:t>, in particular for fish, crustaceans and molluscs.</w:t>
      </w:r>
      <w:r w:rsidR="000A5513">
        <w:t xml:space="preserve"> </w:t>
      </w:r>
    </w:p>
    <w:p w14:paraId="5F7BC413" w14:textId="2A415EA0" w:rsidR="00F14DDD" w:rsidRDefault="00F14DDD" w:rsidP="008B5173">
      <w:pPr>
        <w:pStyle w:val="FSBullet1"/>
      </w:pPr>
      <w:r>
        <w:lastRenderedPageBreak/>
        <w:t xml:space="preserve">Most data </w:t>
      </w:r>
      <w:r w:rsidR="00FC6062">
        <w:t xml:space="preserve">were </w:t>
      </w:r>
      <w:r>
        <w:t>based on environmental sampling and do not necessarily reflect food as sol</w:t>
      </w:r>
      <w:r w:rsidR="002C30AA">
        <w:t>d to the public</w:t>
      </w:r>
      <w:r w:rsidR="00AF5739">
        <w:t xml:space="preserve"> or consumed</w:t>
      </w:r>
      <w:r w:rsidR="002C30AA">
        <w:t xml:space="preserve"> (e.g. raw milk</w:t>
      </w:r>
      <w:r w:rsidR="00AF5739">
        <w:t xml:space="preserve">, raw fish </w:t>
      </w:r>
      <w:r w:rsidR="00EF1BC6">
        <w:t>etc.</w:t>
      </w:r>
      <w:r w:rsidR="002C30AA">
        <w:t>)</w:t>
      </w:r>
      <w:r w:rsidR="00AF5739">
        <w:t xml:space="preserve">. However, as </w:t>
      </w:r>
      <w:r w:rsidR="00EA33EB">
        <w:t xml:space="preserve">PFOS, PFOA AND </w:t>
      </w:r>
      <w:proofErr w:type="spellStart"/>
      <w:r w:rsidR="00EA33EB">
        <w:t>PFH</w:t>
      </w:r>
      <w:r w:rsidR="00633E50">
        <w:t>x</w:t>
      </w:r>
      <w:r w:rsidR="00EA33EB">
        <w:t>S</w:t>
      </w:r>
      <w:proofErr w:type="spellEnd"/>
      <w:r w:rsidR="00AF5739">
        <w:t xml:space="preserve"> are </w:t>
      </w:r>
      <w:r w:rsidR="00A62703">
        <w:t>highly</w:t>
      </w:r>
      <w:r w:rsidR="00AF5739">
        <w:t xml:space="preserve"> stable chemicals is it likely that food processing, preparation or cooking would not greatly affect their concentration in the final food </w:t>
      </w:r>
      <w:r w:rsidR="00EF1BC6">
        <w:t>‘</w:t>
      </w:r>
      <w:r w:rsidR="00AF5739">
        <w:t>as consumed</w:t>
      </w:r>
      <w:r w:rsidR="00EF1BC6">
        <w:t>’</w:t>
      </w:r>
      <w:r w:rsidR="00A03CFD">
        <w:t>.</w:t>
      </w:r>
    </w:p>
    <w:p w14:paraId="40F8B390" w14:textId="2A161D3F" w:rsidR="00AF5739" w:rsidRDefault="00F14DDD" w:rsidP="008B5173">
      <w:pPr>
        <w:pStyle w:val="FSBullet1"/>
      </w:pPr>
      <w:r>
        <w:t xml:space="preserve">Sampling was selective rather than randomised and is </w:t>
      </w:r>
      <w:r w:rsidR="00AF5739">
        <w:t>not</w:t>
      </w:r>
      <w:r>
        <w:t xml:space="preserve"> representative of the </w:t>
      </w:r>
      <w:r w:rsidR="00231A10">
        <w:t xml:space="preserve">total </w:t>
      </w:r>
      <w:r>
        <w:t>food supply</w:t>
      </w:r>
      <w:r w:rsidR="000F390B">
        <w:t xml:space="preserve"> </w:t>
      </w:r>
      <w:r w:rsidR="00231A10">
        <w:t>available</w:t>
      </w:r>
      <w:r w:rsidR="000F390B">
        <w:t xml:space="preserve"> to the populations of interest</w:t>
      </w:r>
      <w:r w:rsidR="00AF5739">
        <w:t xml:space="preserve">. </w:t>
      </w:r>
      <w:r w:rsidR="008B3B27">
        <w:t>Therefore,</w:t>
      </w:r>
      <w:r w:rsidR="00AF5739">
        <w:t xml:space="preserve"> a dietary exposure assessment for the whole Australian population</w:t>
      </w:r>
      <w:r w:rsidR="00A62703">
        <w:t xml:space="preserve"> or sup-populations </w:t>
      </w:r>
      <w:r w:rsidR="000A5513">
        <w:t xml:space="preserve">living in proximity to </w:t>
      </w:r>
      <w:r w:rsidR="00A62703">
        <w:t>contaminated sites</w:t>
      </w:r>
      <w:r w:rsidR="00AF5739">
        <w:t xml:space="preserve"> has not been conducted. </w:t>
      </w:r>
    </w:p>
    <w:p w14:paraId="5A549FBC" w14:textId="627B24AA" w:rsidR="00F14DDD" w:rsidRDefault="00AF5739" w:rsidP="008B5173">
      <w:pPr>
        <w:pStyle w:val="FSBullet1"/>
      </w:pPr>
      <w:r>
        <w:t xml:space="preserve">There were limited data on </w:t>
      </w:r>
      <w:r w:rsidR="00EA33EB">
        <w:t>PFOS, PFOA AND PFHXS</w:t>
      </w:r>
      <w:r>
        <w:t xml:space="preserve"> concentrations in animal meat. </w:t>
      </w:r>
      <w:r w:rsidR="00F14DDD">
        <w:t xml:space="preserve">Most data that </w:t>
      </w:r>
      <w:r w:rsidR="00FC6062">
        <w:t xml:space="preserve">were </w:t>
      </w:r>
      <w:r w:rsidR="00F14DDD">
        <w:t xml:space="preserve">used to estimate occurrence in meat </w:t>
      </w:r>
      <w:r w:rsidR="00D7229E">
        <w:t xml:space="preserve">were </w:t>
      </w:r>
      <w:r w:rsidR="00F14DDD">
        <w:t>estimated from serum measurements using a conver</w:t>
      </w:r>
      <w:r w:rsidR="002C30AA">
        <w:t>sion factor of 1/12</w:t>
      </w:r>
      <w:r w:rsidR="00A62703">
        <w:t>.</w:t>
      </w:r>
    </w:p>
    <w:p w14:paraId="7B80D2F3" w14:textId="1C969893" w:rsidR="00F14DDD" w:rsidRDefault="00F14DDD" w:rsidP="008B5173">
      <w:pPr>
        <w:pStyle w:val="FSBullet1"/>
      </w:pPr>
      <w:r>
        <w:t>There are major gaps in the data including offal, poultry meat, cereal grains, oils and fats</w:t>
      </w:r>
      <w:r w:rsidR="00033A9F">
        <w:t>.</w:t>
      </w:r>
      <w:r>
        <w:t xml:space="preserve"> </w:t>
      </w:r>
    </w:p>
    <w:p w14:paraId="4EF8FAB1" w14:textId="056E2373" w:rsidR="000C00AA" w:rsidRDefault="00F14DDD" w:rsidP="008B5173">
      <w:pPr>
        <w:pStyle w:val="FSBullet1"/>
      </w:pPr>
      <w:r>
        <w:t xml:space="preserve">Some of data included in the </w:t>
      </w:r>
      <w:r w:rsidR="00100E85">
        <w:t xml:space="preserve">analytical </w:t>
      </w:r>
      <w:r>
        <w:t>data</w:t>
      </w:r>
      <w:r w:rsidR="00100E85">
        <w:t xml:space="preserve"> set</w:t>
      </w:r>
      <w:r>
        <w:t xml:space="preserve"> had poor metadata and </w:t>
      </w:r>
      <w:r w:rsidR="00231A10">
        <w:t xml:space="preserve">were subject to </w:t>
      </w:r>
      <w:r>
        <w:t>little auditing or validation</w:t>
      </w:r>
      <w:r w:rsidR="00FC6062">
        <w:t xml:space="preserve"> prior to submission.</w:t>
      </w:r>
    </w:p>
    <w:p w14:paraId="738C08FF" w14:textId="6D52A2BB" w:rsidR="00EF1BC6" w:rsidRPr="000C00AA" w:rsidRDefault="00EF1BC6" w:rsidP="008B5173">
      <w:pPr>
        <w:pStyle w:val="FSBullet1"/>
      </w:pPr>
      <w:r>
        <w:t xml:space="preserve">There was a wide range of limits of </w:t>
      </w:r>
      <w:r w:rsidR="00E552F3">
        <w:t xml:space="preserve">reporting </w:t>
      </w:r>
      <w:r>
        <w:t>between data sets</w:t>
      </w:r>
      <w:r w:rsidR="00895A7E">
        <w:t xml:space="preserve"> and food matrices</w:t>
      </w:r>
      <w:r>
        <w:t xml:space="preserve">. This has a major impact </w:t>
      </w:r>
      <w:r w:rsidR="00A03CFD">
        <w:t xml:space="preserve">on estimated </w:t>
      </w:r>
      <w:r>
        <w:t>lower</w:t>
      </w:r>
      <w:r w:rsidR="00A03CFD">
        <w:t>, middle</w:t>
      </w:r>
      <w:r>
        <w:t xml:space="preserve"> and upper bound medians.</w:t>
      </w:r>
    </w:p>
    <w:p w14:paraId="7BCDF790" w14:textId="77777777" w:rsidR="00F22C72" w:rsidRDefault="00F22C72" w:rsidP="00F22C72">
      <w:pPr>
        <w:pStyle w:val="Heading1"/>
      </w:pPr>
      <w:bookmarkStart w:id="9" w:name="_Toc475352658"/>
    </w:p>
    <w:p w14:paraId="6F680F72" w14:textId="4854F7AB" w:rsidR="000C00AA" w:rsidRDefault="00F22C72" w:rsidP="00F22C72">
      <w:pPr>
        <w:pStyle w:val="Heading1"/>
      </w:pPr>
      <w:proofErr w:type="gramStart"/>
      <w:r>
        <w:t xml:space="preserve">4  </w:t>
      </w:r>
      <w:r w:rsidR="001E793D">
        <w:t>A</w:t>
      </w:r>
      <w:r w:rsidR="006F285F">
        <w:t>nalytical</w:t>
      </w:r>
      <w:proofErr w:type="gramEnd"/>
      <w:r w:rsidR="006F285F">
        <w:t xml:space="preserve"> </w:t>
      </w:r>
      <w:r w:rsidR="00E60664">
        <w:t>data set</w:t>
      </w:r>
      <w:bookmarkEnd w:id="9"/>
    </w:p>
    <w:p w14:paraId="3C546B19" w14:textId="030DBF6B" w:rsidR="00791AC5" w:rsidRDefault="00791AC5" w:rsidP="00791AC5">
      <w:pPr>
        <w:rPr>
          <w:lang w:eastAsia="en-AU"/>
        </w:rPr>
      </w:pPr>
      <w:r>
        <w:rPr>
          <w:lang w:eastAsia="en-AU"/>
        </w:rPr>
        <w:t xml:space="preserve">The </w:t>
      </w:r>
      <w:r w:rsidR="00EF1BC6">
        <w:rPr>
          <w:lang w:eastAsia="en-AU"/>
        </w:rPr>
        <w:t>combined</w:t>
      </w:r>
      <w:r>
        <w:rPr>
          <w:lang w:eastAsia="en-AU"/>
        </w:rPr>
        <w:t xml:space="preserve"> data set comprised </w:t>
      </w:r>
      <w:r w:rsidR="0080115C">
        <w:rPr>
          <w:lang w:eastAsia="en-AU"/>
        </w:rPr>
        <w:t>9</w:t>
      </w:r>
      <w:r>
        <w:rPr>
          <w:lang w:eastAsia="en-AU"/>
        </w:rPr>
        <w:t xml:space="preserve"> </w:t>
      </w:r>
      <w:r w:rsidR="0070268E">
        <w:rPr>
          <w:lang w:eastAsia="en-AU"/>
        </w:rPr>
        <w:t>published</w:t>
      </w:r>
      <w:r w:rsidR="0080115C">
        <w:rPr>
          <w:lang w:eastAsia="en-AU"/>
        </w:rPr>
        <w:t xml:space="preserve"> or</w:t>
      </w:r>
      <w:r w:rsidR="0070268E">
        <w:rPr>
          <w:lang w:eastAsia="en-AU"/>
        </w:rPr>
        <w:t xml:space="preserve"> unpublished </w:t>
      </w:r>
      <w:r w:rsidR="00E60664">
        <w:rPr>
          <w:lang w:eastAsia="en-AU"/>
        </w:rPr>
        <w:t>data set</w:t>
      </w:r>
      <w:r>
        <w:rPr>
          <w:lang w:eastAsia="en-AU"/>
        </w:rPr>
        <w:t xml:space="preserve">s </w:t>
      </w:r>
      <w:r w:rsidR="00EF1BC6">
        <w:rPr>
          <w:lang w:eastAsia="en-AU"/>
        </w:rPr>
        <w:t>(</w:t>
      </w:r>
      <w:r w:rsidR="009C20B6" w:rsidRPr="009C20B6">
        <w:rPr>
          <w:rStyle w:val="CrossreferenceChar"/>
        </w:rPr>
        <w:fldChar w:fldCharType="begin"/>
      </w:r>
      <w:r w:rsidR="009C20B6" w:rsidRPr="009C20B6">
        <w:rPr>
          <w:rStyle w:val="CrossreferenceChar"/>
        </w:rPr>
        <w:instrText xml:space="preserve"> REF _Ref474242320 \r \h </w:instrText>
      </w:r>
      <w:r w:rsidR="009C20B6" w:rsidRPr="009C20B6">
        <w:rPr>
          <w:rStyle w:val="CrossreferenceChar"/>
        </w:rPr>
      </w:r>
      <w:r w:rsidR="009C20B6" w:rsidRPr="009C20B6">
        <w:rPr>
          <w:rStyle w:val="CrossreferenceChar"/>
        </w:rPr>
        <w:fldChar w:fldCharType="separate"/>
      </w:r>
      <w:r w:rsidR="00CC328E">
        <w:rPr>
          <w:rStyle w:val="CrossreferenceChar"/>
        </w:rPr>
        <w:t>Table 1</w:t>
      </w:r>
      <w:r w:rsidR="009C20B6" w:rsidRPr="009C20B6">
        <w:rPr>
          <w:rStyle w:val="CrossreferenceChar"/>
        </w:rPr>
        <w:fldChar w:fldCharType="end"/>
      </w:r>
      <w:r w:rsidR="0070268E">
        <w:rPr>
          <w:lang w:eastAsia="en-AU"/>
        </w:rPr>
        <w:t>)</w:t>
      </w:r>
      <w:r w:rsidR="0080115C">
        <w:rPr>
          <w:lang w:eastAsia="en-AU"/>
        </w:rPr>
        <w:t xml:space="preserve"> and one </w:t>
      </w:r>
      <w:r w:rsidR="00E60664">
        <w:rPr>
          <w:lang w:eastAsia="en-AU"/>
        </w:rPr>
        <w:t>data set</w:t>
      </w:r>
      <w:r w:rsidR="0080115C">
        <w:rPr>
          <w:lang w:eastAsia="en-AU"/>
        </w:rPr>
        <w:t xml:space="preserve"> provided to FSANZ on a confidential basis. The complete </w:t>
      </w:r>
      <w:r w:rsidR="00E60664">
        <w:rPr>
          <w:lang w:eastAsia="en-AU"/>
        </w:rPr>
        <w:t>data set</w:t>
      </w:r>
      <w:r>
        <w:rPr>
          <w:lang w:eastAsia="en-AU"/>
        </w:rPr>
        <w:t xml:space="preserve"> contained </w:t>
      </w:r>
      <w:r w:rsidR="0070268E">
        <w:rPr>
          <w:lang w:eastAsia="en-AU"/>
        </w:rPr>
        <w:t xml:space="preserve">a total </w:t>
      </w:r>
      <w:r w:rsidR="00E276A9">
        <w:rPr>
          <w:lang w:eastAsia="en-AU"/>
        </w:rPr>
        <w:t>1</w:t>
      </w:r>
      <w:r w:rsidR="00277606">
        <w:rPr>
          <w:lang w:eastAsia="en-AU"/>
        </w:rPr>
        <w:t>314</w:t>
      </w:r>
      <w:r>
        <w:rPr>
          <w:lang w:eastAsia="en-AU"/>
        </w:rPr>
        <w:t xml:space="preserve"> </w:t>
      </w:r>
      <w:r w:rsidR="00E276A9">
        <w:rPr>
          <w:lang w:eastAsia="en-AU"/>
        </w:rPr>
        <w:t xml:space="preserve">individual food </w:t>
      </w:r>
      <w:r w:rsidR="00283302">
        <w:rPr>
          <w:lang w:eastAsia="en-AU"/>
        </w:rPr>
        <w:t xml:space="preserve">and 545 water </w:t>
      </w:r>
      <w:r>
        <w:rPr>
          <w:lang w:eastAsia="en-AU"/>
        </w:rPr>
        <w:t>samples</w:t>
      </w:r>
      <w:r w:rsidR="00E276A9">
        <w:rPr>
          <w:lang w:eastAsia="en-AU"/>
        </w:rPr>
        <w:t xml:space="preserve">. Of </w:t>
      </w:r>
      <w:r w:rsidR="00283302">
        <w:rPr>
          <w:lang w:eastAsia="en-AU"/>
        </w:rPr>
        <w:t>food</w:t>
      </w:r>
      <w:r w:rsidR="00E276A9">
        <w:rPr>
          <w:lang w:eastAsia="en-AU"/>
        </w:rPr>
        <w:t xml:space="preserve"> samples, </w:t>
      </w:r>
      <w:proofErr w:type="spellStart"/>
      <w:r w:rsidR="00E276A9">
        <w:rPr>
          <w:lang w:eastAsia="en-AU"/>
        </w:rPr>
        <w:t>PFHxS</w:t>
      </w:r>
      <w:proofErr w:type="spellEnd"/>
      <w:r w:rsidR="00E276A9">
        <w:rPr>
          <w:lang w:eastAsia="en-AU"/>
        </w:rPr>
        <w:t xml:space="preserve"> was not analysed for 66</w:t>
      </w:r>
      <w:r w:rsidR="00277606">
        <w:rPr>
          <w:lang w:eastAsia="en-AU"/>
        </w:rPr>
        <w:t>5</w:t>
      </w:r>
      <w:r w:rsidR="00E276A9">
        <w:rPr>
          <w:lang w:eastAsia="en-AU"/>
        </w:rPr>
        <w:t xml:space="preserve"> samples, </w:t>
      </w:r>
      <w:r w:rsidR="0070268E">
        <w:rPr>
          <w:lang w:eastAsia="en-AU"/>
        </w:rPr>
        <w:t>PFOS for 1</w:t>
      </w:r>
      <w:r w:rsidR="00277606">
        <w:rPr>
          <w:lang w:eastAsia="en-AU"/>
        </w:rPr>
        <w:t>7</w:t>
      </w:r>
      <w:r w:rsidR="0070268E">
        <w:rPr>
          <w:lang w:eastAsia="en-AU"/>
        </w:rPr>
        <w:t xml:space="preserve"> samples </w:t>
      </w:r>
      <w:r w:rsidR="00E276A9">
        <w:rPr>
          <w:lang w:eastAsia="en-AU"/>
        </w:rPr>
        <w:t>and</w:t>
      </w:r>
      <w:r w:rsidR="0070268E" w:rsidRPr="0070268E">
        <w:rPr>
          <w:lang w:eastAsia="en-AU"/>
        </w:rPr>
        <w:t xml:space="preserve"> </w:t>
      </w:r>
      <w:r w:rsidR="0070268E">
        <w:rPr>
          <w:lang w:eastAsia="en-AU"/>
        </w:rPr>
        <w:t>PFOA for 7 samples</w:t>
      </w:r>
      <w:r w:rsidR="00E276A9">
        <w:rPr>
          <w:lang w:eastAsia="en-AU"/>
        </w:rPr>
        <w:t>.</w:t>
      </w:r>
      <w:r>
        <w:rPr>
          <w:lang w:eastAsia="en-AU"/>
        </w:rPr>
        <w:t xml:space="preserve"> </w:t>
      </w:r>
      <w:r w:rsidR="00283302">
        <w:rPr>
          <w:lang w:eastAsia="en-AU"/>
        </w:rPr>
        <w:t xml:space="preserve">For water samples, </w:t>
      </w:r>
      <w:proofErr w:type="spellStart"/>
      <w:r w:rsidR="00283302">
        <w:rPr>
          <w:lang w:eastAsia="en-AU"/>
        </w:rPr>
        <w:t>PFHxS</w:t>
      </w:r>
      <w:proofErr w:type="spellEnd"/>
      <w:r w:rsidR="00283302">
        <w:rPr>
          <w:lang w:eastAsia="en-AU"/>
        </w:rPr>
        <w:t xml:space="preserve"> was not analysed for 454 samples and PFOS and PFOA for one sample.</w:t>
      </w:r>
    </w:p>
    <w:p w14:paraId="209387DB" w14:textId="189852F1" w:rsidR="00603A5D" w:rsidRDefault="00E276A9" w:rsidP="00791AC5">
      <w:r>
        <w:rPr>
          <w:lang w:eastAsia="en-AU"/>
        </w:rPr>
        <w:t>Following data clean up and transformation</w:t>
      </w:r>
      <w:r w:rsidR="00530272">
        <w:rPr>
          <w:lang w:eastAsia="en-AU"/>
        </w:rPr>
        <w:t xml:space="preserve">, the </w:t>
      </w:r>
      <w:r w:rsidR="00EF1BC6">
        <w:rPr>
          <w:lang w:eastAsia="en-AU"/>
        </w:rPr>
        <w:t>final analytical</w:t>
      </w:r>
      <w:r w:rsidR="00227754">
        <w:rPr>
          <w:lang w:eastAsia="en-AU"/>
        </w:rPr>
        <w:t xml:space="preserve"> </w:t>
      </w:r>
      <w:r w:rsidR="00530272">
        <w:rPr>
          <w:lang w:eastAsia="en-AU"/>
        </w:rPr>
        <w:t xml:space="preserve">data set </w:t>
      </w:r>
      <w:r w:rsidR="00227754">
        <w:rPr>
          <w:lang w:eastAsia="en-AU"/>
        </w:rPr>
        <w:t>consisted of</w:t>
      </w:r>
      <w:r w:rsidR="00530272">
        <w:rPr>
          <w:lang w:eastAsia="en-AU"/>
        </w:rPr>
        <w:t xml:space="preserve"> a total of </w:t>
      </w:r>
      <w:r w:rsidR="00277606">
        <w:rPr>
          <w:lang w:eastAsia="en-AU"/>
        </w:rPr>
        <w:t xml:space="preserve">816 </w:t>
      </w:r>
      <w:r w:rsidR="00530272">
        <w:rPr>
          <w:lang w:eastAsia="en-AU"/>
        </w:rPr>
        <w:t xml:space="preserve">individual food samples, with </w:t>
      </w:r>
      <w:r w:rsidR="003B7FE2">
        <w:rPr>
          <w:lang w:eastAsia="en-AU"/>
        </w:rPr>
        <w:t xml:space="preserve">453 </w:t>
      </w:r>
      <w:r w:rsidR="00530272">
        <w:rPr>
          <w:lang w:eastAsia="en-AU"/>
        </w:rPr>
        <w:t xml:space="preserve">analytical results for </w:t>
      </w:r>
      <w:proofErr w:type="spellStart"/>
      <w:r w:rsidR="00530272">
        <w:rPr>
          <w:lang w:eastAsia="en-AU"/>
        </w:rPr>
        <w:t>PFHxS</w:t>
      </w:r>
      <w:proofErr w:type="spellEnd"/>
      <w:r w:rsidR="00530272">
        <w:rPr>
          <w:lang w:eastAsia="en-AU"/>
        </w:rPr>
        <w:t xml:space="preserve">, </w:t>
      </w:r>
      <w:r w:rsidR="003B7FE2">
        <w:rPr>
          <w:lang w:eastAsia="en-AU"/>
        </w:rPr>
        <w:t xml:space="preserve">816 </w:t>
      </w:r>
      <w:r w:rsidR="00530272">
        <w:rPr>
          <w:lang w:eastAsia="en-AU"/>
        </w:rPr>
        <w:t xml:space="preserve">results for PFOS and </w:t>
      </w:r>
      <w:r w:rsidR="003B7FE2">
        <w:rPr>
          <w:lang w:eastAsia="en-AU"/>
        </w:rPr>
        <w:t>800</w:t>
      </w:r>
      <w:r w:rsidR="00530272">
        <w:rPr>
          <w:lang w:eastAsia="en-AU"/>
        </w:rPr>
        <w:t xml:space="preserve"> for PFOA</w:t>
      </w:r>
      <w:r w:rsidR="00F416BD">
        <w:rPr>
          <w:lang w:eastAsia="en-AU"/>
        </w:rPr>
        <w:t xml:space="preserve">. </w:t>
      </w:r>
      <w:r w:rsidR="00603A5D">
        <w:t xml:space="preserve">Overall, PFOA had the highest number </w:t>
      </w:r>
      <w:r w:rsidR="00CB2357">
        <w:t>of</w:t>
      </w:r>
      <w:r w:rsidR="00603A5D">
        <w:t xml:space="preserve"> results </w:t>
      </w:r>
      <w:r w:rsidR="00CB2357">
        <w:t xml:space="preserve">reported as &lt;LOR </w:t>
      </w:r>
      <w:r w:rsidR="00603A5D">
        <w:t xml:space="preserve">(91%) followed by </w:t>
      </w:r>
      <w:proofErr w:type="spellStart"/>
      <w:r w:rsidR="00603A5D">
        <w:t>PFHxS</w:t>
      </w:r>
      <w:proofErr w:type="spellEnd"/>
      <w:r w:rsidR="00603A5D">
        <w:t xml:space="preserve"> (</w:t>
      </w:r>
      <w:r w:rsidR="003B7FE2">
        <w:t>57</w:t>
      </w:r>
      <w:r w:rsidR="00603A5D">
        <w:t>%) and PFOS (</w:t>
      </w:r>
      <w:r w:rsidR="003B7FE2">
        <w:t>19</w:t>
      </w:r>
      <w:r w:rsidR="00603A5D">
        <w:t xml:space="preserve">%). </w:t>
      </w:r>
      <w:r w:rsidR="00CB2357">
        <w:t>Analysed foods</w:t>
      </w:r>
      <w:r w:rsidR="00172334">
        <w:t xml:space="preserve"> were allocated to </w:t>
      </w:r>
      <w:r w:rsidR="00A714AE">
        <w:t>21</w:t>
      </w:r>
      <w:r w:rsidR="00172334">
        <w:t xml:space="preserve"> food classifications. </w:t>
      </w:r>
      <w:r w:rsidR="00CF4549">
        <w:t>F</w:t>
      </w:r>
      <w:r w:rsidR="00603A5D">
        <w:t xml:space="preserve">or </w:t>
      </w:r>
      <w:r w:rsidR="00CF4549">
        <w:t>PFOS and PFOA</w:t>
      </w:r>
      <w:r w:rsidR="00603A5D">
        <w:t xml:space="preserve">, the majority of analyses were undertaken on marine fish, </w:t>
      </w:r>
      <w:r w:rsidR="00EF1BC6">
        <w:t>crustaceans</w:t>
      </w:r>
      <w:r w:rsidR="00603A5D">
        <w:t xml:space="preserve"> and molluscs, followed by freshwater fish</w:t>
      </w:r>
      <w:r w:rsidR="00CF4549">
        <w:t xml:space="preserve"> and mammalian meat.</w:t>
      </w:r>
      <w:r w:rsidR="00172334">
        <w:t xml:space="preserve"> For </w:t>
      </w:r>
      <w:proofErr w:type="spellStart"/>
      <w:r w:rsidR="00172334">
        <w:t>PFHxS</w:t>
      </w:r>
      <w:proofErr w:type="spellEnd"/>
      <w:r w:rsidR="00172334">
        <w:t>, more analytical results were provided for mammalian meat, followed by molluscs, marine fish an</w:t>
      </w:r>
      <w:r w:rsidR="00EF1BC6">
        <w:t>d freshwater fish.</w:t>
      </w:r>
    </w:p>
    <w:p w14:paraId="64F5C7BE" w14:textId="6B3B6560" w:rsidR="00167FCF" w:rsidRDefault="00EF1BC6" w:rsidP="00791AC5">
      <w:r>
        <w:t>D</w:t>
      </w:r>
      <w:r w:rsidRPr="00797611">
        <w:t xml:space="preserve">ata from a contaminated area (RAAF Base </w:t>
      </w:r>
      <w:proofErr w:type="spellStart"/>
      <w:r w:rsidRPr="00797611">
        <w:t>Williamtown</w:t>
      </w:r>
      <w:proofErr w:type="spellEnd"/>
      <w:r w:rsidRPr="00797611">
        <w:t>) was used to create an input data set for drinking water in a contaminated area. Data were extracted from the analytical results listed in the Off-Site Human Health Risk Assessment report</w:t>
      </w:r>
      <w:r>
        <w:t xml:space="preserve"> </w:t>
      </w:r>
      <w:r w:rsidR="00EB68C7">
        <w:t>(Refer to Tables 6 and 7 of the report</w:t>
      </w:r>
      <w:proofErr w:type="gramStart"/>
      <w:r w:rsidR="00EB68C7">
        <w:t xml:space="preserve">) </w:t>
      </w:r>
      <w:r>
        <w:t>which</w:t>
      </w:r>
      <w:proofErr w:type="gramEnd"/>
      <w:r>
        <w:t xml:space="preserve"> reported </w:t>
      </w:r>
      <w:r w:rsidR="00A714AE">
        <w:t>393</w:t>
      </w:r>
      <w:r w:rsidR="00385CFE">
        <w:t xml:space="preserve"> water 'contaminated site' samples</w:t>
      </w:r>
      <w:r>
        <w:t xml:space="preserve"> that </w:t>
      </w:r>
      <w:r w:rsidR="00385CFE">
        <w:t xml:space="preserve">were analysed for PFOS and PFOA. Twenty-five of these samples were analysed for </w:t>
      </w:r>
      <w:proofErr w:type="spellStart"/>
      <w:r w:rsidR="00385CFE">
        <w:t>PFHxS</w:t>
      </w:r>
      <w:proofErr w:type="spellEnd"/>
      <w:r w:rsidR="00385CFE">
        <w:t xml:space="preserve">. </w:t>
      </w:r>
      <w:r w:rsidR="00A602F8">
        <w:t xml:space="preserve">For the majority of samples PFOS and PFOA were reported as &lt;LOR (92% and 97%, respectively). </w:t>
      </w:r>
      <w:proofErr w:type="spellStart"/>
      <w:r w:rsidR="00A602F8">
        <w:t>PFHxS</w:t>
      </w:r>
      <w:proofErr w:type="spellEnd"/>
      <w:r w:rsidR="00A602F8">
        <w:t xml:space="preserve"> was measured at levels greater than the LOR in one of the 25 samples.</w:t>
      </w:r>
    </w:p>
    <w:p w14:paraId="5815D36B" w14:textId="244A5D41" w:rsidR="00EF1BC6" w:rsidRDefault="00F22C72" w:rsidP="00F22C72">
      <w:pPr>
        <w:pStyle w:val="Heading2"/>
      </w:pPr>
      <w:bookmarkStart w:id="10" w:name="_Toc475352659"/>
      <w:r>
        <w:lastRenderedPageBreak/>
        <w:t xml:space="preserve">4.1 </w:t>
      </w:r>
      <w:r w:rsidR="00EF1BC6">
        <w:t>Food Categories and classifications</w:t>
      </w:r>
      <w:bookmarkEnd w:id="10"/>
    </w:p>
    <w:p w14:paraId="585C9BB1" w14:textId="3BCBB74A" w:rsidR="00EF1BC6" w:rsidRDefault="00EF1BC6" w:rsidP="00EF1BC6">
      <w:r w:rsidRPr="006D573A">
        <w:t>The analysed foods from contaminated areas that were available for creating the analytical</w:t>
      </w:r>
      <w:r>
        <w:t xml:space="preserve"> data set were assigned a food category and food classification (</w:t>
      </w:r>
      <w:r w:rsidR="009C20B6" w:rsidRPr="009C20B6">
        <w:rPr>
          <w:rStyle w:val="CrossreferenceChar"/>
        </w:rPr>
        <w:fldChar w:fldCharType="begin"/>
      </w:r>
      <w:r w:rsidR="009C20B6" w:rsidRPr="009C20B6">
        <w:rPr>
          <w:rStyle w:val="CrossreferenceChar"/>
        </w:rPr>
        <w:instrText xml:space="preserve"> REF _Ref474242433 \r \h </w:instrText>
      </w:r>
      <w:r w:rsidR="009C20B6" w:rsidRPr="009C20B6">
        <w:rPr>
          <w:rStyle w:val="CrossreferenceChar"/>
        </w:rPr>
      </w:r>
      <w:r w:rsidR="009C20B6" w:rsidRPr="009C20B6">
        <w:rPr>
          <w:rStyle w:val="CrossreferenceChar"/>
        </w:rPr>
        <w:fldChar w:fldCharType="separate"/>
      </w:r>
      <w:r w:rsidR="00CC328E">
        <w:rPr>
          <w:rStyle w:val="CrossreferenceChar"/>
        </w:rPr>
        <w:t>Table 2</w:t>
      </w:r>
      <w:r w:rsidR="009C20B6" w:rsidRPr="009C20B6">
        <w:rPr>
          <w:rStyle w:val="CrossreferenceChar"/>
        </w:rPr>
        <w:fldChar w:fldCharType="end"/>
      </w:r>
      <w:r>
        <w:t xml:space="preserve">) based on the </w:t>
      </w:r>
      <w:r w:rsidRPr="006D573A">
        <w:t>description of the food provided. Classifications were assigned at two levels to allow</w:t>
      </w:r>
      <w:r>
        <w:t xml:space="preserve"> additional analysis of the data where appropriate. For example, the food </w:t>
      </w:r>
      <w:r w:rsidRPr="005C237C">
        <w:rPr>
          <w:i/>
        </w:rPr>
        <w:t>Oysters</w:t>
      </w:r>
      <w:r>
        <w:t xml:space="preserve"> was assigned to the level 1 class </w:t>
      </w:r>
      <w:r w:rsidRPr="005C237C">
        <w:rPr>
          <w:i/>
        </w:rPr>
        <w:t>Molluscs</w:t>
      </w:r>
      <w:r>
        <w:t xml:space="preserve"> and level 2 class </w:t>
      </w:r>
      <w:r w:rsidRPr="00FC59EF">
        <w:rPr>
          <w:i/>
        </w:rPr>
        <w:t>Oysters</w:t>
      </w:r>
      <w:r>
        <w:t xml:space="preserve">, and the food </w:t>
      </w:r>
      <w:r>
        <w:rPr>
          <w:i/>
        </w:rPr>
        <w:t>sheep meat</w:t>
      </w:r>
      <w:r w:rsidRPr="005C237C">
        <w:rPr>
          <w:i/>
        </w:rPr>
        <w:t xml:space="preserve"> </w:t>
      </w:r>
      <w:r w:rsidRPr="00627156">
        <w:t xml:space="preserve">to the </w:t>
      </w:r>
      <w:r>
        <w:t xml:space="preserve">level 1 </w:t>
      </w:r>
      <w:r w:rsidRPr="00627156">
        <w:t xml:space="preserve">class </w:t>
      </w:r>
      <w:r>
        <w:rPr>
          <w:i/>
        </w:rPr>
        <w:t xml:space="preserve">Meat mammalian </w:t>
      </w:r>
      <w:r w:rsidRPr="00FC59EF">
        <w:t xml:space="preserve">and the level </w:t>
      </w:r>
      <w:proofErr w:type="gramStart"/>
      <w:r w:rsidRPr="00FC59EF">
        <w:t>2 class</w:t>
      </w:r>
      <w:proofErr w:type="gramEnd"/>
      <w:r>
        <w:rPr>
          <w:i/>
        </w:rPr>
        <w:t xml:space="preserve"> sheep meat.</w:t>
      </w:r>
      <w:r>
        <w:t xml:space="preserve"> Lower, middle and upper bound median </w:t>
      </w:r>
      <w:r w:rsidR="00A24B7C">
        <w:t xml:space="preserve">PFOS, PFOA and </w:t>
      </w:r>
      <w:proofErr w:type="spellStart"/>
      <w:r w:rsidR="00A24B7C">
        <w:t>PFHxS</w:t>
      </w:r>
      <w:proofErr w:type="spellEnd"/>
      <w:r w:rsidR="00A24B7C">
        <w:t xml:space="preserve"> </w:t>
      </w:r>
      <w:r>
        <w:t>values were calculated from the analysed foods assigned to for each food classification.</w:t>
      </w:r>
    </w:p>
    <w:p w14:paraId="36F55088" w14:textId="1733AF92" w:rsidR="00EF1BC6" w:rsidRDefault="00A714AE" w:rsidP="00EF1BC6">
      <w:r>
        <w:t xml:space="preserve">Crustaceans, finfish, fish liver and molluscs represented </w:t>
      </w:r>
      <w:r w:rsidR="00F01D9F">
        <w:t xml:space="preserve">the level 1 class </w:t>
      </w:r>
      <w:r w:rsidR="00F01D9F" w:rsidRPr="00F01D9F">
        <w:rPr>
          <w:i/>
        </w:rPr>
        <w:t>F</w:t>
      </w:r>
      <w:r w:rsidRPr="00F01D9F">
        <w:rPr>
          <w:i/>
        </w:rPr>
        <w:t>ish and seafood</w:t>
      </w:r>
      <w:r w:rsidR="00EF1BC6">
        <w:t xml:space="preserve">. Finfish were further broken down into three classes: </w:t>
      </w:r>
      <w:proofErr w:type="spellStart"/>
      <w:r w:rsidR="00EF1BC6">
        <w:t>diadromous</w:t>
      </w:r>
      <w:proofErr w:type="spellEnd"/>
      <w:r w:rsidR="00EF1BC6">
        <w:t xml:space="preserve">, freshwater and marine fish. </w:t>
      </w:r>
    </w:p>
    <w:p w14:paraId="57D5BEB6" w14:textId="75B0144B" w:rsidR="00EF1BC6" w:rsidRDefault="00A714AE" w:rsidP="00EF1BC6">
      <w:r>
        <w:t>Mammalian meat, milk, honey, mammalian offal and eggs represented animal products</w:t>
      </w:r>
      <w:r w:rsidR="00EF1BC6">
        <w:t xml:space="preserve">. </w:t>
      </w:r>
      <w:r w:rsidR="0037338A">
        <w:t>Mammalian m</w:t>
      </w:r>
      <w:r w:rsidR="00EF1BC6">
        <w:t xml:space="preserve">eat was further broken down into cattle, rabbit and sheep meat. It should be noted that concentrations of </w:t>
      </w:r>
      <w:r w:rsidR="00A24B7C">
        <w:t xml:space="preserve">PFOS, PFOA and/or </w:t>
      </w:r>
      <w:proofErr w:type="spellStart"/>
      <w:r w:rsidR="00A24B7C">
        <w:t>PFHxS</w:t>
      </w:r>
      <w:proofErr w:type="spellEnd"/>
      <w:r w:rsidR="00EF1BC6">
        <w:t xml:space="preserve"> in mammalian meat were both measured directly and estimated from serum concentrations. Mil</w:t>
      </w:r>
      <w:r w:rsidR="00970C0D">
        <w:t>k</w:t>
      </w:r>
      <w:r w:rsidR="00EF1BC6">
        <w:t xml:space="preserve"> records were from both cows and sheep and classified separately. </w:t>
      </w:r>
      <w:r w:rsidR="00A24B7C">
        <w:t xml:space="preserve">PFOS, PFOA and/or </w:t>
      </w:r>
      <w:proofErr w:type="spellStart"/>
      <w:r w:rsidR="00A24B7C">
        <w:t>PFHxS</w:t>
      </w:r>
      <w:proofErr w:type="spellEnd"/>
      <w:r w:rsidR="00A24B7C">
        <w:t xml:space="preserve"> concentrations </w:t>
      </w:r>
      <w:r w:rsidR="00EF1BC6">
        <w:t xml:space="preserve">in offal were not calculated separately for different </w:t>
      </w:r>
      <w:r w:rsidR="006E76E2">
        <w:t>organs (liver and kidney)</w:t>
      </w:r>
      <w:r w:rsidR="00EF1BC6">
        <w:t>.</w:t>
      </w:r>
    </w:p>
    <w:p w14:paraId="770ED04A" w14:textId="3994C1D4" w:rsidR="00EF1BC6" w:rsidRDefault="0037338A" w:rsidP="00EF1BC6">
      <w:r>
        <w:t xml:space="preserve">Few results were submitted for fruit and vegetables. </w:t>
      </w:r>
      <w:r w:rsidR="00A714AE">
        <w:t>A single analysed food type</w:t>
      </w:r>
      <w:r w:rsidR="004627D0" w:rsidRPr="004627D0">
        <w:t xml:space="preserve"> </w:t>
      </w:r>
      <w:r>
        <w:t xml:space="preserve">may therefore </w:t>
      </w:r>
      <w:r w:rsidR="00A714AE">
        <w:t xml:space="preserve">represent </w:t>
      </w:r>
      <w:r>
        <w:t>the relevant</w:t>
      </w:r>
      <w:r w:rsidR="00A714AE">
        <w:t xml:space="preserve"> fruit and vegetable </w:t>
      </w:r>
      <w:r>
        <w:t>classification</w:t>
      </w:r>
      <w:r w:rsidR="005E43B3">
        <w:t>,</w:t>
      </w:r>
      <w:r w:rsidR="005E43B3" w:rsidRPr="005E43B3">
        <w:t xml:space="preserve"> </w:t>
      </w:r>
      <w:r w:rsidR="005E43B3">
        <w:t>with the exception of citrus fruit</w:t>
      </w:r>
      <w:r>
        <w:t>, where more data were available</w:t>
      </w:r>
      <w:r w:rsidR="00EF1BC6">
        <w:t>.</w:t>
      </w:r>
    </w:p>
    <w:p w14:paraId="5FD445BE" w14:textId="71032AF1" w:rsidR="00EF1BC6" w:rsidRDefault="00EF1BC6" w:rsidP="00791AC5">
      <w:r>
        <w:t xml:space="preserve">Water </w:t>
      </w:r>
      <w:r w:rsidR="00A24B7C">
        <w:t xml:space="preserve">samples </w:t>
      </w:r>
      <w:r>
        <w:t>of bore and tank water from a contaminated area</w:t>
      </w:r>
      <w:r w:rsidR="00A24B7C">
        <w:t xml:space="preserve"> were used to derive median </w:t>
      </w:r>
      <w:r w:rsidR="00A714AE">
        <w:t>concentration</w:t>
      </w:r>
      <w:r w:rsidR="00A24B7C">
        <w:t xml:space="preserve"> levels</w:t>
      </w:r>
      <w:r w:rsidR="0037338A">
        <w:t xml:space="preserve"> for drinking water</w:t>
      </w:r>
      <w:r>
        <w:t>, no distinction was made between types</w:t>
      </w:r>
      <w:r w:rsidR="00A24B7C">
        <w:t xml:space="preserve"> as </w:t>
      </w:r>
      <w:r>
        <w:t>this was impractical because of the large number of non-detects (see</w:t>
      </w:r>
      <w:r w:rsidR="009C20B6">
        <w:t xml:space="preserve"> </w:t>
      </w:r>
      <w:r w:rsidR="009C20B6" w:rsidRPr="009C20B6">
        <w:rPr>
          <w:rStyle w:val="CrossreferenceChar"/>
        </w:rPr>
        <w:fldChar w:fldCharType="begin"/>
      </w:r>
      <w:r w:rsidR="009C20B6" w:rsidRPr="009C20B6">
        <w:rPr>
          <w:rStyle w:val="CrossreferenceChar"/>
        </w:rPr>
        <w:instrText xml:space="preserve"> REF _Ref474147240 \r \h </w:instrText>
      </w:r>
      <w:r w:rsidR="009C20B6" w:rsidRPr="009C20B6">
        <w:rPr>
          <w:rStyle w:val="CrossreferenceChar"/>
        </w:rPr>
      </w:r>
      <w:r w:rsidR="009C20B6" w:rsidRPr="009C20B6">
        <w:rPr>
          <w:rStyle w:val="CrossreferenceChar"/>
        </w:rPr>
        <w:fldChar w:fldCharType="separate"/>
      </w:r>
      <w:r w:rsidR="00CC328E">
        <w:rPr>
          <w:rStyle w:val="CrossreferenceChar"/>
        </w:rPr>
        <w:t>Table 3</w:t>
      </w:r>
      <w:r w:rsidR="009C20B6" w:rsidRPr="009C20B6">
        <w:rPr>
          <w:rStyle w:val="CrossreferenceChar"/>
        </w:rPr>
        <w:fldChar w:fldCharType="end"/>
      </w:r>
      <w:r w:rsidR="00D0658F">
        <w:t>).</w:t>
      </w:r>
      <w:r w:rsidR="00A24B7C">
        <w:t xml:space="preserve"> Results from ground water samples were not included assuming </w:t>
      </w:r>
      <w:r w:rsidR="00A714AE">
        <w:t>people living in proximity to contaminated areas did not drink it</w:t>
      </w:r>
      <w:r w:rsidR="00A24B7C">
        <w:t>.</w:t>
      </w:r>
    </w:p>
    <w:p w14:paraId="3917F913" w14:textId="77777777" w:rsidR="00797611" w:rsidRDefault="00797611" w:rsidP="00791AC5"/>
    <w:p w14:paraId="7398B664" w14:textId="77777777" w:rsidR="00167FCF" w:rsidRDefault="00167FCF" w:rsidP="00791AC5">
      <w:pPr>
        <w:sectPr w:rsidR="00167FCF" w:rsidSect="00F22C72">
          <w:footerReference w:type="default" r:id="rId17"/>
          <w:pgSz w:w="11906" w:h="16838"/>
          <w:pgMar w:top="1418" w:right="1418" w:bottom="1418" w:left="1418" w:header="709" w:footer="709" w:gutter="0"/>
          <w:cols w:space="708"/>
          <w:titlePg/>
          <w:docGrid w:linePitch="360"/>
        </w:sectPr>
      </w:pPr>
    </w:p>
    <w:p w14:paraId="4B497F61" w14:textId="77777777" w:rsidR="00167FCF" w:rsidRPr="00F769F2" w:rsidRDefault="00167FCF" w:rsidP="00167FCF">
      <w:pPr>
        <w:pStyle w:val="FSTableFigureHeading"/>
      </w:pPr>
      <w:bookmarkStart w:id="11" w:name="_Ref474242320"/>
      <w:r w:rsidRPr="00F769F2">
        <w:lastRenderedPageBreak/>
        <w:t>Summary of data sets received in response to the data call</w:t>
      </w:r>
      <w:bookmarkEnd w:id="11"/>
    </w:p>
    <w:tbl>
      <w:tblPr>
        <w:tblStyle w:val="LightList-Accent1"/>
        <w:tblW w:w="0" w:type="auto"/>
        <w:tblLayout w:type="fixed"/>
        <w:tblLook w:val="04A0" w:firstRow="1" w:lastRow="0" w:firstColumn="1" w:lastColumn="0" w:noHBand="0" w:noVBand="1"/>
      </w:tblPr>
      <w:tblGrid>
        <w:gridCol w:w="4503"/>
        <w:gridCol w:w="9715"/>
      </w:tblGrid>
      <w:tr w:rsidR="00167FCF" w:rsidRPr="00167FCF" w14:paraId="3D3FB732" w14:textId="77777777" w:rsidTr="00731F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tcPr>
          <w:p w14:paraId="5DA87AB0" w14:textId="77777777" w:rsidR="00167FCF" w:rsidRPr="00167FCF" w:rsidRDefault="00167FCF" w:rsidP="007A4266">
            <w:pPr>
              <w:contextualSpacing/>
              <w:jc w:val="center"/>
              <w:rPr>
                <w:rFonts w:cs="Arial"/>
                <w:sz w:val="20"/>
                <w:lang w:eastAsia="en-AU"/>
              </w:rPr>
            </w:pPr>
            <w:r w:rsidRPr="00167FCF">
              <w:rPr>
                <w:rFonts w:cs="Arial"/>
                <w:sz w:val="20"/>
                <w:lang w:eastAsia="en-AU"/>
              </w:rPr>
              <w:t>Name</w:t>
            </w:r>
          </w:p>
        </w:tc>
        <w:tc>
          <w:tcPr>
            <w:tcW w:w="9715" w:type="dxa"/>
          </w:tcPr>
          <w:p w14:paraId="23779299" w14:textId="77777777" w:rsidR="00167FCF" w:rsidRPr="00167FCF" w:rsidRDefault="00167FCF" w:rsidP="007A4266">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lang w:eastAsia="en-GB"/>
              </w:rPr>
            </w:pPr>
            <w:r w:rsidRPr="00167FCF">
              <w:rPr>
                <w:rFonts w:eastAsia="Times New Roman" w:cs="Arial"/>
                <w:sz w:val="20"/>
                <w:lang w:eastAsia="en-GB"/>
              </w:rPr>
              <w:t>Description</w:t>
            </w:r>
          </w:p>
        </w:tc>
      </w:tr>
      <w:tr w:rsidR="00167FCF" w:rsidRPr="0070268E" w14:paraId="424A48B9" w14:textId="77777777" w:rsidTr="00731F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21DBF0F1" w14:textId="27BC003E" w:rsidR="00167FCF" w:rsidRPr="00255B88" w:rsidRDefault="00167FCF" w:rsidP="00731FAE">
            <w:pPr>
              <w:contextualSpacing/>
              <w:rPr>
                <w:rFonts w:eastAsia="Times New Roman" w:cs="Arial"/>
                <w:color w:val="000000"/>
                <w:sz w:val="20"/>
                <w:lang w:eastAsia="en-GB"/>
              </w:rPr>
            </w:pPr>
            <w:r w:rsidRPr="00255B88">
              <w:rPr>
                <w:rFonts w:eastAsia="Times New Roman" w:cs="Arial"/>
                <w:color w:val="000000"/>
                <w:sz w:val="20"/>
                <w:lang w:eastAsia="en-GB"/>
              </w:rPr>
              <w:t xml:space="preserve">Off-site Human Health Risk Assessment (HHRA), RAAF </w:t>
            </w:r>
            <w:proofErr w:type="spellStart"/>
            <w:r w:rsidRPr="00255B88">
              <w:rPr>
                <w:rFonts w:eastAsia="Times New Roman" w:cs="Arial"/>
                <w:color w:val="000000"/>
                <w:sz w:val="20"/>
                <w:lang w:eastAsia="en-GB"/>
              </w:rPr>
              <w:t>Williamtown</w:t>
            </w:r>
            <w:proofErr w:type="spellEnd"/>
            <w:r w:rsidR="00731FAE">
              <w:rPr>
                <w:rFonts w:eastAsia="Times New Roman" w:cs="Arial"/>
                <w:color w:val="000000"/>
                <w:sz w:val="20"/>
                <w:lang w:eastAsia="en-GB"/>
              </w:rPr>
              <w:t xml:space="preserve"> </w:t>
            </w:r>
            <w:r w:rsidRPr="00255B88">
              <w:rPr>
                <w:rFonts w:eastAsia="Times New Roman" w:cs="Arial"/>
                <w:color w:val="000000"/>
                <w:sz w:val="20"/>
                <w:lang w:eastAsia="en-GB"/>
              </w:rPr>
              <w:t>(Published)</w:t>
            </w:r>
          </w:p>
        </w:tc>
        <w:tc>
          <w:tcPr>
            <w:tcW w:w="9715" w:type="dxa"/>
          </w:tcPr>
          <w:p w14:paraId="7549146B" w14:textId="77777777" w:rsidR="00167FCF" w:rsidRDefault="00167FCF" w:rsidP="007A4266">
            <w:pPr>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lang w:eastAsia="en-GB"/>
              </w:rPr>
            </w:pPr>
            <w:r>
              <w:rPr>
                <w:rFonts w:eastAsia="Times New Roman" w:cs="Arial"/>
                <w:color w:val="000000"/>
                <w:sz w:val="20"/>
                <w:lang w:eastAsia="en-GB"/>
              </w:rPr>
              <w:t>Analysis of a range of fruit, vegetables</w:t>
            </w:r>
            <w:r w:rsidR="00643C0B">
              <w:rPr>
                <w:rFonts w:eastAsia="Times New Roman" w:cs="Arial"/>
                <w:color w:val="000000"/>
                <w:sz w:val="20"/>
                <w:lang w:eastAsia="en-GB"/>
              </w:rPr>
              <w:t>,</w:t>
            </w:r>
            <w:r>
              <w:rPr>
                <w:rFonts w:eastAsia="Times New Roman" w:cs="Arial"/>
                <w:color w:val="000000"/>
                <w:sz w:val="20"/>
                <w:lang w:eastAsia="en-GB"/>
              </w:rPr>
              <w:t xml:space="preserve"> honey, eggs, bore water and tank water sourced from properties adjacent to the</w:t>
            </w:r>
            <w:r w:rsidRPr="0070268E">
              <w:rPr>
                <w:rFonts w:eastAsia="Times New Roman" w:cs="Arial"/>
                <w:color w:val="000000"/>
                <w:sz w:val="20"/>
                <w:lang w:eastAsia="en-GB"/>
              </w:rPr>
              <w:t xml:space="preserve"> </w:t>
            </w:r>
            <w:proofErr w:type="spellStart"/>
            <w:r w:rsidRPr="0070268E">
              <w:rPr>
                <w:rFonts w:eastAsia="Times New Roman" w:cs="Arial"/>
                <w:color w:val="000000"/>
                <w:sz w:val="20"/>
                <w:lang w:eastAsia="en-GB"/>
              </w:rPr>
              <w:t>Williamtown</w:t>
            </w:r>
            <w:proofErr w:type="spellEnd"/>
            <w:r w:rsidRPr="0070268E">
              <w:rPr>
                <w:rFonts w:eastAsia="Times New Roman" w:cs="Arial"/>
                <w:color w:val="000000"/>
                <w:sz w:val="20"/>
                <w:lang w:eastAsia="en-GB"/>
              </w:rPr>
              <w:t xml:space="preserve"> RAAF</w:t>
            </w:r>
            <w:r>
              <w:rPr>
                <w:rFonts w:eastAsia="Times New Roman" w:cs="Arial"/>
                <w:color w:val="000000"/>
                <w:sz w:val="20"/>
                <w:lang w:eastAsia="en-GB"/>
              </w:rPr>
              <w:t>. Results reported as part of the Off Site HHRA, RAAF</w:t>
            </w:r>
            <w:r w:rsidRPr="0070268E">
              <w:rPr>
                <w:rFonts w:eastAsia="Times New Roman" w:cs="Arial"/>
                <w:color w:val="000000"/>
                <w:sz w:val="20"/>
                <w:lang w:eastAsia="en-GB"/>
              </w:rPr>
              <w:t xml:space="preserve"> </w:t>
            </w:r>
            <w:proofErr w:type="spellStart"/>
            <w:r w:rsidRPr="0070268E">
              <w:rPr>
                <w:rFonts w:eastAsia="Times New Roman" w:cs="Arial"/>
                <w:color w:val="000000"/>
                <w:sz w:val="20"/>
                <w:lang w:eastAsia="en-GB"/>
              </w:rPr>
              <w:t>Williamtown</w:t>
            </w:r>
            <w:proofErr w:type="spellEnd"/>
            <w:r w:rsidRPr="0070268E">
              <w:rPr>
                <w:rFonts w:eastAsia="Times New Roman" w:cs="Arial"/>
                <w:color w:val="000000"/>
                <w:sz w:val="20"/>
                <w:lang w:eastAsia="en-GB"/>
              </w:rPr>
              <w:t xml:space="preserve"> NSW</w:t>
            </w:r>
            <w:r>
              <w:rPr>
                <w:rFonts w:eastAsia="Times New Roman" w:cs="Arial"/>
                <w:color w:val="000000"/>
                <w:sz w:val="20"/>
                <w:lang w:eastAsia="en-GB"/>
              </w:rPr>
              <w:t>,</w:t>
            </w:r>
            <w:r w:rsidRPr="0070268E">
              <w:rPr>
                <w:rFonts w:eastAsia="Times New Roman" w:cs="Arial"/>
                <w:color w:val="000000"/>
                <w:sz w:val="20"/>
                <w:lang w:eastAsia="en-GB"/>
              </w:rPr>
              <w:t xml:space="preserve"> Stage 2B E</w:t>
            </w:r>
            <w:r>
              <w:rPr>
                <w:rFonts w:eastAsia="Times New Roman" w:cs="Arial"/>
                <w:color w:val="000000"/>
                <w:sz w:val="20"/>
                <w:lang w:eastAsia="en-GB"/>
              </w:rPr>
              <w:t>nvironmental Investigation (Department of</w:t>
            </w:r>
            <w:r w:rsidRPr="0070268E">
              <w:rPr>
                <w:rFonts w:eastAsia="Times New Roman" w:cs="Arial"/>
                <w:color w:val="000000"/>
                <w:sz w:val="20"/>
                <w:lang w:eastAsia="en-GB"/>
              </w:rPr>
              <w:t xml:space="preserve"> Defence</w:t>
            </w:r>
            <w:r>
              <w:rPr>
                <w:rFonts w:eastAsia="Times New Roman" w:cs="Arial"/>
                <w:color w:val="000000"/>
                <w:sz w:val="20"/>
                <w:lang w:eastAsia="en-GB"/>
              </w:rPr>
              <w:t>,</w:t>
            </w:r>
            <w:r w:rsidRPr="0070268E">
              <w:rPr>
                <w:rFonts w:eastAsia="Times New Roman" w:cs="Arial"/>
                <w:color w:val="000000"/>
                <w:sz w:val="20"/>
                <w:lang w:eastAsia="en-GB"/>
              </w:rPr>
              <w:t xml:space="preserve"> 9 August 2016, Revision 1 Final)</w:t>
            </w:r>
          </w:p>
          <w:p w14:paraId="0DB70BBF" w14:textId="366E77C4" w:rsidR="00020EE3" w:rsidRPr="0070268E" w:rsidRDefault="00D713BE" w:rsidP="007A4266">
            <w:pPr>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lang w:eastAsia="en-GB"/>
              </w:rPr>
            </w:pPr>
            <w:hyperlink r:id="rId18" w:history="1">
              <w:r w:rsidR="00731FAE" w:rsidRPr="006F7524">
                <w:rPr>
                  <w:rStyle w:val="Hyperlink"/>
                  <w:rFonts w:eastAsia="Times New Roman" w:cs="Arial"/>
                  <w:sz w:val="20"/>
                  <w:lang w:eastAsia="en-GB"/>
                </w:rPr>
                <w:t>http://www.defence.gov.au/ID/williamtown/Documents.asp</w:t>
              </w:r>
            </w:hyperlink>
            <w:r w:rsidR="00731FAE">
              <w:rPr>
                <w:rFonts w:eastAsia="Times New Roman" w:cs="Arial"/>
                <w:color w:val="000000"/>
                <w:sz w:val="20"/>
                <w:lang w:eastAsia="en-GB"/>
              </w:rPr>
              <w:t xml:space="preserve"> </w:t>
            </w:r>
          </w:p>
        </w:tc>
      </w:tr>
      <w:tr w:rsidR="00167FCF" w:rsidRPr="0070268E" w14:paraId="5F6A6C1B" w14:textId="77777777" w:rsidTr="00731FAE">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17F385BC" w14:textId="6C54025A" w:rsidR="00167FCF" w:rsidRPr="00255B88" w:rsidRDefault="00167FCF" w:rsidP="00731FAE">
            <w:pPr>
              <w:contextualSpacing/>
              <w:rPr>
                <w:rFonts w:eastAsia="Times New Roman" w:cs="Arial"/>
                <w:color w:val="000000"/>
                <w:sz w:val="20"/>
                <w:lang w:eastAsia="en-GB"/>
              </w:rPr>
            </w:pPr>
            <w:r w:rsidRPr="00255B88">
              <w:rPr>
                <w:rFonts w:eastAsia="Times New Roman" w:cs="Arial"/>
                <w:color w:val="000000"/>
                <w:sz w:val="20"/>
                <w:lang w:eastAsia="en-GB"/>
              </w:rPr>
              <w:t>NSW PFC survey</w:t>
            </w:r>
            <w:r w:rsidR="00731FAE">
              <w:rPr>
                <w:rFonts w:eastAsia="Times New Roman" w:cs="Arial"/>
                <w:color w:val="000000"/>
                <w:sz w:val="20"/>
                <w:lang w:eastAsia="en-GB"/>
              </w:rPr>
              <w:t xml:space="preserve"> </w:t>
            </w:r>
            <w:r w:rsidRPr="00255B88">
              <w:rPr>
                <w:rFonts w:eastAsia="Times New Roman" w:cs="Arial"/>
                <w:color w:val="000000"/>
                <w:sz w:val="20"/>
                <w:lang w:eastAsia="en-GB"/>
              </w:rPr>
              <w:t xml:space="preserve">(Unpublished) </w:t>
            </w:r>
          </w:p>
        </w:tc>
        <w:tc>
          <w:tcPr>
            <w:tcW w:w="9715" w:type="dxa"/>
          </w:tcPr>
          <w:p w14:paraId="745E442D" w14:textId="77777777" w:rsidR="00167FCF" w:rsidRPr="0070268E" w:rsidRDefault="00167FCF" w:rsidP="007A4266">
            <w:pPr>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lang w:eastAsia="en-GB"/>
              </w:rPr>
            </w:pPr>
            <w:r>
              <w:rPr>
                <w:rFonts w:eastAsia="Times New Roman" w:cs="Arial"/>
                <w:color w:val="000000"/>
                <w:sz w:val="20"/>
                <w:lang w:eastAsia="en-GB"/>
              </w:rPr>
              <w:t xml:space="preserve">Survey of a range of crab, prawn, oyster, water and fish undertaken in late 2015-early 2016 with samples taken from creek and estuary sites surrounding the </w:t>
            </w:r>
            <w:proofErr w:type="spellStart"/>
            <w:r>
              <w:rPr>
                <w:rFonts w:eastAsia="Times New Roman" w:cs="Arial"/>
                <w:color w:val="000000"/>
                <w:sz w:val="20"/>
                <w:lang w:eastAsia="en-GB"/>
              </w:rPr>
              <w:t>Williamtown</w:t>
            </w:r>
            <w:proofErr w:type="spellEnd"/>
            <w:r>
              <w:rPr>
                <w:rFonts w:eastAsia="Times New Roman" w:cs="Arial"/>
                <w:color w:val="000000"/>
                <w:sz w:val="20"/>
                <w:lang w:eastAsia="en-GB"/>
              </w:rPr>
              <w:t xml:space="preserve"> RAAF site and other identified 'control' sites. Results used to inform the RAAF </w:t>
            </w:r>
            <w:proofErr w:type="spellStart"/>
            <w:r>
              <w:rPr>
                <w:rFonts w:eastAsia="Times New Roman" w:cs="Arial"/>
                <w:color w:val="000000"/>
                <w:sz w:val="20"/>
                <w:lang w:eastAsia="en-GB"/>
              </w:rPr>
              <w:t>Williamtown</w:t>
            </w:r>
            <w:proofErr w:type="spellEnd"/>
            <w:r>
              <w:rPr>
                <w:rFonts w:eastAsia="Times New Roman" w:cs="Arial"/>
                <w:color w:val="000000"/>
                <w:sz w:val="20"/>
                <w:lang w:eastAsia="en-GB"/>
              </w:rPr>
              <w:t xml:space="preserve"> Off-Site HHRA and provided to FSANZ by the NSW Food Authority in response to the data call.</w:t>
            </w:r>
          </w:p>
        </w:tc>
      </w:tr>
      <w:tr w:rsidR="00167FCF" w:rsidRPr="0070268E" w14:paraId="73B68547" w14:textId="77777777" w:rsidTr="00731F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0388E3DC" w14:textId="63E147CA" w:rsidR="00167FCF" w:rsidRPr="00255B88" w:rsidRDefault="00167FCF" w:rsidP="00731FAE">
            <w:pPr>
              <w:contextualSpacing/>
              <w:rPr>
                <w:rFonts w:eastAsia="Times New Roman" w:cs="Arial"/>
                <w:color w:val="000000"/>
                <w:sz w:val="20"/>
                <w:lang w:eastAsia="en-GB"/>
              </w:rPr>
            </w:pPr>
            <w:r w:rsidRPr="00255B88">
              <w:rPr>
                <w:rFonts w:eastAsia="Times New Roman" w:cs="Arial"/>
                <w:color w:val="000000"/>
                <w:sz w:val="20"/>
                <w:lang w:eastAsia="en-GB"/>
              </w:rPr>
              <w:t>NSW Imported seafood survey</w:t>
            </w:r>
            <w:r w:rsidR="00731FAE">
              <w:rPr>
                <w:rFonts w:eastAsia="Times New Roman" w:cs="Arial"/>
                <w:color w:val="000000"/>
                <w:sz w:val="20"/>
                <w:lang w:eastAsia="en-GB"/>
              </w:rPr>
              <w:t xml:space="preserve"> </w:t>
            </w:r>
            <w:r w:rsidRPr="00255B88">
              <w:rPr>
                <w:rFonts w:eastAsia="Times New Roman" w:cs="Arial"/>
                <w:color w:val="000000"/>
                <w:sz w:val="20"/>
                <w:lang w:eastAsia="en-GB"/>
              </w:rPr>
              <w:t>(Unpublished)</w:t>
            </w:r>
          </w:p>
        </w:tc>
        <w:tc>
          <w:tcPr>
            <w:tcW w:w="9715" w:type="dxa"/>
          </w:tcPr>
          <w:p w14:paraId="359A18CF" w14:textId="77777777" w:rsidR="00167FCF" w:rsidRPr="0070268E" w:rsidRDefault="00167FCF" w:rsidP="007A4266">
            <w:pPr>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lang w:eastAsia="en-GB"/>
              </w:rPr>
            </w:pPr>
            <w:r>
              <w:rPr>
                <w:rFonts w:eastAsia="Times New Roman" w:cs="Arial"/>
                <w:color w:val="000000"/>
                <w:sz w:val="20"/>
                <w:lang w:eastAsia="en-GB"/>
              </w:rPr>
              <w:t xml:space="preserve">February 2016 survey of 52 imported fresh or frozen fish and prawn samples purchased from local Sydney retail outlets, conducted by the NSW Food </w:t>
            </w:r>
            <w:proofErr w:type="gramStart"/>
            <w:r>
              <w:rPr>
                <w:rFonts w:eastAsia="Times New Roman" w:cs="Arial"/>
                <w:color w:val="000000"/>
                <w:sz w:val="20"/>
                <w:lang w:eastAsia="en-GB"/>
              </w:rPr>
              <w:t>Authority,</w:t>
            </w:r>
            <w:proofErr w:type="gramEnd"/>
            <w:r>
              <w:rPr>
                <w:rFonts w:eastAsia="Times New Roman" w:cs="Arial"/>
                <w:color w:val="000000"/>
                <w:sz w:val="20"/>
                <w:lang w:eastAsia="en-GB"/>
              </w:rPr>
              <w:t xml:space="preserve"> with results provided to FSANZ in response to the data call.</w:t>
            </w:r>
          </w:p>
        </w:tc>
      </w:tr>
      <w:tr w:rsidR="00167FCF" w:rsidRPr="0070268E" w14:paraId="30C9AB4D" w14:textId="77777777" w:rsidTr="00731FAE">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48F97DB7" w14:textId="4F64F50C" w:rsidR="00167FCF" w:rsidRPr="00255B88" w:rsidRDefault="00167FCF" w:rsidP="00731FAE">
            <w:pPr>
              <w:contextualSpacing/>
              <w:rPr>
                <w:rFonts w:eastAsia="Times New Roman" w:cs="Arial"/>
                <w:color w:val="000000"/>
                <w:sz w:val="20"/>
                <w:lang w:eastAsia="en-GB"/>
              </w:rPr>
            </w:pPr>
            <w:r w:rsidRPr="00255B88">
              <w:rPr>
                <w:rFonts w:eastAsia="Times New Roman" w:cs="Arial"/>
                <w:color w:val="000000"/>
                <w:sz w:val="20"/>
                <w:lang w:eastAsia="en-GB"/>
              </w:rPr>
              <w:t>WA mussels</w:t>
            </w:r>
            <w:r w:rsidR="00731FAE">
              <w:rPr>
                <w:rFonts w:eastAsia="Times New Roman" w:cs="Arial"/>
                <w:color w:val="000000"/>
                <w:sz w:val="20"/>
                <w:lang w:eastAsia="en-GB"/>
              </w:rPr>
              <w:t xml:space="preserve"> </w:t>
            </w:r>
            <w:r w:rsidRPr="00255B88">
              <w:rPr>
                <w:rFonts w:eastAsia="Times New Roman" w:cs="Arial"/>
                <w:color w:val="000000"/>
                <w:sz w:val="20"/>
                <w:lang w:eastAsia="en-GB"/>
              </w:rPr>
              <w:t>(Unpublished)</w:t>
            </w:r>
          </w:p>
        </w:tc>
        <w:tc>
          <w:tcPr>
            <w:tcW w:w="9715" w:type="dxa"/>
          </w:tcPr>
          <w:p w14:paraId="26589E9D" w14:textId="77777777" w:rsidR="00167FCF" w:rsidRPr="0070268E" w:rsidRDefault="00167FCF" w:rsidP="007A4266">
            <w:pPr>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lang w:eastAsia="en-GB"/>
              </w:rPr>
            </w:pPr>
            <w:r>
              <w:rPr>
                <w:rFonts w:eastAsia="Times New Roman" w:cs="Arial"/>
                <w:color w:val="000000"/>
                <w:sz w:val="20"/>
                <w:lang w:eastAsia="en-GB"/>
              </w:rPr>
              <w:t>Analytical data for 2 mussel samples, provided to FSANZ by the Western Australia Department of Health in response to the FSANZ data call.</w:t>
            </w:r>
          </w:p>
        </w:tc>
      </w:tr>
      <w:tr w:rsidR="00167FCF" w:rsidRPr="0070268E" w14:paraId="68DE33C8" w14:textId="77777777" w:rsidTr="00731F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57FCDAFC" w14:textId="52643837" w:rsidR="00167FCF" w:rsidRPr="00255B88" w:rsidRDefault="00167FCF" w:rsidP="00731FAE">
            <w:pPr>
              <w:contextualSpacing/>
              <w:rPr>
                <w:rFonts w:eastAsia="Times New Roman" w:cs="Arial"/>
                <w:color w:val="000000"/>
                <w:sz w:val="20"/>
                <w:lang w:eastAsia="en-GB"/>
              </w:rPr>
            </w:pPr>
            <w:r w:rsidRPr="00255B88">
              <w:rPr>
                <w:rFonts w:eastAsia="Times New Roman" w:cs="Arial"/>
                <w:color w:val="000000"/>
                <w:sz w:val="20"/>
                <w:lang w:eastAsia="en-GB"/>
              </w:rPr>
              <w:t xml:space="preserve">Human Health Risk Assessment, Army Aviation Centre, </w:t>
            </w:r>
            <w:proofErr w:type="spellStart"/>
            <w:r w:rsidRPr="00255B88">
              <w:rPr>
                <w:rFonts w:eastAsia="Times New Roman" w:cs="Arial"/>
                <w:color w:val="000000"/>
                <w:sz w:val="20"/>
                <w:lang w:eastAsia="en-GB"/>
              </w:rPr>
              <w:t>Oakey</w:t>
            </w:r>
            <w:proofErr w:type="spellEnd"/>
            <w:r w:rsidR="00731FAE">
              <w:rPr>
                <w:rFonts w:eastAsia="Times New Roman" w:cs="Arial"/>
                <w:color w:val="000000"/>
                <w:sz w:val="20"/>
                <w:lang w:eastAsia="en-GB"/>
              </w:rPr>
              <w:t xml:space="preserve"> </w:t>
            </w:r>
            <w:r w:rsidRPr="00255B88">
              <w:rPr>
                <w:rFonts w:eastAsia="Times New Roman" w:cs="Arial"/>
                <w:color w:val="000000"/>
                <w:sz w:val="20"/>
                <w:lang w:eastAsia="en-GB"/>
              </w:rPr>
              <w:t>(Published)</w:t>
            </w:r>
          </w:p>
        </w:tc>
        <w:tc>
          <w:tcPr>
            <w:tcW w:w="9715" w:type="dxa"/>
          </w:tcPr>
          <w:p w14:paraId="1A69D35C" w14:textId="6D014E95" w:rsidR="00167FCF" w:rsidRPr="0070268E" w:rsidRDefault="00167FCF" w:rsidP="00643C0B">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lang w:eastAsia="en-GB"/>
              </w:rPr>
            </w:pPr>
            <w:r>
              <w:rPr>
                <w:rFonts w:eastAsia="Times New Roman" w:cs="Arial"/>
                <w:color w:val="000000"/>
                <w:sz w:val="20"/>
                <w:lang w:eastAsia="en-GB"/>
              </w:rPr>
              <w:t xml:space="preserve">Survey of a range of fruit, vegetable, eggs, fish, rabbit, cow and sheep milk and cow and sheep serum sourced from properties adjacent to the Army Aviation Centre, </w:t>
            </w:r>
            <w:proofErr w:type="spellStart"/>
            <w:r>
              <w:rPr>
                <w:rFonts w:eastAsia="Times New Roman" w:cs="Arial"/>
                <w:color w:val="000000"/>
                <w:sz w:val="20"/>
                <w:lang w:eastAsia="en-GB"/>
              </w:rPr>
              <w:t>Oakey</w:t>
            </w:r>
            <w:proofErr w:type="spellEnd"/>
            <w:r>
              <w:rPr>
                <w:rFonts w:eastAsia="Times New Roman" w:cs="Arial"/>
                <w:color w:val="000000"/>
                <w:sz w:val="20"/>
                <w:lang w:eastAsia="en-GB"/>
              </w:rPr>
              <w:t xml:space="preserve">, Queensland. Results reported as part of the </w:t>
            </w:r>
            <w:r w:rsidRPr="00A46001">
              <w:rPr>
                <w:rFonts w:eastAsia="Times New Roman" w:cs="Arial"/>
                <w:color w:val="000000"/>
                <w:sz w:val="20"/>
                <w:lang w:eastAsia="en-GB"/>
              </w:rPr>
              <w:t xml:space="preserve">Stage 2C Environmental Investigation - </w:t>
            </w:r>
            <w:r>
              <w:rPr>
                <w:rFonts w:eastAsia="Times New Roman" w:cs="Arial"/>
                <w:color w:val="000000"/>
                <w:sz w:val="20"/>
                <w:lang w:eastAsia="en-GB"/>
              </w:rPr>
              <w:t xml:space="preserve">HHRA, </w:t>
            </w:r>
            <w:r w:rsidRPr="00A46001">
              <w:rPr>
                <w:rFonts w:eastAsia="Times New Roman" w:cs="Arial"/>
                <w:color w:val="000000"/>
                <w:sz w:val="20"/>
                <w:lang w:eastAsia="en-GB"/>
              </w:rPr>
              <w:t xml:space="preserve">Army Aviation Centre </w:t>
            </w:r>
            <w:proofErr w:type="spellStart"/>
            <w:r w:rsidRPr="00A46001">
              <w:rPr>
                <w:rFonts w:eastAsia="Times New Roman" w:cs="Arial"/>
                <w:color w:val="000000"/>
                <w:sz w:val="20"/>
                <w:lang w:eastAsia="en-GB"/>
              </w:rPr>
              <w:t>Oakey</w:t>
            </w:r>
            <w:proofErr w:type="spellEnd"/>
            <w:r w:rsidRPr="00A46001">
              <w:rPr>
                <w:rFonts w:eastAsia="Times New Roman" w:cs="Arial"/>
                <w:color w:val="000000"/>
                <w:sz w:val="20"/>
                <w:lang w:eastAsia="en-GB"/>
              </w:rPr>
              <w:t xml:space="preserve"> (AACO), </w:t>
            </w:r>
            <w:proofErr w:type="spellStart"/>
            <w:r w:rsidRPr="00A46001">
              <w:rPr>
                <w:rFonts w:eastAsia="Times New Roman" w:cs="Arial"/>
                <w:color w:val="000000"/>
                <w:sz w:val="20"/>
                <w:lang w:eastAsia="en-GB"/>
              </w:rPr>
              <w:t>Oakey</w:t>
            </w:r>
            <w:proofErr w:type="spellEnd"/>
            <w:r w:rsidRPr="00A46001">
              <w:rPr>
                <w:rFonts w:eastAsia="Times New Roman" w:cs="Arial"/>
                <w:color w:val="000000"/>
                <w:sz w:val="20"/>
                <w:lang w:eastAsia="en-GB"/>
              </w:rPr>
              <w:t xml:space="preserve"> QLD</w:t>
            </w:r>
            <w:r>
              <w:rPr>
                <w:rFonts w:eastAsia="Times New Roman" w:cs="Arial"/>
                <w:color w:val="000000"/>
                <w:sz w:val="20"/>
                <w:lang w:eastAsia="en-GB"/>
              </w:rPr>
              <w:t xml:space="preserve"> </w:t>
            </w:r>
            <w:r w:rsidR="00643C0B">
              <w:rPr>
                <w:rFonts w:eastAsia="Times New Roman" w:cs="Arial"/>
                <w:color w:val="000000"/>
                <w:sz w:val="20"/>
                <w:lang w:eastAsia="en-GB"/>
              </w:rPr>
              <w:t>(</w:t>
            </w:r>
            <w:r>
              <w:rPr>
                <w:rFonts w:eastAsia="Times New Roman" w:cs="Arial"/>
                <w:color w:val="000000"/>
                <w:sz w:val="20"/>
                <w:lang w:eastAsia="en-GB"/>
              </w:rPr>
              <w:t>Department of Defence, September 2016, Final Report</w:t>
            </w:r>
            <w:r w:rsidR="00643C0B">
              <w:rPr>
                <w:rFonts w:eastAsia="Times New Roman" w:cs="Arial"/>
                <w:color w:val="000000"/>
                <w:sz w:val="20"/>
                <w:lang w:eastAsia="en-GB"/>
              </w:rPr>
              <w:t>)</w:t>
            </w:r>
            <w:r w:rsidR="00731FAE">
              <w:rPr>
                <w:rFonts w:eastAsia="Times New Roman" w:cs="Arial"/>
                <w:color w:val="000000"/>
                <w:sz w:val="20"/>
                <w:lang w:eastAsia="en-GB"/>
              </w:rPr>
              <w:t xml:space="preserve"> </w:t>
            </w:r>
            <w:hyperlink r:id="rId19" w:history="1">
              <w:r w:rsidR="00731FAE" w:rsidRPr="006F7524">
                <w:rPr>
                  <w:rStyle w:val="Hyperlink"/>
                  <w:rFonts w:eastAsia="Times New Roman" w:cs="Arial"/>
                  <w:sz w:val="20"/>
                  <w:lang w:eastAsia="en-GB"/>
                </w:rPr>
                <w:t>http://www.defence.gov.au/ID/Oakey/Documents.asp</w:t>
              </w:r>
            </w:hyperlink>
            <w:r w:rsidR="00731FAE">
              <w:rPr>
                <w:rFonts w:eastAsia="Times New Roman" w:cs="Arial"/>
                <w:color w:val="000000"/>
                <w:sz w:val="20"/>
                <w:lang w:eastAsia="en-GB"/>
              </w:rPr>
              <w:t xml:space="preserve"> </w:t>
            </w:r>
          </w:p>
        </w:tc>
      </w:tr>
      <w:tr w:rsidR="00167FCF" w:rsidRPr="0070268E" w14:paraId="1B1381B3" w14:textId="77777777" w:rsidTr="00731FAE">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45A93B48" w14:textId="77FDB7D1" w:rsidR="00167FCF" w:rsidRPr="00255B88" w:rsidRDefault="00167FCF" w:rsidP="00731FAE">
            <w:pPr>
              <w:contextualSpacing/>
              <w:rPr>
                <w:rFonts w:eastAsia="Times New Roman" w:cs="Arial"/>
                <w:color w:val="000000"/>
                <w:sz w:val="20"/>
                <w:lang w:eastAsia="en-GB"/>
              </w:rPr>
            </w:pPr>
            <w:r w:rsidRPr="00255B88">
              <w:rPr>
                <w:rFonts w:eastAsia="Times New Roman" w:cs="Arial"/>
                <w:color w:val="000000"/>
                <w:sz w:val="20"/>
                <w:lang w:eastAsia="en-GB"/>
              </w:rPr>
              <w:t>Chemical Monitoring Initiative: Persistent Organic Pollutants (POPs) in biota and sediments from NSW</w:t>
            </w:r>
            <w:r w:rsidR="00731FAE">
              <w:rPr>
                <w:rFonts w:eastAsia="Times New Roman" w:cs="Arial"/>
                <w:color w:val="000000"/>
                <w:sz w:val="20"/>
                <w:lang w:eastAsia="en-GB"/>
              </w:rPr>
              <w:t xml:space="preserve"> </w:t>
            </w:r>
            <w:r w:rsidRPr="00255B88">
              <w:rPr>
                <w:rFonts w:eastAsia="Times New Roman" w:cs="Arial"/>
                <w:color w:val="000000"/>
                <w:sz w:val="20"/>
                <w:lang w:eastAsia="en-GB"/>
              </w:rPr>
              <w:t>(Unpublished)</w:t>
            </w:r>
          </w:p>
        </w:tc>
        <w:tc>
          <w:tcPr>
            <w:tcW w:w="9715" w:type="dxa"/>
          </w:tcPr>
          <w:p w14:paraId="08540A15" w14:textId="77777777" w:rsidR="00167FCF" w:rsidRPr="0070268E" w:rsidRDefault="00167FCF" w:rsidP="007A4266">
            <w:pPr>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lang w:eastAsia="en-GB"/>
              </w:rPr>
            </w:pPr>
            <w:r>
              <w:rPr>
                <w:rFonts w:eastAsia="Times New Roman" w:cs="Arial"/>
                <w:color w:val="000000"/>
                <w:sz w:val="20"/>
                <w:lang w:eastAsia="en-GB"/>
              </w:rPr>
              <w:t>Survey t</w:t>
            </w:r>
            <w:r w:rsidRPr="0034561A">
              <w:rPr>
                <w:rFonts w:eastAsia="Times New Roman" w:cs="Arial"/>
                <w:color w:val="000000"/>
                <w:sz w:val="20"/>
                <w:lang w:eastAsia="en-GB"/>
              </w:rPr>
              <w:t>o undertake exploratory investigations on the levels of a range of chemicals of concern in fish, bird eggs, kangaroo and sediment samples</w:t>
            </w:r>
            <w:r>
              <w:rPr>
                <w:rFonts w:eastAsia="Times New Roman" w:cs="Arial"/>
                <w:color w:val="000000"/>
                <w:sz w:val="20"/>
                <w:lang w:eastAsia="en-GB"/>
              </w:rPr>
              <w:t xml:space="preserve"> from Sydney Harbour. Fish analytical results provided to FSANZ by the Australian Department of the Environment and Energy in response to the data call.</w:t>
            </w:r>
          </w:p>
        </w:tc>
      </w:tr>
      <w:tr w:rsidR="00167FCF" w:rsidRPr="0070268E" w14:paraId="51EDB536" w14:textId="77777777" w:rsidTr="00731F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425C8A74" w14:textId="4B8C43C4" w:rsidR="00167FCF" w:rsidRPr="00255B88" w:rsidRDefault="00167FCF" w:rsidP="00D713BE">
            <w:pPr>
              <w:contextualSpacing/>
              <w:rPr>
                <w:rFonts w:eastAsia="Times New Roman" w:cs="Arial"/>
                <w:color w:val="000000"/>
                <w:sz w:val="20"/>
                <w:lang w:eastAsia="en-GB"/>
              </w:rPr>
            </w:pPr>
            <w:r w:rsidRPr="00255B88">
              <w:rPr>
                <w:rFonts w:eastAsia="Times New Roman" w:cs="Arial"/>
                <w:color w:val="000000"/>
                <w:sz w:val="20"/>
                <w:lang w:eastAsia="en-GB"/>
              </w:rPr>
              <w:t xml:space="preserve">Investigation of </w:t>
            </w:r>
            <w:r w:rsidR="00D713BE">
              <w:rPr>
                <w:rFonts w:eastAsia="Times New Roman" w:cs="Arial"/>
                <w:color w:val="000000"/>
                <w:sz w:val="20"/>
                <w:lang w:eastAsia="en-GB"/>
              </w:rPr>
              <w:t xml:space="preserve">PFOS, PFOA and </w:t>
            </w:r>
            <w:proofErr w:type="spellStart"/>
            <w:r w:rsidR="00D713BE">
              <w:rPr>
                <w:rFonts w:eastAsia="Times New Roman" w:cs="Arial"/>
                <w:color w:val="000000"/>
                <w:sz w:val="20"/>
                <w:lang w:eastAsia="en-GB"/>
              </w:rPr>
              <w:t>PFHx</w:t>
            </w:r>
            <w:r w:rsidR="00EA33EB">
              <w:rPr>
                <w:rFonts w:eastAsia="Times New Roman" w:cs="Arial"/>
                <w:color w:val="000000"/>
                <w:sz w:val="20"/>
                <w:lang w:eastAsia="en-GB"/>
              </w:rPr>
              <w:t>S</w:t>
            </w:r>
            <w:proofErr w:type="spellEnd"/>
            <w:r w:rsidRPr="00255B88">
              <w:rPr>
                <w:rFonts w:eastAsia="Times New Roman" w:cs="Arial"/>
                <w:color w:val="000000"/>
                <w:sz w:val="20"/>
                <w:lang w:eastAsia="en-GB"/>
              </w:rPr>
              <w:t xml:space="preserve"> in marine fish and invertebrates</w:t>
            </w:r>
            <w:r w:rsidR="00731FAE">
              <w:rPr>
                <w:rFonts w:eastAsia="Times New Roman" w:cs="Arial"/>
                <w:color w:val="000000"/>
                <w:sz w:val="20"/>
                <w:lang w:eastAsia="en-GB"/>
              </w:rPr>
              <w:t xml:space="preserve"> </w:t>
            </w:r>
            <w:r w:rsidRPr="00255B88">
              <w:rPr>
                <w:rFonts w:eastAsia="Times New Roman" w:cs="Arial"/>
                <w:color w:val="000000"/>
                <w:sz w:val="20"/>
                <w:lang w:eastAsia="en-GB"/>
              </w:rPr>
              <w:t>(Unpublished)</w:t>
            </w:r>
          </w:p>
        </w:tc>
        <w:tc>
          <w:tcPr>
            <w:tcW w:w="9715" w:type="dxa"/>
          </w:tcPr>
          <w:p w14:paraId="73384CF8" w14:textId="1C20FEB1" w:rsidR="00167FCF" w:rsidRPr="0070268E" w:rsidRDefault="00167FCF" w:rsidP="007A4266">
            <w:pPr>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lang w:eastAsia="en-GB"/>
              </w:rPr>
            </w:pPr>
            <w:r>
              <w:rPr>
                <w:rFonts w:eastAsia="Times New Roman" w:cs="Arial"/>
                <w:color w:val="000000"/>
                <w:sz w:val="20"/>
                <w:lang w:eastAsia="en-GB"/>
              </w:rPr>
              <w:t xml:space="preserve">Survey of fish and invertebrates in Adelaide rivers and estuaries undertaken by the South Australian </w:t>
            </w:r>
            <w:r w:rsidR="00643C0B">
              <w:rPr>
                <w:rFonts w:eastAsia="Times New Roman" w:cs="Arial"/>
                <w:color w:val="000000"/>
                <w:sz w:val="20"/>
                <w:lang w:eastAsia="en-GB"/>
              </w:rPr>
              <w:t>(SA)</w:t>
            </w:r>
            <w:r w:rsidR="00D713BE">
              <w:rPr>
                <w:rFonts w:eastAsia="Times New Roman" w:cs="Arial"/>
                <w:color w:val="000000"/>
                <w:sz w:val="20"/>
                <w:lang w:eastAsia="en-GB"/>
              </w:rPr>
              <w:t xml:space="preserve"> </w:t>
            </w:r>
            <w:r>
              <w:rPr>
                <w:rFonts w:eastAsia="Times New Roman" w:cs="Arial"/>
                <w:color w:val="000000"/>
                <w:sz w:val="20"/>
                <w:lang w:eastAsia="en-GB"/>
              </w:rPr>
              <w:t>Environment Protection Authority (EPA) in May 2016.  Analytical results provided to FSANZ by the SA EPA in response to the data call.</w:t>
            </w:r>
          </w:p>
        </w:tc>
      </w:tr>
      <w:tr w:rsidR="00167FCF" w:rsidRPr="0070268E" w14:paraId="59C846E4" w14:textId="77777777" w:rsidTr="00731FAE">
        <w:trPr>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6CEBEB58" w14:textId="48B45AD9" w:rsidR="00167FCF" w:rsidRPr="00255B88" w:rsidRDefault="00167FCF" w:rsidP="00731FAE">
            <w:pPr>
              <w:contextualSpacing/>
              <w:rPr>
                <w:rFonts w:eastAsia="Times New Roman" w:cs="Arial"/>
                <w:color w:val="000000"/>
                <w:sz w:val="20"/>
                <w:lang w:eastAsia="en-GB"/>
              </w:rPr>
            </w:pPr>
            <w:r w:rsidRPr="00255B88">
              <w:rPr>
                <w:rFonts w:eastAsia="Times New Roman" w:cs="Arial"/>
                <w:color w:val="000000"/>
                <w:sz w:val="20"/>
                <w:lang w:eastAsia="en-GB"/>
              </w:rPr>
              <w:t>Contaminant assessment of estuarine fish</w:t>
            </w:r>
            <w:r w:rsidR="00731FAE">
              <w:rPr>
                <w:rFonts w:eastAsia="Times New Roman" w:cs="Arial"/>
                <w:color w:val="000000"/>
                <w:sz w:val="20"/>
                <w:lang w:eastAsia="en-GB"/>
              </w:rPr>
              <w:t xml:space="preserve"> </w:t>
            </w:r>
            <w:r w:rsidRPr="00255B88">
              <w:rPr>
                <w:rFonts w:eastAsia="Times New Roman" w:cs="Arial"/>
                <w:color w:val="000000"/>
                <w:sz w:val="20"/>
                <w:lang w:eastAsia="en-GB"/>
              </w:rPr>
              <w:t>(Unpublished)</w:t>
            </w:r>
          </w:p>
        </w:tc>
        <w:tc>
          <w:tcPr>
            <w:tcW w:w="9715" w:type="dxa"/>
          </w:tcPr>
          <w:p w14:paraId="31B076BF" w14:textId="333438C1" w:rsidR="00167FCF" w:rsidRPr="0070268E" w:rsidRDefault="00167FCF" w:rsidP="00643C0B">
            <w:pPr>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lang w:eastAsia="en-GB"/>
              </w:rPr>
            </w:pPr>
            <w:r>
              <w:rPr>
                <w:rFonts w:eastAsia="Times New Roman" w:cs="Arial"/>
                <w:color w:val="000000"/>
                <w:sz w:val="20"/>
                <w:lang w:eastAsia="en-GB"/>
              </w:rPr>
              <w:t xml:space="preserve">Survey of fish in Adelaide rivers and estuaries undertaken by the </w:t>
            </w:r>
            <w:r w:rsidR="00643C0B">
              <w:rPr>
                <w:rFonts w:eastAsia="Times New Roman" w:cs="Arial"/>
                <w:color w:val="000000"/>
                <w:sz w:val="20"/>
                <w:lang w:eastAsia="en-GB"/>
              </w:rPr>
              <w:t>SA EPA</w:t>
            </w:r>
            <w:r>
              <w:rPr>
                <w:rFonts w:eastAsia="Times New Roman" w:cs="Arial"/>
                <w:color w:val="000000"/>
                <w:sz w:val="20"/>
                <w:lang w:eastAsia="en-GB"/>
              </w:rPr>
              <w:t xml:space="preserve"> in May 2012.  Analytical results provided to FSANZ by the SA EPA in response to the data call.</w:t>
            </w:r>
          </w:p>
        </w:tc>
      </w:tr>
      <w:tr w:rsidR="00167FCF" w:rsidRPr="0070268E" w14:paraId="5747547A" w14:textId="77777777" w:rsidTr="00731F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14:paraId="0AD6AF40" w14:textId="350501C0" w:rsidR="00167FCF" w:rsidRPr="00255B88" w:rsidRDefault="00D713BE" w:rsidP="00D713BE">
            <w:pPr>
              <w:contextualSpacing/>
              <w:rPr>
                <w:rFonts w:eastAsia="Times New Roman" w:cs="Arial"/>
                <w:color w:val="000000"/>
                <w:sz w:val="20"/>
                <w:lang w:eastAsia="en-GB"/>
              </w:rPr>
            </w:pPr>
            <w:r>
              <w:rPr>
                <w:rFonts w:eastAsia="Times New Roman" w:cs="Arial"/>
                <w:color w:val="000000"/>
                <w:sz w:val="20"/>
                <w:lang w:eastAsia="en-GB"/>
              </w:rPr>
              <w:t xml:space="preserve">PFOS, PFOA and </w:t>
            </w:r>
            <w:proofErr w:type="spellStart"/>
            <w:r>
              <w:rPr>
                <w:rFonts w:eastAsia="Times New Roman" w:cs="Arial"/>
                <w:color w:val="000000"/>
                <w:sz w:val="20"/>
                <w:lang w:eastAsia="en-GB"/>
              </w:rPr>
              <w:t>PFHx</w:t>
            </w:r>
            <w:r w:rsidR="00EA33EB">
              <w:rPr>
                <w:rFonts w:eastAsia="Times New Roman" w:cs="Arial"/>
                <w:color w:val="000000"/>
                <w:sz w:val="20"/>
                <w:lang w:eastAsia="en-GB"/>
              </w:rPr>
              <w:t>S</w:t>
            </w:r>
            <w:proofErr w:type="spellEnd"/>
            <w:r w:rsidR="00167FCF" w:rsidRPr="00255B88">
              <w:rPr>
                <w:rFonts w:eastAsia="Times New Roman" w:cs="Arial"/>
                <w:color w:val="000000"/>
                <w:sz w:val="20"/>
                <w:lang w:eastAsia="en-GB"/>
              </w:rPr>
              <w:t xml:space="preserve"> testing in sediment and aquatic foods from Darwin Harbour</w:t>
            </w:r>
            <w:r w:rsidR="00731FAE">
              <w:rPr>
                <w:rFonts w:eastAsia="Times New Roman" w:cs="Arial"/>
                <w:color w:val="000000"/>
                <w:sz w:val="20"/>
                <w:lang w:eastAsia="en-GB"/>
              </w:rPr>
              <w:t xml:space="preserve"> </w:t>
            </w:r>
            <w:r w:rsidR="00167FCF" w:rsidRPr="00255B88">
              <w:rPr>
                <w:rFonts w:eastAsia="Times New Roman" w:cs="Arial"/>
                <w:color w:val="000000"/>
                <w:sz w:val="20"/>
                <w:lang w:eastAsia="en-GB"/>
              </w:rPr>
              <w:t>(Published)</w:t>
            </w:r>
          </w:p>
        </w:tc>
        <w:tc>
          <w:tcPr>
            <w:tcW w:w="9715" w:type="dxa"/>
          </w:tcPr>
          <w:p w14:paraId="0DB726F8" w14:textId="77777777" w:rsidR="00731FAE" w:rsidRDefault="00643C0B" w:rsidP="00643C0B">
            <w:pPr>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lang w:eastAsia="en-GB"/>
              </w:rPr>
            </w:pPr>
            <w:r>
              <w:rPr>
                <w:rFonts w:eastAsia="Times New Roman" w:cs="Arial"/>
                <w:color w:val="000000"/>
                <w:sz w:val="20"/>
                <w:lang w:eastAsia="en-GB"/>
              </w:rPr>
              <w:t>S</w:t>
            </w:r>
            <w:r w:rsidR="00167FCF">
              <w:rPr>
                <w:rFonts w:eastAsia="Times New Roman" w:cs="Arial"/>
                <w:color w:val="000000"/>
                <w:sz w:val="20"/>
                <w:lang w:eastAsia="en-GB"/>
              </w:rPr>
              <w:t xml:space="preserve">urvey of molluscs, crustaceans and sediment sourced from local creeks leading into Darwin Harbour, </w:t>
            </w:r>
            <w:r>
              <w:rPr>
                <w:rFonts w:eastAsia="Times New Roman" w:cs="Arial"/>
                <w:color w:val="000000"/>
                <w:sz w:val="20"/>
                <w:lang w:eastAsia="en-GB"/>
              </w:rPr>
              <w:t xml:space="preserve">undertaken in mid-2016, </w:t>
            </w:r>
            <w:r w:rsidR="00167FCF">
              <w:rPr>
                <w:rFonts w:eastAsia="Times New Roman" w:cs="Arial"/>
                <w:color w:val="000000"/>
                <w:sz w:val="20"/>
                <w:lang w:eastAsia="en-GB"/>
              </w:rPr>
              <w:t xml:space="preserve">commissioned by the Northern Territory Department of Health (NT </w:t>
            </w:r>
            <w:proofErr w:type="spellStart"/>
            <w:r w:rsidR="00167FCF">
              <w:rPr>
                <w:rFonts w:eastAsia="Times New Roman" w:cs="Arial"/>
                <w:color w:val="000000"/>
                <w:sz w:val="20"/>
                <w:lang w:eastAsia="en-GB"/>
              </w:rPr>
              <w:t>DoH</w:t>
            </w:r>
            <w:proofErr w:type="spellEnd"/>
            <w:r w:rsidR="00167FCF">
              <w:rPr>
                <w:rFonts w:eastAsia="Times New Roman" w:cs="Arial"/>
                <w:color w:val="000000"/>
                <w:sz w:val="20"/>
                <w:lang w:eastAsia="en-GB"/>
              </w:rPr>
              <w:t xml:space="preserve">). Report provided to FSANZ by NT </w:t>
            </w:r>
            <w:proofErr w:type="spellStart"/>
            <w:r w:rsidR="00167FCF">
              <w:rPr>
                <w:rFonts w:eastAsia="Times New Roman" w:cs="Arial"/>
                <w:color w:val="000000"/>
                <w:sz w:val="20"/>
                <w:lang w:eastAsia="en-GB"/>
              </w:rPr>
              <w:t>D</w:t>
            </w:r>
            <w:r w:rsidR="00731FAE">
              <w:rPr>
                <w:rFonts w:eastAsia="Times New Roman" w:cs="Arial"/>
                <w:color w:val="000000"/>
                <w:sz w:val="20"/>
                <w:lang w:eastAsia="en-GB"/>
              </w:rPr>
              <w:t>oH</w:t>
            </w:r>
            <w:proofErr w:type="spellEnd"/>
            <w:r w:rsidR="00731FAE">
              <w:rPr>
                <w:rFonts w:eastAsia="Times New Roman" w:cs="Arial"/>
                <w:color w:val="000000"/>
                <w:sz w:val="20"/>
                <w:lang w:eastAsia="en-GB"/>
              </w:rPr>
              <w:t xml:space="preserve"> in response to the data call</w:t>
            </w:r>
          </w:p>
          <w:p w14:paraId="690DF39A" w14:textId="2840591E" w:rsidR="00167FCF" w:rsidRPr="0070268E" w:rsidRDefault="00D713BE" w:rsidP="00643C0B">
            <w:pPr>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lang w:eastAsia="en-GB"/>
              </w:rPr>
            </w:pPr>
            <w:hyperlink r:id="rId20" w:history="1">
              <w:r w:rsidR="00731FAE" w:rsidRPr="006F7524">
                <w:rPr>
                  <w:rStyle w:val="Hyperlink"/>
                  <w:rFonts w:eastAsia="Times New Roman" w:cs="Arial"/>
                  <w:sz w:val="20"/>
                  <w:lang w:eastAsia="en-GB"/>
                </w:rPr>
                <w:t>https://ntepa.nt.gov.au/waste-pollution/compliance/pfas-investigation</w:t>
              </w:r>
            </w:hyperlink>
            <w:r w:rsidR="00731FAE">
              <w:rPr>
                <w:rFonts w:eastAsia="Times New Roman" w:cs="Arial"/>
                <w:color w:val="000000"/>
                <w:sz w:val="20"/>
                <w:lang w:eastAsia="en-GB"/>
              </w:rPr>
              <w:t xml:space="preserve"> </w:t>
            </w:r>
          </w:p>
        </w:tc>
      </w:tr>
    </w:tbl>
    <w:p w14:paraId="1D0E972E" w14:textId="77777777" w:rsidR="00167FCF" w:rsidRDefault="00167FCF" w:rsidP="00791AC5">
      <w:pPr>
        <w:sectPr w:rsidR="00167FCF" w:rsidSect="00167FCF">
          <w:pgSz w:w="16838" w:h="11906" w:orient="landscape"/>
          <w:pgMar w:top="1418" w:right="1418" w:bottom="1418" w:left="1418" w:header="709" w:footer="709" w:gutter="0"/>
          <w:cols w:space="708"/>
          <w:docGrid w:linePitch="360"/>
        </w:sectPr>
      </w:pPr>
    </w:p>
    <w:p w14:paraId="411C1F62" w14:textId="77777777" w:rsidR="00CB7478" w:rsidRPr="00F769F2" w:rsidRDefault="00CB7478" w:rsidP="00CB7478">
      <w:pPr>
        <w:pStyle w:val="FSTableFigureHeading"/>
      </w:pPr>
      <w:bookmarkStart w:id="12" w:name="_Ref473020080"/>
      <w:bookmarkStart w:id="13" w:name="_Ref474242433"/>
      <w:bookmarkEnd w:id="12"/>
      <w:r w:rsidRPr="00167FCF">
        <w:lastRenderedPageBreak/>
        <w:t xml:space="preserve">Analysed foods from contaminated areas included in </w:t>
      </w:r>
      <w:r>
        <w:t>food categories and classifications</w:t>
      </w:r>
      <w:bookmarkEnd w:id="13"/>
    </w:p>
    <w:tbl>
      <w:tblPr>
        <w:tblStyle w:val="LightList-Accent11"/>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35"/>
        <w:gridCol w:w="3543"/>
        <w:gridCol w:w="8440"/>
      </w:tblGrid>
      <w:tr w:rsidR="00CB7478" w:rsidRPr="00A725E2" w14:paraId="45FAAA40" w14:textId="77777777" w:rsidTr="002F356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single" w:sz="4" w:space="0" w:color="auto"/>
              <w:bottom w:val="single" w:sz="4" w:space="0" w:color="auto"/>
            </w:tcBorders>
            <w:vAlign w:val="center"/>
          </w:tcPr>
          <w:p w14:paraId="6EECB7E8" w14:textId="77777777" w:rsidR="00CB7478" w:rsidRPr="00A725E2" w:rsidRDefault="00CB7478" w:rsidP="00724DB7">
            <w:pPr>
              <w:contextualSpacing/>
              <w:jc w:val="center"/>
              <w:rPr>
                <w:rFonts w:eastAsia="Times New Roman" w:cs="Arial"/>
                <w:color w:val="FFFFFF" w:themeColor="background1"/>
                <w:sz w:val="18"/>
                <w:szCs w:val="18"/>
                <w:lang w:eastAsia="en-GB"/>
              </w:rPr>
            </w:pPr>
            <w:r w:rsidRPr="00A725E2">
              <w:rPr>
                <w:rFonts w:eastAsia="Times New Roman" w:cs="Arial"/>
                <w:color w:val="FFFFFF" w:themeColor="background1"/>
                <w:sz w:val="20"/>
                <w:szCs w:val="20"/>
                <w:lang w:eastAsia="en-GB"/>
              </w:rPr>
              <w:t>Food Category</w:t>
            </w:r>
          </w:p>
        </w:tc>
        <w:tc>
          <w:tcPr>
            <w:tcW w:w="1246" w:type="pct"/>
            <w:tcBorders>
              <w:top w:val="single" w:sz="4" w:space="0" w:color="auto"/>
              <w:bottom w:val="single" w:sz="4" w:space="0" w:color="auto"/>
            </w:tcBorders>
            <w:noWrap/>
            <w:hideMark/>
          </w:tcPr>
          <w:p w14:paraId="0A584029" w14:textId="77777777" w:rsidR="00CB7478" w:rsidRPr="00A725E2" w:rsidRDefault="00CB7478" w:rsidP="00724DB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A725E2">
              <w:rPr>
                <w:rFonts w:eastAsia="Times New Roman" w:cs="Arial"/>
                <w:color w:val="FFFFFF" w:themeColor="background1"/>
                <w:sz w:val="18"/>
                <w:szCs w:val="18"/>
                <w:lang w:eastAsia="en-GB"/>
              </w:rPr>
              <w:t>Food Classification</w:t>
            </w:r>
          </w:p>
        </w:tc>
        <w:tc>
          <w:tcPr>
            <w:tcW w:w="2968" w:type="pct"/>
            <w:tcBorders>
              <w:top w:val="single" w:sz="4" w:space="0" w:color="auto"/>
              <w:bottom w:val="single" w:sz="4" w:space="0" w:color="auto"/>
            </w:tcBorders>
            <w:noWrap/>
            <w:vAlign w:val="center"/>
            <w:hideMark/>
          </w:tcPr>
          <w:p w14:paraId="76A2288D" w14:textId="77777777" w:rsidR="00CB7478" w:rsidRPr="00A725E2" w:rsidRDefault="00CB7478" w:rsidP="00724DB7">
            <w:pPr>
              <w:contextualSpacing/>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lang w:eastAsia="en-GB"/>
              </w:rPr>
            </w:pPr>
            <w:r w:rsidRPr="00A725E2">
              <w:rPr>
                <w:rFonts w:eastAsia="Times New Roman" w:cs="Arial"/>
                <w:color w:val="FFFFFF" w:themeColor="background1"/>
                <w:sz w:val="18"/>
                <w:szCs w:val="18"/>
                <w:lang w:eastAsia="en-GB"/>
              </w:rPr>
              <w:t>Analysed foods from contaminated areas included in classification</w:t>
            </w:r>
          </w:p>
        </w:tc>
      </w:tr>
      <w:tr w:rsidR="00CB7478" w:rsidRPr="00BA67AA" w14:paraId="012CBCC0"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single" w:sz="4" w:space="0" w:color="auto"/>
              <w:left w:val="none" w:sz="0" w:space="0" w:color="auto"/>
              <w:bottom w:val="none" w:sz="0" w:space="0" w:color="auto"/>
            </w:tcBorders>
          </w:tcPr>
          <w:p w14:paraId="3C622AD9" w14:textId="77777777" w:rsidR="00CB7478" w:rsidRPr="00A725E2" w:rsidRDefault="00CB7478" w:rsidP="00724DB7">
            <w:pPr>
              <w:spacing w:line="240" w:lineRule="auto"/>
              <w:contextualSpacing/>
              <w:rPr>
                <w:rFonts w:eastAsia="Times New Roman" w:cs="Arial"/>
                <w:color w:val="000000"/>
                <w:sz w:val="18"/>
                <w:szCs w:val="18"/>
                <w:lang w:eastAsia="en-GB"/>
              </w:rPr>
            </w:pPr>
            <w:r w:rsidRPr="00A725E2">
              <w:rPr>
                <w:rFonts w:eastAsia="Times New Roman" w:cs="Arial"/>
                <w:bCs w:val="0"/>
                <w:color w:val="000000"/>
                <w:sz w:val="20"/>
                <w:szCs w:val="20"/>
                <w:lang w:eastAsia="en-GB"/>
              </w:rPr>
              <w:t>Fish and Seafood</w:t>
            </w:r>
          </w:p>
        </w:tc>
        <w:tc>
          <w:tcPr>
            <w:tcW w:w="1246" w:type="pct"/>
            <w:tcBorders>
              <w:top w:val="single" w:sz="4" w:space="0" w:color="auto"/>
              <w:bottom w:val="none" w:sz="0" w:space="0" w:color="auto"/>
            </w:tcBorders>
            <w:noWrap/>
            <w:hideMark/>
          </w:tcPr>
          <w:p w14:paraId="1D129941" w14:textId="77777777" w:rsidR="00CB7478" w:rsidRPr="002F356F" w:rsidRDefault="00CB7478"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CA79A4">
              <w:rPr>
                <w:rFonts w:eastAsia="Times New Roman" w:cs="Arial"/>
                <w:i/>
                <w:color w:val="000000"/>
                <w:sz w:val="18"/>
                <w:szCs w:val="18"/>
                <w:lang w:eastAsia="en-GB"/>
              </w:rPr>
              <w:t>Crustaceans of all species</w:t>
            </w:r>
          </w:p>
        </w:tc>
        <w:tc>
          <w:tcPr>
            <w:tcW w:w="2968" w:type="pct"/>
            <w:tcBorders>
              <w:top w:val="single" w:sz="4" w:space="0" w:color="auto"/>
              <w:bottom w:val="none" w:sz="0" w:space="0" w:color="auto"/>
              <w:right w:val="none" w:sz="0" w:space="0" w:color="auto"/>
            </w:tcBorders>
            <w:noWrap/>
            <w:vAlign w:val="center"/>
          </w:tcPr>
          <w:p w14:paraId="6D8E24F5" w14:textId="4FF8B833" w:rsidR="00CB7478" w:rsidRPr="00BA67AA" w:rsidRDefault="00643C0B" w:rsidP="00643C0B">
            <w:pPr>
              <w:tabs>
                <w:tab w:val="left" w:pos="484"/>
              </w:tabs>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 xml:space="preserve">Prawns (unspecified </w:t>
            </w:r>
            <w:r w:rsidR="00CB7478">
              <w:rPr>
                <w:rFonts w:eastAsia="Times New Roman" w:cs="Arial"/>
                <w:color w:val="000000"/>
                <w:sz w:val="18"/>
                <w:szCs w:val="18"/>
                <w:lang w:eastAsia="en-GB"/>
              </w:rPr>
              <w:t xml:space="preserve">prawn, king prawn, </w:t>
            </w:r>
            <w:r>
              <w:rPr>
                <w:rFonts w:eastAsia="Times New Roman" w:cs="Arial"/>
                <w:color w:val="000000"/>
                <w:sz w:val="18"/>
                <w:szCs w:val="18"/>
                <w:lang w:eastAsia="en-GB"/>
              </w:rPr>
              <w:t>school prawn)</w:t>
            </w:r>
            <w:r w:rsidR="00CB7478">
              <w:rPr>
                <w:rFonts w:eastAsia="Times New Roman" w:cs="Arial"/>
                <w:color w:val="000000"/>
                <w:sz w:val="18"/>
                <w:szCs w:val="18"/>
                <w:lang w:eastAsia="en-GB"/>
              </w:rPr>
              <w:t>, crab</w:t>
            </w:r>
            <w:r>
              <w:rPr>
                <w:rFonts w:eastAsia="Times New Roman" w:cs="Arial"/>
                <w:color w:val="000000"/>
                <w:sz w:val="18"/>
                <w:szCs w:val="18"/>
                <w:lang w:eastAsia="en-GB"/>
              </w:rPr>
              <w:t xml:space="preserve"> (unspecified crab, blue swimmer crab, mud crab)</w:t>
            </w:r>
            <w:r w:rsidR="00CB7478">
              <w:rPr>
                <w:rFonts w:eastAsia="Times New Roman" w:cs="Arial"/>
                <w:color w:val="000000"/>
                <w:sz w:val="18"/>
                <w:szCs w:val="18"/>
                <w:lang w:eastAsia="en-GB"/>
              </w:rPr>
              <w:t>,</w:t>
            </w:r>
            <w:r>
              <w:rPr>
                <w:rFonts w:eastAsia="Times New Roman" w:cs="Arial"/>
                <w:color w:val="000000"/>
                <w:sz w:val="18"/>
                <w:szCs w:val="18"/>
                <w:lang w:eastAsia="en-GB"/>
              </w:rPr>
              <w:t xml:space="preserve"> </w:t>
            </w:r>
            <w:proofErr w:type="spellStart"/>
            <w:r>
              <w:rPr>
                <w:rFonts w:eastAsia="Times New Roman" w:cs="Arial"/>
                <w:color w:val="000000"/>
                <w:sz w:val="18"/>
                <w:szCs w:val="18"/>
                <w:lang w:eastAsia="en-GB"/>
              </w:rPr>
              <w:t>yabbie</w:t>
            </w:r>
            <w:proofErr w:type="spellEnd"/>
            <w:r w:rsidR="00CB7478">
              <w:rPr>
                <w:rFonts w:eastAsia="Times New Roman" w:cs="Arial"/>
                <w:color w:val="000000"/>
                <w:sz w:val="18"/>
                <w:szCs w:val="18"/>
                <w:lang w:eastAsia="en-GB"/>
              </w:rPr>
              <w:t xml:space="preserve"> </w:t>
            </w:r>
          </w:p>
        </w:tc>
      </w:tr>
      <w:tr w:rsidR="00CB7478" w:rsidRPr="00BA67AA" w14:paraId="173F65F1"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Pr>
          <w:p w14:paraId="2C51BAE3" w14:textId="77777777" w:rsidR="00CB7478" w:rsidRPr="00A725E2" w:rsidRDefault="00CB7478" w:rsidP="00724DB7">
            <w:pPr>
              <w:spacing w:line="240" w:lineRule="auto"/>
              <w:contextualSpacing/>
              <w:rPr>
                <w:rFonts w:cs="Arial"/>
                <w:color w:val="000000"/>
                <w:sz w:val="18"/>
                <w:szCs w:val="18"/>
              </w:rPr>
            </w:pPr>
          </w:p>
        </w:tc>
        <w:tc>
          <w:tcPr>
            <w:tcW w:w="1246" w:type="pct"/>
            <w:noWrap/>
            <w:hideMark/>
          </w:tcPr>
          <w:p w14:paraId="567B6597" w14:textId="77777777" w:rsidR="00CB7478" w:rsidRPr="00CA79A4"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A79A4">
              <w:rPr>
                <w:rFonts w:cs="Arial"/>
                <w:i/>
                <w:color w:val="000000"/>
                <w:sz w:val="18"/>
                <w:szCs w:val="18"/>
              </w:rPr>
              <w:t>Finfish</w:t>
            </w:r>
          </w:p>
        </w:tc>
        <w:tc>
          <w:tcPr>
            <w:tcW w:w="2968" w:type="pct"/>
            <w:noWrap/>
          </w:tcPr>
          <w:p w14:paraId="56F53000" w14:textId="77777777" w:rsidR="00CB7478" w:rsidRPr="00BA67AA"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BA67AA">
              <w:rPr>
                <w:rFonts w:eastAsia="Times New Roman" w:cs="Arial"/>
                <w:color w:val="000000"/>
                <w:sz w:val="18"/>
                <w:szCs w:val="18"/>
                <w:lang w:eastAsia="en-GB"/>
              </w:rPr>
              <w:t>Diadromous</w:t>
            </w:r>
            <w:proofErr w:type="spellEnd"/>
            <w:r>
              <w:rPr>
                <w:rFonts w:eastAsia="Times New Roman" w:cs="Arial"/>
                <w:color w:val="000000"/>
                <w:sz w:val="18"/>
                <w:szCs w:val="18"/>
                <w:lang w:eastAsia="en-GB"/>
              </w:rPr>
              <w:t>, freshwater, marine</w:t>
            </w:r>
            <w:r w:rsidRPr="00BA67AA">
              <w:rPr>
                <w:rFonts w:eastAsia="Times New Roman" w:cs="Arial"/>
                <w:color w:val="000000"/>
                <w:sz w:val="18"/>
                <w:szCs w:val="18"/>
                <w:lang w:eastAsia="en-GB"/>
              </w:rPr>
              <w:t xml:space="preserve"> fish</w:t>
            </w:r>
          </w:p>
        </w:tc>
      </w:tr>
      <w:tr w:rsidR="00CB7478" w:rsidRPr="00BA67AA" w14:paraId="15B0939A"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none" w:sz="0" w:space="0" w:color="auto"/>
            </w:tcBorders>
          </w:tcPr>
          <w:p w14:paraId="76367E47"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tcBorders>
              <w:top w:val="none" w:sz="0" w:space="0" w:color="auto"/>
              <w:bottom w:val="none" w:sz="0" w:space="0" w:color="auto"/>
            </w:tcBorders>
            <w:noWrap/>
            <w:hideMark/>
          </w:tcPr>
          <w:p w14:paraId="23975EAF" w14:textId="77777777" w:rsidR="00CB7478" w:rsidRPr="00BA67AA" w:rsidRDefault="00CB7478"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BA67AA">
              <w:rPr>
                <w:rFonts w:eastAsia="Times New Roman" w:cs="Arial"/>
                <w:color w:val="000000"/>
                <w:sz w:val="18"/>
                <w:szCs w:val="18"/>
                <w:lang w:eastAsia="en-GB"/>
              </w:rPr>
              <w:t>Diadromous</w:t>
            </w:r>
            <w:proofErr w:type="spellEnd"/>
            <w:r w:rsidRPr="00BA67AA">
              <w:rPr>
                <w:rFonts w:eastAsia="Times New Roman" w:cs="Arial"/>
                <w:color w:val="000000"/>
                <w:sz w:val="18"/>
                <w:szCs w:val="18"/>
                <w:lang w:eastAsia="en-GB"/>
              </w:rPr>
              <w:t xml:space="preserve"> fish</w:t>
            </w:r>
          </w:p>
        </w:tc>
        <w:tc>
          <w:tcPr>
            <w:tcW w:w="2968" w:type="pct"/>
            <w:tcBorders>
              <w:top w:val="none" w:sz="0" w:space="0" w:color="auto"/>
              <w:bottom w:val="none" w:sz="0" w:space="0" w:color="auto"/>
              <w:right w:val="none" w:sz="0" w:space="0" w:color="auto"/>
            </w:tcBorders>
            <w:noWrap/>
          </w:tcPr>
          <w:p w14:paraId="011820D7" w14:textId="4C118249" w:rsidR="00CB7478" w:rsidRPr="00BA67AA" w:rsidRDefault="00A02BB7"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 xml:space="preserve">Barramundi, </w:t>
            </w:r>
            <w:r w:rsidR="00A714AE">
              <w:rPr>
                <w:rFonts w:eastAsia="Times New Roman" w:cs="Arial"/>
                <w:color w:val="000000"/>
                <w:sz w:val="18"/>
                <w:szCs w:val="18"/>
                <w:lang w:eastAsia="en-GB"/>
              </w:rPr>
              <w:t>Salmon</w:t>
            </w:r>
          </w:p>
        </w:tc>
      </w:tr>
      <w:tr w:rsidR="00CB7478" w:rsidRPr="00BA67AA" w14:paraId="7731B913"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Pr>
          <w:p w14:paraId="321B36F7"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noWrap/>
            <w:hideMark/>
          </w:tcPr>
          <w:p w14:paraId="591873AA" w14:textId="77777777" w:rsidR="00CB7478" w:rsidRPr="00BA67AA" w:rsidRDefault="00CB7478"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Freshwater fish</w:t>
            </w:r>
          </w:p>
        </w:tc>
        <w:tc>
          <w:tcPr>
            <w:tcW w:w="2968" w:type="pct"/>
            <w:noWrap/>
          </w:tcPr>
          <w:p w14:paraId="1A1A1F5C" w14:textId="410BA85A" w:rsidR="00CB7478" w:rsidRPr="00BA67AA" w:rsidRDefault="00A02BB7"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Pr>
                <w:rFonts w:eastAsia="Times New Roman" w:cs="Arial"/>
                <w:color w:val="000000"/>
                <w:sz w:val="18"/>
                <w:szCs w:val="18"/>
                <w:lang w:eastAsia="en-GB"/>
              </w:rPr>
              <w:t>Basa</w:t>
            </w:r>
            <w:proofErr w:type="spellEnd"/>
            <w:r>
              <w:rPr>
                <w:rFonts w:eastAsia="Times New Roman" w:cs="Arial"/>
                <w:color w:val="000000"/>
                <w:sz w:val="18"/>
                <w:szCs w:val="18"/>
                <w:lang w:eastAsia="en-GB"/>
              </w:rPr>
              <w:t>, s</w:t>
            </w:r>
            <w:r w:rsidR="00A714AE">
              <w:rPr>
                <w:rFonts w:eastAsia="Times New Roman" w:cs="Arial"/>
                <w:color w:val="000000"/>
                <w:sz w:val="18"/>
                <w:szCs w:val="18"/>
                <w:lang w:eastAsia="en-GB"/>
              </w:rPr>
              <w:t xml:space="preserve">ilver biddy, bony bream carp, golden perch, </w:t>
            </w:r>
            <w:proofErr w:type="spellStart"/>
            <w:r w:rsidR="00A714AE">
              <w:rPr>
                <w:rFonts w:eastAsia="Times New Roman" w:cs="Arial"/>
                <w:color w:val="000000"/>
                <w:sz w:val="18"/>
                <w:szCs w:val="18"/>
                <w:lang w:eastAsia="en-GB"/>
              </w:rPr>
              <w:t>tandanus</w:t>
            </w:r>
            <w:proofErr w:type="spellEnd"/>
            <w:r>
              <w:rPr>
                <w:rFonts w:eastAsia="Times New Roman" w:cs="Arial"/>
                <w:color w:val="000000"/>
                <w:sz w:val="18"/>
                <w:szCs w:val="18"/>
                <w:lang w:eastAsia="en-GB"/>
              </w:rPr>
              <w:t xml:space="preserve">, </w:t>
            </w:r>
            <w:proofErr w:type="spellStart"/>
            <w:r>
              <w:rPr>
                <w:rFonts w:eastAsia="Times New Roman" w:cs="Arial"/>
                <w:color w:val="000000"/>
                <w:sz w:val="18"/>
                <w:szCs w:val="18"/>
                <w:lang w:eastAsia="en-GB"/>
              </w:rPr>
              <w:t>pangasius</w:t>
            </w:r>
            <w:proofErr w:type="spellEnd"/>
          </w:p>
        </w:tc>
      </w:tr>
      <w:tr w:rsidR="00CB7478" w:rsidRPr="00BA67AA" w14:paraId="07015ECA"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none" w:sz="0" w:space="0" w:color="auto"/>
            </w:tcBorders>
          </w:tcPr>
          <w:p w14:paraId="499617FF"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tcBorders>
              <w:top w:val="none" w:sz="0" w:space="0" w:color="auto"/>
              <w:bottom w:val="none" w:sz="0" w:space="0" w:color="auto"/>
            </w:tcBorders>
            <w:noWrap/>
            <w:hideMark/>
          </w:tcPr>
          <w:p w14:paraId="1E23627D" w14:textId="77777777" w:rsidR="00CB7478" w:rsidRPr="00BA67AA" w:rsidRDefault="00CB7478"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Marine fish of all species</w:t>
            </w:r>
          </w:p>
        </w:tc>
        <w:tc>
          <w:tcPr>
            <w:tcW w:w="2968" w:type="pct"/>
            <w:tcBorders>
              <w:top w:val="none" w:sz="0" w:space="0" w:color="auto"/>
              <w:bottom w:val="none" w:sz="0" w:space="0" w:color="auto"/>
              <w:right w:val="none" w:sz="0" w:space="0" w:color="auto"/>
            </w:tcBorders>
            <w:noWrap/>
            <w:vAlign w:val="center"/>
          </w:tcPr>
          <w:p w14:paraId="4E860883" w14:textId="77777777" w:rsidR="00CB7478" w:rsidRPr="00BA67AA" w:rsidRDefault="00CB7478"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 xml:space="preserve">Atlantic cod, </w:t>
            </w:r>
            <w:proofErr w:type="spellStart"/>
            <w:r>
              <w:rPr>
                <w:rFonts w:eastAsia="Times New Roman" w:cs="Arial"/>
                <w:color w:val="000000"/>
                <w:sz w:val="18"/>
                <w:szCs w:val="18"/>
                <w:lang w:eastAsia="en-GB"/>
              </w:rPr>
              <w:t>yellowfin</w:t>
            </w:r>
            <w:proofErr w:type="spellEnd"/>
            <w:r>
              <w:rPr>
                <w:rFonts w:eastAsia="Times New Roman" w:cs="Arial"/>
                <w:color w:val="000000"/>
                <w:sz w:val="18"/>
                <w:szCs w:val="18"/>
                <w:lang w:eastAsia="en-GB"/>
              </w:rPr>
              <w:t xml:space="preserve"> bream, flathead, </w:t>
            </w:r>
            <w:proofErr w:type="spellStart"/>
            <w:r>
              <w:rPr>
                <w:rFonts w:eastAsia="Times New Roman" w:cs="Arial"/>
                <w:color w:val="000000"/>
                <w:sz w:val="18"/>
                <w:szCs w:val="18"/>
                <w:lang w:eastAsia="en-GB"/>
              </w:rPr>
              <w:t>hoki</w:t>
            </w:r>
            <w:proofErr w:type="spellEnd"/>
            <w:r>
              <w:rPr>
                <w:rFonts w:eastAsia="Times New Roman" w:cs="Arial"/>
                <w:color w:val="000000"/>
                <w:sz w:val="18"/>
                <w:szCs w:val="18"/>
                <w:lang w:eastAsia="en-GB"/>
              </w:rPr>
              <w:t xml:space="preserve">, king dory, </w:t>
            </w:r>
            <w:proofErr w:type="spellStart"/>
            <w:r>
              <w:rPr>
                <w:rFonts w:eastAsia="Times New Roman" w:cs="Arial"/>
                <w:color w:val="000000"/>
                <w:sz w:val="18"/>
                <w:szCs w:val="18"/>
                <w:lang w:eastAsia="en-GB"/>
              </w:rPr>
              <w:t>luderick</w:t>
            </w:r>
            <w:proofErr w:type="spellEnd"/>
            <w:r>
              <w:rPr>
                <w:rFonts w:eastAsia="Times New Roman" w:cs="Arial"/>
                <w:color w:val="000000"/>
                <w:sz w:val="18"/>
                <w:szCs w:val="18"/>
                <w:lang w:eastAsia="en-GB"/>
              </w:rPr>
              <w:t>, sand whiting, sea mullet, other fish products</w:t>
            </w:r>
          </w:p>
        </w:tc>
      </w:tr>
      <w:tr w:rsidR="00CB7478" w:rsidRPr="00BA67AA" w14:paraId="414394A0"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Pr>
          <w:p w14:paraId="5A9E0CA6" w14:textId="77777777" w:rsidR="00CB7478" w:rsidRPr="00A725E2" w:rsidRDefault="00CB7478" w:rsidP="00724DB7">
            <w:pPr>
              <w:spacing w:line="240" w:lineRule="auto"/>
              <w:contextualSpacing/>
              <w:rPr>
                <w:rFonts w:eastAsia="Times New Roman" w:cs="Arial"/>
                <w:color w:val="000000"/>
                <w:sz w:val="18"/>
                <w:szCs w:val="18"/>
                <w:lang w:eastAsia="en-GB"/>
              </w:rPr>
            </w:pPr>
          </w:p>
        </w:tc>
        <w:tc>
          <w:tcPr>
            <w:tcW w:w="1246" w:type="pct"/>
            <w:noWrap/>
          </w:tcPr>
          <w:p w14:paraId="7C582F04" w14:textId="77777777" w:rsidR="00CB7478" w:rsidRPr="00CA79A4"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A79A4">
              <w:rPr>
                <w:rFonts w:eastAsia="Times New Roman" w:cs="Arial"/>
                <w:i/>
                <w:color w:val="000000"/>
                <w:sz w:val="18"/>
                <w:szCs w:val="18"/>
                <w:lang w:eastAsia="en-GB"/>
              </w:rPr>
              <w:t>Fish of all species - liver</w:t>
            </w:r>
          </w:p>
        </w:tc>
        <w:tc>
          <w:tcPr>
            <w:tcW w:w="2968" w:type="pct"/>
            <w:noWrap/>
            <w:vAlign w:val="center"/>
          </w:tcPr>
          <w:p w14:paraId="5E10B02D" w14:textId="77777777" w:rsidR="00CB7478" w:rsidRPr="00BA67AA"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Finfish liver</w:t>
            </w:r>
          </w:p>
        </w:tc>
      </w:tr>
      <w:tr w:rsidR="00CB7478" w:rsidRPr="00BA67AA" w14:paraId="7E8D7523"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single" w:sz="4" w:space="0" w:color="auto"/>
            </w:tcBorders>
          </w:tcPr>
          <w:p w14:paraId="58A995A4" w14:textId="77777777" w:rsidR="00CB7478" w:rsidRPr="00A725E2" w:rsidRDefault="00CB7478" w:rsidP="00724DB7">
            <w:pPr>
              <w:spacing w:line="240" w:lineRule="auto"/>
              <w:contextualSpacing/>
              <w:rPr>
                <w:rFonts w:eastAsia="Times New Roman" w:cs="Arial"/>
                <w:color w:val="000000"/>
                <w:sz w:val="18"/>
                <w:szCs w:val="18"/>
                <w:lang w:eastAsia="en-GB"/>
              </w:rPr>
            </w:pPr>
          </w:p>
        </w:tc>
        <w:tc>
          <w:tcPr>
            <w:tcW w:w="1246" w:type="pct"/>
            <w:tcBorders>
              <w:top w:val="none" w:sz="0" w:space="0" w:color="auto"/>
              <w:bottom w:val="single" w:sz="4" w:space="0" w:color="auto"/>
            </w:tcBorders>
            <w:noWrap/>
            <w:hideMark/>
          </w:tcPr>
          <w:p w14:paraId="7CDE9468" w14:textId="77777777" w:rsidR="00CB7478" w:rsidRPr="00CA79A4" w:rsidRDefault="00CB7478"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CA79A4">
              <w:rPr>
                <w:rFonts w:eastAsia="Times New Roman" w:cs="Arial"/>
                <w:i/>
                <w:color w:val="000000"/>
                <w:sz w:val="18"/>
                <w:szCs w:val="18"/>
                <w:lang w:eastAsia="en-GB"/>
              </w:rPr>
              <w:t>Molluscs</w:t>
            </w:r>
          </w:p>
        </w:tc>
        <w:tc>
          <w:tcPr>
            <w:tcW w:w="2968" w:type="pct"/>
            <w:tcBorders>
              <w:top w:val="none" w:sz="0" w:space="0" w:color="auto"/>
              <w:bottom w:val="single" w:sz="4" w:space="0" w:color="auto"/>
              <w:right w:val="none" w:sz="0" w:space="0" w:color="auto"/>
            </w:tcBorders>
            <w:noWrap/>
            <w:vAlign w:val="center"/>
          </w:tcPr>
          <w:p w14:paraId="01F06633" w14:textId="073A5DBF" w:rsidR="00CB7478" w:rsidRPr="00BA67AA" w:rsidRDefault="0082595E" w:rsidP="0082595E">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M</w:t>
            </w:r>
            <w:r w:rsidR="00CB7478">
              <w:rPr>
                <w:rFonts w:eastAsia="Times New Roman" w:cs="Arial"/>
                <w:color w:val="000000"/>
                <w:sz w:val="18"/>
                <w:szCs w:val="18"/>
                <w:lang w:eastAsia="en-GB"/>
              </w:rPr>
              <w:t>ussel</w:t>
            </w:r>
            <w:r>
              <w:rPr>
                <w:rFonts w:eastAsia="Times New Roman" w:cs="Arial"/>
                <w:color w:val="000000"/>
                <w:sz w:val="18"/>
                <w:szCs w:val="18"/>
                <w:lang w:eastAsia="en-GB"/>
              </w:rPr>
              <w:t>s</w:t>
            </w:r>
            <w:r w:rsidR="00CB7478">
              <w:rPr>
                <w:rFonts w:eastAsia="Times New Roman" w:cs="Arial"/>
                <w:color w:val="000000"/>
                <w:sz w:val="18"/>
                <w:szCs w:val="18"/>
                <w:lang w:eastAsia="en-GB"/>
              </w:rPr>
              <w:t xml:space="preserve">, oysters, </w:t>
            </w:r>
            <w:r>
              <w:rPr>
                <w:rFonts w:eastAsia="Times New Roman" w:cs="Arial"/>
                <w:color w:val="000000"/>
                <w:sz w:val="18"/>
                <w:szCs w:val="18"/>
                <w:lang w:eastAsia="en-GB"/>
              </w:rPr>
              <w:t xml:space="preserve">cockles, periwinkles, 'long bums', </w:t>
            </w:r>
            <w:proofErr w:type="spellStart"/>
            <w:r>
              <w:rPr>
                <w:rFonts w:eastAsia="Times New Roman" w:cs="Arial"/>
                <w:color w:val="000000"/>
                <w:sz w:val="18"/>
                <w:szCs w:val="18"/>
                <w:lang w:eastAsia="en-GB"/>
              </w:rPr>
              <w:t>t</w:t>
            </w:r>
            <w:r w:rsidRPr="0082595E">
              <w:rPr>
                <w:rFonts w:eastAsia="Times New Roman" w:cs="Arial"/>
                <w:color w:val="000000"/>
                <w:sz w:val="18"/>
                <w:szCs w:val="18"/>
                <w:lang w:eastAsia="en-GB"/>
              </w:rPr>
              <w:t>erebralia</w:t>
            </w:r>
            <w:proofErr w:type="spellEnd"/>
          </w:p>
        </w:tc>
      </w:tr>
      <w:tr w:rsidR="00CB7478" w:rsidRPr="00BA67AA" w14:paraId="39837F98"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Borders>
              <w:top w:val="single" w:sz="4" w:space="0" w:color="auto"/>
            </w:tcBorders>
          </w:tcPr>
          <w:p w14:paraId="13D3ABEB" w14:textId="77777777" w:rsidR="00CB7478" w:rsidRPr="00A725E2" w:rsidRDefault="00CB7478" w:rsidP="00724DB7">
            <w:pPr>
              <w:spacing w:line="240" w:lineRule="auto"/>
              <w:contextualSpacing/>
              <w:rPr>
                <w:rFonts w:eastAsia="Times New Roman" w:cs="Arial"/>
                <w:color w:val="000000"/>
                <w:sz w:val="18"/>
                <w:szCs w:val="18"/>
                <w:lang w:eastAsia="en-GB"/>
              </w:rPr>
            </w:pPr>
            <w:r w:rsidRPr="00A725E2">
              <w:rPr>
                <w:rFonts w:eastAsia="Times New Roman" w:cs="Arial"/>
                <w:bCs w:val="0"/>
                <w:color w:val="000000"/>
                <w:sz w:val="20"/>
                <w:szCs w:val="20"/>
                <w:lang w:eastAsia="en-GB"/>
              </w:rPr>
              <w:t>Animal products</w:t>
            </w:r>
          </w:p>
        </w:tc>
        <w:tc>
          <w:tcPr>
            <w:tcW w:w="1246" w:type="pct"/>
            <w:tcBorders>
              <w:top w:val="single" w:sz="4" w:space="0" w:color="auto"/>
            </w:tcBorders>
            <w:noWrap/>
            <w:hideMark/>
          </w:tcPr>
          <w:p w14:paraId="3A770580" w14:textId="77777777" w:rsidR="00CB7478" w:rsidRPr="00CA79A4"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A79A4">
              <w:rPr>
                <w:rFonts w:eastAsia="Times New Roman" w:cs="Arial"/>
                <w:i/>
                <w:color w:val="000000"/>
                <w:sz w:val="18"/>
                <w:szCs w:val="18"/>
                <w:lang w:eastAsia="en-GB"/>
              </w:rPr>
              <w:t>Meat mammalian</w:t>
            </w:r>
          </w:p>
        </w:tc>
        <w:tc>
          <w:tcPr>
            <w:tcW w:w="2968" w:type="pct"/>
            <w:tcBorders>
              <w:top w:val="single" w:sz="4" w:space="0" w:color="auto"/>
            </w:tcBorders>
            <w:noWrap/>
            <w:vAlign w:val="center"/>
          </w:tcPr>
          <w:p w14:paraId="031AE302" w14:textId="77777777" w:rsidR="00CB7478" w:rsidRPr="00BA67AA"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Cattle, rabbit, sheep meat</w:t>
            </w:r>
          </w:p>
        </w:tc>
      </w:tr>
      <w:tr w:rsidR="00CB7478" w:rsidRPr="00BA67AA" w14:paraId="7EEDC1E9"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none" w:sz="0" w:space="0" w:color="auto"/>
            </w:tcBorders>
          </w:tcPr>
          <w:p w14:paraId="04C2C916"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tcBorders>
              <w:top w:val="none" w:sz="0" w:space="0" w:color="auto"/>
              <w:bottom w:val="none" w:sz="0" w:space="0" w:color="auto"/>
            </w:tcBorders>
            <w:noWrap/>
            <w:hideMark/>
          </w:tcPr>
          <w:p w14:paraId="3FA8F376" w14:textId="77777777" w:rsidR="00CB7478" w:rsidRPr="00BA67AA" w:rsidRDefault="00CB7478"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Cattle meat</w:t>
            </w:r>
          </w:p>
        </w:tc>
        <w:tc>
          <w:tcPr>
            <w:tcW w:w="2968" w:type="pct"/>
            <w:tcBorders>
              <w:top w:val="none" w:sz="0" w:space="0" w:color="auto"/>
              <w:bottom w:val="none" w:sz="0" w:space="0" w:color="auto"/>
              <w:right w:val="none" w:sz="0" w:space="0" w:color="auto"/>
            </w:tcBorders>
            <w:noWrap/>
            <w:vAlign w:val="center"/>
          </w:tcPr>
          <w:p w14:paraId="4F90BE9F" w14:textId="4124A1D5" w:rsidR="00CB7478" w:rsidRPr="00BA67AA" w:rsidRDefault="00CB7478" w:rsidP="008775B4">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6C74">
              <w:rPr>
                <w:rFonts w:eastAsia="Times New Roman" w:cs="Arial"/>
                <w:color w:val="000000"/>
                <w:sz w:val="18"/>
                <w:szCs w:val="18"/>
                <w:lang w:eastAsia="en-GB"/>
              </w:rPr>
              <w:t xml:space="preserve">Cattle </w:t>
            </w:r>
            <w:r>
              <w:rPr>
                <w:rFonts w:eastAsia="Times New Roman" w:cs="Arial"/>
                <w:color w:val="000000"/>
                <w:sz w:val="18"/>
                <w:szCs w:val="18"/>
                <w:lang w:eastAsia="en-GB"/>
              </w:rPr>
              <w:t>and cal</w:t>
            </w:r>
            <w:r w:rsidR="008775B4">
              <w:rPr>
                <w:rFonts w:eastAsia="Times New Roman" w:cs="Arial"/>
                <w:color w:val="000000"/>
                <w:sz w:val="18"/>
                <w:szCs w:val="18"/>
                <w:lang w:eastAsia="en-GB"/>
              </w:rPr>
              <w:t>f</w:t>
            </w:r>
            <w:r>
              <w:rPr>
                <w:rFonts w:eastAsia="Times New Roman" w:cs="Arial"/>
                <w:color w:val="000000"/>
                <w:sz w:val="18"/>
                <w:szCs w:val="18"/>
                <w:lang w:eastAsia="en-GB"/>
              </w:rPr>
              <w:t xml:space="preserve"> </w:t>
            </w:r>
            <w:r w:rsidRPr="00A26C74">
              <w:rPr>
                <w:rFonts w:eastAsia="Times New Roman" w:cs="Arial"/>
                <w:color w:val="000000"/>
                <w:sz w:val="18"/>
                <w:szCs w:val="18"/>
                <w:lang w:eastAsia="en-GB"/>
              </w:rPr>
              <w:t>muscle tissue</w:t>
            </w:r>
            <w:r>
              <w:rPr>
                <w:rFonts w:eastAsia="Times New Roman" w:cs="Arial"/>
                <w:color w:val="000000"/>
                <w:sz w:val="18"/>
                <w:szCs w:val="18"/>
                <w:lang w:eastAsia="en-GB"/>
              </w:rPr>
              <w:t xml:space="preserve">, tissue </w:t>
            </w:r>
            <w:r w:rsidR="002F356F">
              <w:rPr>
                <w:rFonts w:eastAsia="Times New Roman" w:cs="Arial"/>
                <w:color w:val="000000"/>
                <w:sz w:val="18"/>
                <w:szCs w:val="18"/>
                <w:lang w:eastAsia="en-GB"/>
              </w:rPr>
              <w:t xml:space="preserve">levels </w:t>
            </w:r>
            <w:r>
              <w:rPr>
                <w:rFonts w:eastAsia="Times New Roman" w:cs="Arial"/>
                <w:color w:val="000000"/>
                <w:sz w:val="18"/>
                <w:szCs w:val="18"/>
                <w:lang w:eastAsia="en-GB"/>
              </w:rPr>
              <w:t>calculated from serum</w:t>
            </w:r>
          </w:p>
        </w:tc>
      </w:tr>
      <w:tr w:rsidR="00CB7478" w:rsidRPr="00BA67AA" w14:paraId="742E15CB"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Pr>
          <w:p w14:paraId="0234F3EC"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noWrap/>
            <w:hideMark/>
          </w:tcPr>
          <w:p w14:paraId="447E43FB" w14:textId="77777777" w:rsidR="00CB7478" w:rsidRPr="00BA67AA" w:rsidRDefault="00CB7478"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Rabbit meat</w:t>
            </w:r>
          </w:p>
        </w:tc>
        <w:tc>
          <w:tcPr>
            <w:tcW w:w="2968" w:type="pct"/>
            <w:noWrap/>
            <w:vAlign w:val="center"/>
          </w:tcPr>
          <w:p w14:paraId="3B02C436" w14:textId="77777777" w:rsidR="00CB7478" w:rsidRPr="00BA67AA"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Rabbit tissue</w:t>
            </w:r>
          </w:p>
        </w:tc>
      </w:tr>
      <w:tr w:rsidR="00CB7478" w:rsidRPr="00BA67AA" w14:paraId="71298BFC"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none" w:sz="0" w:space="0" w:color="auto"/>
            </w:tcBorders>
          </w:tcPr>
          <w:p w14:paraId="27070635"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tcBorders>
              <w:top w:val="none" w:sz="0" w:space="0" w:color="auto"/>
              <w:bottom w:val="none" w:sz="0" w:space="0" w:color="auto"/>
            </w:tcBorders>
            <w:noWrap/>
            <w:hideMark/>
          </w:tcPr>
          <w:p w14:paraId="5385E3AA" w14:textId="77777777" w:rsidR="00CB7478" w:rsidRPr="00BA67AA" w:rsidRDefault="00CB7478"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Sheep meat</w:t>
            </w:r>
          </w:p>
        </w:tc>
        <w:tc>
          <w:tcPr>
            <w:tcW w:w="2968" w:type="pct"/>
            <w:tcBorders>
              <w:top w:val="none" w:sz="0" w:space="0" w:color="auto"/>
              <w:bottom w:val="none" w:sz="0" w:space="0" w:color="auto"/>
              <w:right w:val="none" w:sz="0" w:space="0" w:color="auto"/>
            </w:tcBorders>
            <w:noWrap/>
            <w:vAlign w:val="center"/>
          </w:tcPr>
          <w:p w14:paraId="527BC461" w14:textId="1275DCF6" w:rsidR="00CB7478" w:rsidRPr="00BA67AA" w:rsidRDefault="00CB7478"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Sheep and lamb</w:t>
            </w:r>
            <w:r>
              <w:t xml:space="preserve"> </w:t>
            </w:r>
            <w:r w:rsidRPr="00A26C74">
              <w:rPr>
                <w:rFonts w:eastAsia="Times New Roman" w:cs="Arial"/>
                <w:color w:val="000000"/>
                <w:sz w:val="18"/>
                <w:szCs w:val="18"/>
                <w:lang w:eastAsia="en-GB"/>
              </w:rPr>
              <w:t xml:space="preserve">muscle tissue, tissue </w:t>
            </w:r>
            <w:r w:rsidR="002F356F">
              <w:rPr>
                <w:rFonts w:eastAsia="Times New Roman" w:cs="Arial"/>
                <w:color w:val="000000"/>
                <w:sz w:val="18"/>
                <w:szCs w:val="18"/>
                <w:lang w:eastAsia="en-GB"/>
              </w:rPr>
              <w:t xml:space="preserve">levels </w:t>
            </w:r>
            <w:r w:rsidRPr="00A26C74">
              <w:rPr>
                <w:rFonts w:eastAsia="Times New Roman" w:cs="Arial"/>
                <w:color w:val="000000"/>
                <w:sz w:val="18"/>
                <w:szCs w:val="18"/>
                <w:lang w:eastAsia="en-GB"/>
              </w:rPr>
              <w:t>calculated from serum</w:t>
            </w:r>
          </w:p>
        </w:tc>
      </w:tr>
      <w:tr w:rsidR="00CB7478" w:rsidRPr="00BA67AA" w14:paraId="36952F6A"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Pr>
          <w:p w14:paraId="61EC3F13" w14:textId="77777777" w:rsidR="00CB7478" w:rsidRPr="00A725E2" w:rsidRDefault="00CB7478" w:rsidP="00724DB7">
            <w:pPr>
              <w:spacing w:line="240" w:lineRule="auto"/>
              <w:contextualSpacing/>
              <w:rPr>
                <w:rFonts w:eastAsia="Times New Roman" w:cs="Arial"/>
                <w:color w:val="000000"/>
                <w:sz w:val="18"/>
                <w:szCs w:val="18"/>
                <w:lang w:eastAsia="en-GB"/>
              </w:rPr>
            </w:pPr>
          </w:p>
        </w:tc>
        <w:tc>
          <w:tcPr>
            <w:tcW w:w="1246" w:type="pct"/>
            <w:noWrap/>
            <w:hideMark/>
          </w:tcPr>
          <w:p w14:paraId="3F3CB7C2" w14:textId="77777777" w:rsidR="00CB7478" w:rsidRPr="00CA79A4"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A79A4">
              <w:rPr>
                <w:rFonts w:eastAsia="Times New Roman" w:cs="Arial"/>
                <w:i/>
                <w:color w:val="000000"/>
                <w:sz w:val="18"/>
                <w:szCs w:val="18"/>
                <w:lang w:eastAsia="en-GB"/>
              </w:rPr>
              <w:t>Milk</w:t>
            </w:r>
          </w:p>
        </w:tc>
        <w:tc>
          <w:tcPr>
            <w:tcW w:w="2968" w:type="pct"/>
            <w:noWrap/>
            <w:vAlign w:val="center"/>
          </w:tcPr>
          <w:p w14:paraId="176270FC" w14:textId="77777777" w:rsidR="00CB7478" w:rsidRPr="00BA67AA"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Cattle and sheep milk</w:t>
            </w:r>
          </w:p>
        </w:tc>
      </w:tr>
      <w:tr w:rsidR="00CB7478" w:rsidRPr="00BA67AA" w14:paraId="0CEACDED"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none" w:sz="0" w:space="0" w:color="auto"/>
            </w:tcBorders>
          </w:tcPr>
          <w:p w14:paraId="1448D45F"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tcBorders>
              <w:top w:val="none" w:sz="0" w:space="0" w:color="auto"/>
              <w:bottom w:val="none" w:sz="0" w:space="0" w:color="auto"/>
            </w:tcBorders>
            <w:noWrap/>
            <w:hideMark/>
          </w:tcPr>
          <w:p w14:paraId="4907F257" w14:textId="77777777" w:rsidR="00CB7478" w:rsidRPr="00BA67AA" w:rsidRDefault="00CB7478"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Cattle milk</w:t>
            </w:r>
          </w:p>
        </w:tc>
        <w:tc>
          <w:tcPr>
            <w:tcW w:w="2968" w:type="pct"/>
            <w:tcBorders>
              <w:top w:val="none" w:sz="0" w:space="0" w:color="auto"/>
              <w:bottom w:val="none" w:sz="0" w:space="0" w:color="auto"/>
              <w:right w:val="none" w:sz="0" w:space="0" w:color="auto"/>
            </w:tcBorders>
            <w:noWrap/>
            <w:vAlign w:val="center"/>
          </w:tcPr>
          <w:p w14:paraId="50E8C56D" w14:textId="77777777" w:rsidR="00CB7478" w:rsidRPr="00BA67AA" w:rsidRDefault="00CB7478"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Milk from cows</w:t>
            </w:r>
          </w:p>
        </w:tc>
      </w:tr>
      <w:tr w:rsidR="00CB7478" w:rsidRPr="00BA67AA" w14:paraId="0E7FE88F"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Pr>
          <w:p w14:paraId="26EAC315"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noWrap/>
            <w:hideMark/>
          </w:tcPr>
          <w:p w14:paraId="174AC922" w14:textId="77777777" w:rsidR="00CB7478" w:rsidRPr="00BA67AA" w:rsidRDefault="00CB7478"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Sheep milk</w:t>
            </w:r>
          </w:p>
        </w:tc>
        <w:tc>
          <w:tcPr>
            <w:tcW w:w="2968" w:type="pct"/>
            <w:noWrap/>
            <w:vAlign w:val="center"/>
          </w:tcPr>
          <w:p w14:paraId="2B12E24A" w14:textId="77777777" w:rsidR="00CB7478" w:rsidRPr="00BA67AA"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Milk from ewes</w:t>
            </w:r>
          </w:p>
        </w:tc>
      </w:tr>
      <w:tr w:rsidR="00CB7478" w:rsidRPr="00BA67AA" w14:paraId="384DDE79"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none" w:sz="0" w:space="0" w:color="auto"/>
            </w:tcBorders>
          </w:tcPr>
          <w:p w14:paraId="5C0967DA" w14:textId="77777777" w:rsidR="00CB7478" w:rsidRPr="00A725E2" w:rsidRDefault="00CB7478" w:rsidP="00724DB7">
            <w:pPr>
              <w:spacing w:line="240" w:lineRule="auto"/>
              <w:contextualSpacing/>
              <w:rPr>
                <w:rFonts w:eastAsia="Times New Roman" w:cs="Arial"/>
                <w:color w:val="000000"/>
                <w:sz w:val="18"/>
                <w:szCs w:val="18"/>
                <w:lang w:eastAsia="en-GB"/>
              </w:rPr>
            </w:pPr>
          </w:p>
        </w:tc>
        <w:tc>
          <w:tcPr>
            <w:tcW w:w="1246" w:type="pct"/>
            <w:tcBorders>
              <w:top w:val="none" w:sz="0" w:space="0" w:color="auto"/>
              <w:bottom w:val="none" w:sz="0" w:space="0" w:color="auto"/>
            </w:tcBorders>
            <w:noWrap/>
            <w:hideMark/>
          </w:tcPr>
          <w:p w14:paraId="6FE1EEFC" w14:textId="77777777" w:rsidR="00CB7478" w:rsidRPr="00CA79A4" w:rsidRDefault="00CB7478"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CA79A4">
              <w:rPr>
                <w:rFonts w:eastAsia="Times New Roman" w:cs="Arial"/>
                <w:i/>
                <w:color w:val="000000"/>
                <w:sz w:val="18"/>
                <w:szCs w:val="18"/>
                <w:lang w:eastAsia="en-GB"/>
              </w:rPr>
              <w:t>Honey</w:t>
            </w:r>
          </w:p>
        </w:tc>
        <w:tc>
          <w:tcPr>
            <w:tcW w:w="2968" w:type="pct"/>
            <w:tcBorders>
              <w:top w:val="none" w:sz="0" w:space="0" w:color="auto"/>
              <w:bottom w:val="none" w:sz="0" w:space="0" w:color="auto"/>
              <w:right w:val="none" w:sz="0" w:space="0" w:color="auto"/>
            </w:tcBorders>
            <w:noWrap/>
            <w:vAlign w:val="center"/>
          </w:tcPr>
          <w:p w14:paraId="499A1CC0" w14:textId="77777777" w:rsidR="00CB7478" w:rsidRPr="00BA67AA" w:rsidRDefault="00CB7478"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Honey</w:t>
            </w:r>
          </w:p>
        </w:tc>
      </w:tr>
      <w:tr w:rsidR="00CB7478" w:rsidRPr="00BA67AA" w14:paraId="517546F6"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Pr>
          <w:p w14:paraId="1E5C90F1" w14:textId="77777777" w:rsidR="00CB7478" w:rsidRPr="00A725E2" w:rsidRDefault="00CB7478" w:rsidP="00724DB7">
            <w:pPr>
              <w:spacing w:line="240" w:lineRule="auto"/>
              <w:contextualSpacing/>
              <w:rPr>
                <w:rFonts w:eastAsia="Times New Roman" w:cs="Arial"/>
                <w:color w:val="000000"/>
                <w:sz w:val="18"/>
                <w:szCs w:val="18"/>
                <w:lang w:eastAsia="en-GB"/>
              </w:rPr>
            </w:pPr>
          </w:p>
        </w:tc>
        <w:tc>
          <w:tcPr>
            <w:tcW w:w="1246" w:type="pct"/>
            <w:noWrap/>
            <w:hideMark/>
          </w:tcPr>
          <w:p w14:paraId="60311DE1" w14:textId="77777777" w:rsidR="00CB7478" w:rsidRPr="00CA79A4"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A79A4">
              <w:rPr>
                <w:rFonts w:eastAsia="Times New Roman" w:cs="Arial"/>
                <w:i/>
                <w:color w:val="000000"/>
                <w:sz w:val="18"/>
                <w:szCs w:val="18"/>
                <w:lang w:eastAsia="en-GB"/>
              </w:rPr>
              <w:t>Offal mammalian</w:t>
            </w:r>
          </w:p>
        </w:tc>
        <w:tc>
          <w:tcPr>
            <w:tcW w:w="2968" w:type="pct"/>
            <w:noWrap/>
            <w:vAlign w:val="center"/>
          </w:tcPr>
          <w:p w14:paraId="575420A5" w14:textId="652B12F2" w:rsidR="00CB7478" w:rsidRPr="00BA67AA" w:rsidRDefault="0082595E" w:rsidP="0082595E">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L</w:t>
            </w:r>
            <w:r w:rsidR="00CB7478">
              <w:rPr>
                <w:rFonts w:eastAsia="Times New Roman" w:cs="Arial"/>
                <w:color w:val="000000"/>
                <w:sz w:val="18"/>
                <w:szCs w:val="18"/>
                <w:lang w:eastAsia="en-GB"/>
              </w:rPr>
              <w:t>amb liver and kidney</w:t>
            </w:r>
          </w:p>
        </w:tc>
      </w:tr>
      <w:tr w:rsidR="00CB7478" w:rsidRPr="00BA67AA" w14:paraId="06B06B72"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single" w:sz="4" w:space="0" w:color="auto"/>
            </w:tcBorders>
          </w:tcPr>
          <w:p w14:paraId="1B303039" w14:textId="04829265" w:rsidR="00CB7478" w:rsidRPr="00A725E2" w:rsidRDefault="00CB7478" w:rsidP="00724DB7">
            <w:pPr>
              <w:spacing w:line="240" w:lineRule="auto"/>
              <w:contextualSpacing/>
              <w:rPr>
                <w:rFonts w:eastAsia="Times New Roman" w:cs="Arial"/>
                <w:color w:val="000000"/>
                <w:sz w:val="18"/>
                <w:szCs w:val="18"/>
                <w:lang w:eastAsia="en-GB"/>
              </w:rPr>
            </w:pPr>
          </w:p>
        </w:tc>
        <w:tc>
          <w:tcPr>
            <w:tcW w:w="1246" w:type="pct"/>
            <w:tcBorders>
              <w:top w:val="none" w:sz="0" w:space="0" w:color="auto"/>
              <w:bottom w:val="single" w:sz="4" w:space="0" w:color="auto"/>
            </w:tcBorders>
            <w:noWrap/>
            <w:hideMark/>
          </w:tcPr>
          <w:p w14:paraId="22B6C0EB" w14:textId="77777777" w:rsidR="00CB7478" w:rsidRPr="00CA79A4" w:rsidRDefault="00CB7478"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CA79A4">
              <w:rPr>
                <w:rFonts w:eastAsia="Times New Roman" w:cs="Arial"/>
                <w:i/>
                <w:color w:val="000000"/>
                <w:sz w:val="18"/>
                <w:szCs w:val="18"/>
                <w:lang w:eastAsia="en-GB"/>
              </w:rPr>
              <w:t>Poultry eggs</w:t>
            </w:r>
          </w:p>
        </w:tc>
        <w:tc>
          <w:tcPr>
            <w:tcW w:w="2968" w:type="pct"/>
            <w:tcBorders>
              <w:top w:val="none" w:sz="0" w:space="0" w:color="auto"/>
              <w:bottom w:val="single" w:sz="4" w:space="0" w:color="auto"/>
              <w:right w:val="none" w:sz="0" w:space="0" w:color="auto"/>
            </w:tcBorders>
            <w:noWrap/>
            <w:vAlign w:val="center"/>
          </w:tcPr>
          <w:p w14:paraId="5813B26A" w14:textId="77777777" w:rsidR="00CB7478" w:rsidRPr="00BA67AA" w:rsidRDefault="00CB7478"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Chicken eggs</w:t>
            </w:r>
          </w:p>
        </w:tc>
      </w:tr>
      <w:tr w:rsidR="00CB7478" w:rsidRPr="00BA67AA" w14:paraId="21DEE174"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Borders>
              <w:top w:val="single" w:sz="4" w:space="0" w:color="auto"/>
            </w:tcBorders>
          </w:tcPr>
          <w:p w14:paraId="3916AD36" w14:textId="2036E171" w:rsidR="00CB7478" w:rsidRPr="00A725E2" w:rsidRDefault="006F5259" w:rsidP="00724DB7">
            <w:pPr>
              <w:spacing w:line="240" w:lineRule="auto"/>
              <w:contextualSpacing/>
              <w:rPr>
                <w:rFonts w:eastAsia="Times New Roman" w:cs="Arial"/>
                <w:color w:val="000000"/>
                <w:sz w:val="18"/>
                <w:szCs w:val="18"/>
                <w:lang w:eastAsia="en-GB"/>
              </w:rPr>
            </w:pPr>
            <w:r w:rsidRPr="00A725E2">
              <w:rPr>
                <w:rFonts w:eastAsia="Times New Roman" w:cs="Arial"/>
                <w:bCs w:val="0"/>
                <w:color w:val="000000"/>
                <w:sz w:val="20"/>
                <w:szCs w:val="20"/>
                <w:lang w:eastAsia="en-GB"/>
              </w:rPr>
              <w:t>Fruit and vegetables</w:t>
            </w:r>
          </w:p>
        </w:tc>
        <w:tc>
          <w:tcPr>
            <w:tcW w:w="1246" w:type="pct"/>
            <w:tcBorders>
              <w:top w:val="single" w:sz="4" w:space="0" w:color="auto"/>
            </w:tcBorders>
            <w:noWrap/>
          </w:tcPr>
          <w:p w14:paraId="35FFBE52" w14:textId="77777777" w:rsidR="00CB7478" w:rsidRPr="00CA79A4"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CA79A4">
              <w:rPr>
                <w:rFonts w:eastAsia="Times New Roman" w:cs="Arial"/>
                <w:i/>
                <w:color w:val="000000"/>
                <w:sz w:val="18"/>
                <w:szCs w:val="18"/>
                <w:lang w:eastAsia="en-GB"/>
              </w:rPr>
              <w:t>Vegetables</w:t>
            </w:r>
          </w:p>
        </w:tc>
        <w:tc>
          <w:tcPr>
            <w:tcW w:w="2968" w:type="pct"/>
            <w:tcBorders>
              <w:top w:val="single" w:sz="4" w:space="0" w:color="auto"/>
            </w:tcBorders>
            <w:noWrap/>
            <w:vAlign w:val="center"/>
          </w:tcPr>
          <w:p w14:paraId="2F351121" w14:textId="611E6856" w:rsidR="00CB7478" w:rsidRPr="00BA67AA"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r>
      <w:tr w:rsidR="00CB7478" w:rsidRPr="00BA67AA" w14:paraId="4DF72498"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none" w:sz="0" w:space="0" w:color="auto"/>
            </w:tcBorders>
          </w:tcPr>
          <w:p w14:paraId="7E7BD709"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tcBorders>
              <w:top w:val="none" w:sz="0" w:space="0" w:color="auto"/>
              <w:bottom w:val="none" w:sz="0" w:space="0" w:color="auto"/>
            </w:tcBorders>
            <w:noWrap/>
            <w:hideMark/>
          </w:tcPr>
          <w:p w14:paraId="6FF56170" w14:textId="77777777" w:rsidR="00CB7478" w:rsidRPr="00BA67AA" w:rsidRDefault="00CB7478"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Cucurbits</w:t>
            </w:r>
          </w:p>
        </w:tc>
        <w:tc>
          <w:tcPr>
            <w:tcW w:w="2968" w:type="pct"/>
            <w:tcBorders>
              <w:top w:val="none" w:sz="0" w:space="0" w:color="auto"/>
              <w:bottom w:val="none" w:sz="0" w:space="0" w:color="auto"/>
              <w:right w:val="none" w:sz="0" w:space="0" w:color="auto"/>
            </w:tcBorders>
            <w:noWrap/>
            <w:vAlign w:val="center"/>
          </w:tcPr>
          <w:p w14:paraId="33A7F88E" w14:textId="112131C2" w:rsidR="00CB7478" w:rsidRPr="00BA67AA" w:rsidRDefault="007D41C9"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P</w:t>
            </w:r>
            <w:r w:rsidR="00CB7478">
              <w:rPr>
                <w:rFonts w:eastAsia="Times New Roman" w:cs="Arial"/>
                <w:color w:val="000000"/>
                <w:sz w:val="18"/>
                <w:szCs w:val="18"/>
                <w:lang w:eastAsia="en-GB"/>
              </w:rPr>
              <w:t>umpkin</w:t>
            </w:r>
          </w:p>
        </w:tc>
      </w:tr>
      <w:tr w:rsidR="00CB7478" w:rsidRPr="00BA67AA" w14:paraId="28BB2B1B"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Pr>
          <w:p w14:paraId="1D43C039"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noWrap/>
            <w:hideMark/>
          </w:tcPr>
          <w:p w14:paraId="4B321EDA" w14:textId="77777777" w:rsidR="00CB7478" w:rsidRPr="00BA67AA" w:rsidRDefault="00CB7478"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Herbs</w:t>
            </w:r>
          </w:p>
        </w:tc>
        <w:tc>
          <w:tcPr>
            <w:tcW w:w="2968" w:type="pct"/>
            <w:noWrap/>
            <w:vAlign w:val="center"/>
          </w:tcPr>
          <w:p w14:paraId="5CD66A5C" w14:textId="77777777" w:rsidR="00CB7478" w:rsidRPr="00BA67AA"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Lemon thyme</w:t>
            </w:r>
          </w:p>
        </w:tc>
      </w:tr>
      <w:tr w:rsidR="00CB7478" w:rsidRPr="00BA67AA" w14:paraId="43FD4E2E"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none" w:sz="0" w:space="0" w:color="auto"/>
            </w:tcBorders>
          </w:tcPr>
          <w:p w14:paraId="2F7182ED"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tcBorders>
              <w:top w:val="none" w:sz="0" w:space="0" w:color="auto"/>
              <w:bottom w:val="none" w:sz="0" w:space="0" w:color="auto"/>
            </w:tcBorders>
            <w:noWrap/>
            <w:hideMark/>
          </w:tcPr>
          <w:p w14:paraId="30B888F4" w14:textId="77777777" w:rsidR="00CB7478" w:rsidRPr="00BA67AA" w:rsidRDefault="00CB7478"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Leafy vegetables</w:t>
            </w:r>
          </w:p>
        </w:tc>
        <w:tc>
          <w:tcPr>
            <w:tcW w:w="2968" w:type="pct"/>
            <w:tcBorders>
              <w:top w:val="none" w:sz="0" w:space="0" w:color="auto"/>
              <w:bottom w:val="none" w:sz="0" w:space="0" w:color="auto"/>
              <w:right w:val="none" w:sz="0" w:space="0" w:color="auto"/>
            </w:tcBorders>
            <w:noWrap/>
            <w:vAlign w:val="center"/>
          </w:tcPr>
          <w:p w14:paraId="326ABDBA" w14:textId="69DD9FA7" w:rsidR="00CB7478" w:rsidRPr="00BA67AA" w:rsidRDefault="007D41C9"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Pr>
                <w:rFonts w:eastAsia="Times New Roman" w:cs="Arial"/>
                <w:color w:val="000000"/>
                <w:sz w:val="18"/>
                <w:szCs w:val="18"/>
                <w:lang w:eastAsia="en-GB"/>
              </w:rPr>
              <w:t>S</w:t>
            </w:r>
            <w:r w:rsidR="00CB7478">
              <w:rPr>
                <w:rFonts w:eastAsia="Times New Roman" w:cs="Arial"/>
                <w:color w:val="000000"/>
                <w:sz w:val="18"/>
                <w:szCs w:val="18"/>
                <w:lang w:eastAsia="en-GB"/>
              </w:rPr>
              <w:t>ilverbeet</w:t>
            </w:r>
            <w:proofErr w:type="spellEnd"/>
          </w:p>
        </w:tc>
      </w:tr>
      <w:tr w:rsidR="00CB7478" w:rsidRPr="00BA67AA" w14:paraId="70C6BFCA"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Pr>
          <w:p w14:paraId="67AD0ABB"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noWrap/>
            <w:hideMark/>
          </w:tcPr>
          <w:p w14:paraId="7481A7D5" w14:textId="77777777" w:rsidR="00CB7478" w:rsidRPr="00BA67AA" w:rsidRDefault="00CB7478"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Other fruiting vegetables</w:t>
            </w:r>
          </w:p>
        </w:tc>
        <w:tc>
          <w:tcPr>
            <w:tcW w:w="2968" w:type="pct"/>
            <w:noWrap/>
            <w:vAlign w:val="center"/>
          </w:tcPr>
          <w:p w14:paraId="2D1098E8" w14:textId="201C544C" w:rsidR="00CB7478" w:rsidRPr="00BA67AA" w:rsidRDefault="007D41C9"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T</w:t>
            </w:r>
            <w:r w:rsidR="00CB7478">
              <w:rPr>
                <w:rFonts w:eastAsia="Times New Roman" w:cs="Arial"/>
                <w:color w:val="000000"/>
                <w:sz w:val="18"/>
                <w:szCs w:val="18"/>
                <w:lang w:eastAsia="en-GB"/>
              </w:rPr>
              <w:t>omatoes</w:t>
            </w:r>
          </w:p>
        </w:tc>
      </w:tr>
      <w:tr w:rsidR="00CB7478" w:rsidRPr="00BA67AA" w14:paraId="36F4E30C"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none" w:sz="0" w:space="0" w:color="auto"/>
            </w:tcBorders>
          </w:tcPr>
          <w:p w14:paraId="13B89B7A"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tcBorders>
              <w:top w:val="none" w:sz="0" w:space="0" w:color="auto"/>
              <w:bottom w:val="none" w:sz="0" w:space="0" w:color="auto"/>
            </w:tcBorders>
            <w:noWrap/>
            <w:hideMark/>
          </w:tcPr>
          <w:p w14:paraId="2C314ACC" w14:textId="77777777" w:rsidR="00CB7478" w:rsidRPr="00BA67AA" w:rsidRDefault="00CB7478"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Root and tuber vegetables</w:t>
            </w:r>
          </w:p>
        </w:tc>
        <w:tc>
          <w:tcPr>
            <w:tcW w:w="2968" w:type="pct"/>
            <w:tcBorders>
              <w:top w:val="none" w:sz="0" w:space="0" w:color="auto"/>
              <w:bottom w:val="none" w:sz="0" w:space="0" w:color="auto"/>
              <w:right w:val="none" w:sz="0" w:space="0" w:color="auto"/>
            </w:tcBorders>
            <w:noWrap/>
            <w:vAlign w:val="center"/>
          </w:tcPr>
          <w:p w14:paraId="7A0F45C7" w14:textId="77777777" w:rsidR="00CB7478" w:rsidRPr="00BA67AA" w:rsidRDefault="00CB7478"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Sweet potatoes</w:t>
            </w:r>
          </w:p>
        </w:tc>
      </w:tr>
      <w:tr w:rsidR="00CB7478" w:rsidRPr="00BA67AA" w14:paraId="78B1665E"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Pr>
          <w:p w14:paraId="6BB711A8"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noWrap/>
            <w:hideMark/>
          </w:tcPr>
          <w:p w14:paraId="692D531D" w14:textId="77777777" w:rsidR="00CB7478" w:rsidRPr="00BA67AA" w:rsidRDefault="00CB7478"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Spices</w:t>
            </w:r>
          </w:p>
        </w:tc>
        <w:tc>
          <w:tcPr>
            <w:tcW w:w="2968" w:type="pct"/>
            <w:noWrap/>
            <w:vAlign w:val="center"/>
          </w:tcPr>
          <w:p w14:paraId="0ADA6DC2" w14:textId="77777777" w:rsidR="00CB7478" w:rsidRPr="00BA67AA"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Ginger root</w:t>
            </w:r>
          </w:p>
        </w:tc>
      </w:tr>
      <w:tr w:rsidR="00CB7478" w:rsidRPr="00BA67AA" w14:paraId="3D50B353"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none" w:sz="0" w:space="0" w:color="auto"/>
            </w:tcBorders>
          </w:tcPr>
          <w:p w14:paraId="48B11B82"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tcBorders>
              <w:top w:val="none" w:sz="0" w:space="0" w:color="auto"/>
              <w:bottom w:val="none" w:sz="0" w:space="0" w:color="auto"/>
            </w:tcBorders>
            <w:noWrap/>
            <w:hideMark/>
          </w:tcPr>
          <w:p w14:paraId="4D7931B4" w14:textId="77777777" w:rsidR="00CB7478" w:rsidRPr="00BA67AA" w:rsidRDefault="00CB7478"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Stalk and stem vegetables</w:t>
            </w:r>
          </w:p>
        </w:tc>
        <w:tc>
          <w:tcPr>
            <w:tcW w:w="2968" w:type="pct"/>
            <w:tcBorders>
              <w:top w:val="none" w:sz="0" w:space="0" w:color="auto"/>
              <w:bottom w:val="none" w:sz="0" w:space="0" w:color="auto"/>
              <w:right w:val="none" w:sz="0" w:space="0" w:color="auto"/>
            </w:tcBorders>
            <w:noWrap/>
            <w:vAlign w:val="center"/>
          </w:tcPr>
          <w:p w14:paraId="3D749A50" w14:textId="3E118113" w:rsidR="00CB7478" w:rsidRPr="00BA67AA" w:rsidRDefault="007D41C9"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C</w:t>
            </w:r>
            <w:r w:rsidR="00CB7478">
              <w:rPr>
                <w:rFonts w:eastAsia="Times New Roman" w:cs="Arial"/>
                <w:color w:val="000000"/>
                <w:sz w:val="18"/>
                <w:szCs w:val="18"/>
                <w:lang w:eastAsia="en-GB"/>
              </w:rPr>
              <w:t>elery</w:t>
            </w:r>
          </w:p>
        </w:tc>
      </w:tr>
      <w:tr w:rsidR="00CB7478" w:rsidRPr="00BA67AA" w14:paraId="738AFA04"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Pr>
          <w:p w14:paraId="5BFC3CD6" w14:textId="77777777" w:rsidR="00CB7478" w:rsidRPr="00A725E2" w:rsidRDefault="00CB7478" w:rsidP="00724DB7">
            <w:pPr>
              <w:spacing w:line="240" w:lineRule="auto"/>
              <w:contextualSpacing/>
              <w:rPr>
                <w:rFonts w:eastAsia="Times New Roman" w:cs="Arial"/>
                <w:color w:val="000000"/>
                <w:sz w:val="18"/>
                <w:szCs w:val="18"/>
                <w:lang w:eastAsia="en-GB"/>
              </w:rPr>
            </w:pPr>
          </w:p>
        </w:tc>
        <w:tc>
          <w:tcPr>
            <w:tcW w:w="1246" w:type="pct"/>
            <w:noWrap/>
          </w:tcPr>
          <w:p w14:paraId="76B6B4BB" w14:textId="77777777" w:rsidR="00CB7478" w:rsidRPr="002F356F"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8"/>
                <w:szCs w:val="18"/>
                <w:lang w:eastAsia="en-GB"/>
              </w:rPr>
            </w:pPr>
            <w:r w:rsidRPr="00CA79A4">
              <w:rPr>
                <w:rFonts w:eastAsia="Times New Roman" w:cs="Arial"/>
                <w:i/>
                <w:color w:val="000000"/>
                <w:sz w:val="18"/>
                <w:szCs w:val="18"/>
                <w:lang w:eastAsia="en-GB"/>
              </w:rPr>
              <w:t>Fruit</w:t>
            </w:r>
          </w:p>
        </w:tc>
        <w:tc>
          <w:tcPr>
            <w:tcW w:w="2968" w:type="pct"/>
            <w:noWrap/>
            <w:vAlign w:val="center"/>
          </w:tcPr>
          <w:p w14:paraId="5A4065B7" w14:textId="77777777" w:rsidR="00CB7478" w:rsidRPr="00BA67AA"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r>
      <w:tr w:rsidR="00CB7478" w:rsidRPr="00BA67AA" w14:paraId="10287FEE"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none" w:sz="0" w:space="0" w:color="auto"/>
            </w:tcBorders>
          </w:tcPr>
          <w:p w14:paraId="35A651CE"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tcBorders>
              <w:top w:val="none" w:sz="0" w:space="0" w:color="auto"/>
              <w:bottom w:val="none" w:sz="0" w:space="0" w:color="auto"/>
            </w:tcBorders>
            <w:noWrap/>
            <w:hideMark/>
          </w:tcPr>
          <w:p w14:paraId="489D2A52" w14:textId="77777777" w:rsidR="00CB7478" w:rsidRPr="00BA67AA" w:rsidRDefault="00CB7478"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Berries and other small fruits</w:t>
            </w:r>
          </w:p>
        </w:tc>
        <w:tc>
          <w:tcPr>
            <w:tcW w:w="2968" w:type="pct"/>
            <w:tcBorders>
              <w:top w:val="none" w:sz="0" w:space="0" w:color="auto"/>
              <w:bottom w:val="none" w:sz="0" w:space="0" w:color="auto"/>
              <w:right w:val="none" w:sz="0" w:space="0" w:color="auto"/>
            </w:tcBorders>
            <w:noWrap/>
            <w:vAlign w:val="center"/>
          </w:tcPr>
          <w:p w14:paraId="506D6780" w14:textId="0493DED0" w:rsidR="00CB7478" w:rsidRPr="00BA67AA" w:rsidRDefault="007D41C9"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S</w:t>
            </w:r>
            <w:r w:rsidR="00CB7478">
              <w:rPr>
                <w:rFonts w:eastAsia="Times New Roman" w:cs="Arial"/>
                <w:color w:val="000000"/>
                <w:sz w:val="18"/>
                <w:szCs w:val="18"/>
                <w:lang w:eastAsia="en-GB"/>
              </w:rPr>
              <w:t>trawberries</w:t>
            </w:r>
          </w:p>
        </w:tc>
      </w:tr>
      <w:tr w:rsidR="00CB7478" w:rsidRPr="00BA67AA" w14:paraId="2FB2AF97" w14:textId="77777777" w:rsidTr="002F356F">
        <w:trPr>
          <w:trHeight w:val="20"/>
        </w:trPr>
        <w:tc>
          <w:tcPr>
            <w:cnfStyle w:val="001000000000" w:firstRow="0" w:lastRow="0" w:firstColumn="1" w:lastColumn="0" w:oddVBand="0" w:evenVBand="0" w:oddHBand="0" w:evenHBand="0" w:firstRowFirstColumn="0" w:firstRowLastColumn="0" w:lastRowFirstColumn="0" w:lastRowLastColumn="0"/>
            <w:tcW w:w="786" w:type="pct"/>
          </w:tcPr>
          <w:p w14:paraId="7CC08C8C"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noWrap/>
          </w:tcPr>
          <w:p w14:paraId="01DCD4D1" w14:textId="77777777" w:rsidR="00CB7478" w:rsidRPr="00BA67AA" w:rsidRDefault="00CB7478"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Citrus fruits</w:t>
            </w:r>
          </w:p>
        </w:tc>
        <w:tc>
          <w:tcPr>
            <w:tcW w:w="2968" w:type="pct"/>
            <w:noWrap/>
            <w:vAlign w:val="center"/>
          </w:tcPr>
          <w:p w14:paraId="0FDD1671" w14:textId="77777777" w:rsidR="00CB7478" w:rsidRPr="00BA67AA" w:rsidRDefault="00CB7478"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Lime, orange, mandarin, lemon</w:t>
            </w:r>
          </w:p>
        </w:tc>
      </w:tr>
      <w:tr w:rsidR="00CB7478" w:rsidRPr="00BA67AA" w14:paraId="14EFD534" w14:textId="77777777" w:rsidTr="002F3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none" w:sz="0" w:space="0" w:color="auto"/>
              <w:left w:val="none" w:sz="0" w:space="0" w:color="auto"/>
              <w:bottom w:val="none" w:sz="0" w:space="0" w:color="auto"/>
            </w:tcBorders>
          </w:tcPr>
          <w:p w14:paraId="750709B8"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tcBorders>
              <w:top w:val="none" w:sz="0" w:space="0" w:color="auto"/>
              <w:bottom w:val="none" w:sz="0" w:space="0" w:color="auto"/>
            </w:tcBorders>
            <w:noWrap/>
          </w:tcPr>
          <w:p w14:paraId="2A0CDE31" w14:textId="77777777" w:rsidR="00CB7478" w:rsidRPr="00BA67AA" w:rsidRDefault="00CB7478"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Pome fruits</w:t>
            </w:r>
          </w:p>
        </w:tc>
        <w:tc>
          <w:tcPr>
            <w:tcW w:w="2968" w:type="pct"/>
            <w:tcBorders>
              <w:top w:val="none" w:sz="0" w:space="0" w:color="auto"/>
              <w:bottom w:val="none" w:sz="0" w:space="0" w:color="auto"/>
              <w:right w:val="none" w:sz="0" w:space="0" w:color="auto"/>
            </w:tcBorders>
            <w:noWrap/>
            <w:vAlign w:val="center"/>
          </w:tcPr>
          <w:p w14:paraId="4AB4CB80" w14:textId="22C01A06" w:rsidR="00CB7478" w:rsidRPr="00BA67AA" w:rsidRDefault="007D41C9"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A</w:t>
            </w:r>
            <w:r w:rsidR="00CB7478">
              <w:rPr>
                <w:rFonts w:eastAsia="Times New Roman" w:cs="Arial"/>
                <w:color w:val="000000"/>
                <w:sz w:val="18"/>
                <w:szCs w:val="18"/>
                <w:lang w:eastAsia="en-GB"/>
              </w:rPr>
              <w:t>pple</w:t>
            </w:r>
          </w:p>
        </w:tc>
      </w:tr>
      <w:tr w:rsidR="00CB7478" w:rsidRPr="00BA67AA" w14:paraId="39E5B0FD" w14:textId="77777777" w:rsidTr="00384A73">
        <w:trPr>
          <w:trHeight w:val="20"/>
        </w:trPr>
        <w:tc>
          <w:tcPr>
            <w:cnfStyle w:val="001000000000" w:firstRow="0" w:lastRow="0" w:firstColumn="1" w:lastColumn="0" w:oddVBand="0" w:evenVBand="0" w:oddHBand="0" w:evenHBand="0" w:firstRowFirstColumn="0" w:firstRowLastColumn="0" w:lastRowFirstColumn="0" w:lastRowLastColumn="0"/>
            <w:tcW w:w="786" w:type="pct"/>
            <w:tcBorders>
              <w:bottom w:val="single" w:sz="4" w:space="0" w:color="auto"/>
            </w:tcBorders>
          </w:tcPr>
          <w:p w14:paraId="4FD2EE5A" w14:textId="77777777" w:rsidR="00CB7478" w:rsidRPr="00A725E2" w:rsidRDefault="00CB7478" w:rsidP="00724DB7">
            <w:pPr>
              <w:spacing w:line="240" w:lineRule="auto"/>
              <w:contextualSpacing/>
              <w:jc w:val="right"/>
              <w:rPr>
                <w:rFonts w:eastAsia="Times New Roman" w:cs="Arial"/>
                <w:color w:val="000000"/>
                <w:sz w:val="18"/>
                <w:szCs w:val="18"/>
                <w:lang w:eastAsia="en-GB"/>
              </w:rPr>
            </w:pPr>
          </w:p>
        </w:tc>
        <w:tc>
          <w:tcPr>
            <w:tcW w:w="1246" w:type="pct"/>
            <w:tcBorders>
              <w:bottom w:val="single" w:sz="4" w:space="0" w:color="auto"/>
            </w:tcBorders>
            <w:noWrap/>
            <w:hideMark/>
          </w:tcPr>
          <w:p w14:paraId="6A0ED0F4" w14:textId="77777777" w:rsidR="00CB7478" w:rsidRPr="00BA67AA" w:rsidRDefault="00CB7478"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BA67AA">
              <w:rPr>
                <w:rFonts w:eastAsia="Times New Roman" w:cs="Arial"/>
                <w:color w:val="000000"/>
                <w:sz w:val="18"/>
                <w:szCs w:val="18"/>
                <w:lang w:eastAsia="en-GB"/>
              </w:rPr>
              <w:t>Tropical fruit - edible peel</w:t>
            </w:r>
          </w:p>
        </w:tc>
        <w:tc>
          <w:tcPr>
            <w:tcW w:w="2968" w:type="pct"/>
            <w:tcBorders>
              <w:bottom w:val="single" w:sz="4" w:space="0" w:color="auto"/>
            </w:tcBorders>
            <w:noWrap/>
            <w:vAlign w:val="center"/>
          </w:tcPr>
          <w:p w14:paraId="55730DCF" w14:textId="7A5AF541" w:rsidR="00CB7478" w:rsidRPr="00BA67AA" w:rsidRDefault="007D41C9"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O</w:t>
            </w:r>
            <w:r w:rsidR="00CB7478">
              <w:rPr>
                <w:rFonts w:eastAsia="Times New Roman" w:cs="Arial"/>
                <w:color w:val="000000"/>
                <w:sz w:val="18"/>
                <w:szCs w:val="18"/>
                <w:lang w:eastAsia="en-GB"/>
              </w:rPr>
              <w:t>live</w:t>
            </w:r>
          </w:p>
        </w:tc>
      </w:tr>
      <w:tr w:rsidR="00CB7478" w:rsidRPr="00BA67AA" w14:paraId="5A699ABC" w14:textId="77777777" w:rsidTr="00384A7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6" w:type="pct"/>
            <w:tcBorders>
              <w:top w:val="single" w:sz="4" w:space="0" w:color="auto"/>
              <w:left w:val="none" w:sz="0" w:space="0" w:color="auto"/>
              <w:bottom w:val="single" w:sz="4" w:space="0" w:color="auto"/>
            </w:tcBorders>
          </w:tcPr>
          <w:p w14:paraId="3BC3BE3D" w14:textId="77777777" w:rsidR="00CB7478" w:rsidRPr="00A725E2" w:rsidRDefault="00CB7478" w:rsidP="00724DB7">
            <w:pPr>
              <w:spacing w:line="240" w:lineRule="auto"/>
              <w:contextualSpacing/>
              <w:rPr>
                <w:rFonts w:eastAsia="Times New Roman" w:cs="Arial"/>
                <w:color w:val="000000"/>
                <w:sz w:val="18"/>
                <w:szCs w:val="18"/>
                <w:lang w:eastAsia="en-GB"/>
              </w:rPr>
            </w:pPr>
            <w:r w:rsidRPr="00A725E2">
              <w:rPr>
                <w:rFonts w:eastAsia="Times New Roman"/>
                <w:bCs w:val="0"/>
                <w:color w:val="000000"/>
                <w:sz w:val="20"/>
                <w:szCs w:val="20"/>
                <w:lang w:eastAsia="en-GB"/>
              </w:rPr>
              <w:t>Water</w:t>
            </w:r>
          </w:p>
        </w:tc>
        <w:tc>
          <w:tcPr>
            <w:tcW w:w="1246" w:type="pct"/>
            <w:tcBorders>
              <w:top w:val="single" w:sz="4" w:space="0" w:color="auto"/>
              <w:bottom w:val="single" w:sz="4" w:space="0" w:color="auto"/>
            </w:tcBorders>
            <w:noWrap/>
            <w:hideMark/>
          </w:tcPr>
          <w:p w14:paraId="5F660C51" w14:textId="41487711" w:rsidR="00CB7478" w:rsidRPr="00503C9C" w:rsidRDefault="0048004A"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503C9C">
              <w:rPr>
                <w:rFonts w:eastAsia="Times New Roman" w:cs="Arial"/>
                <w:i/>
                <w:color w:val="000000"/>
                <w:sz w:val="18"/>
                <w:szCs w:val="18"/>
                <w:lang w:eastAsia="en-GB"/>
              </w:rPr>
              <w:t>Drinking water</w:t>
            </w:r>
          </w:p>
        </w:tc>
        <w:tc>
          <w:tcPr>
            <w:tcW w:w="2968" w:type="pct"/>
            <w:tcBorders>
              <w:top w:val="single" w:sz="4" w:space="0" w:color="auto"/>
              <w:bottom w:val="single" w:sz="4" w:space="0" w:color="auto"/>
              <w:right w:val="none" w:sz="0" w:space="0" w:color="auto"/>
            </w:tcBorders>
            <w:noWrap/>
            <w:vAlign w:val="center"/>
          </w:tcPr>
          <w:p w14:paraId="68F35751" w14:textId="77777777" w:rsidR="00CB7478" w:rsidRPr="00BA67AA" w:rsidRDefault="00CB7478"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Bore and tank water</w:t>
            </w:r>
          </w:p>
        </w:tc>
      </w:tr>
    </w:tbl>
    <w:p w14:paraId="0155100F" w14:textId="78D29C91" w:rsidR="00CB7478" w:rsidRDefault="00CB7478" w:rsidP="00CB7478">
      <w:pPr>
        <w:sectPr w:rsidR="00CB7478" w:rsidSect="00CB7478">
          <w:pgSz w:w="16838" w:h="11906" w:orient="landscape"/>
          <w:pgMar w:top="1418" w:right="1418" w:bottom="1418" w:left="1418" w:header="709" w:footer="709" w:gutter="0"/>
          <w:cols w:space="708"/>
          <w:docGrid w:linePitch="360"/>
        </w:sectPr>
      </w:pPr>
    </w:p>
    <w:p w14:paraId="13F74D0E" w14:textId="4F4CE4BE" w:rsidR="0026663A" w:rsidRPr="00F769F2" w:rsidRDefault="0026663A" w:rsidP="00F769F2">
      <w:pPr>
        <w:pStyle w:val="FSTableFigureHeading"/>
      </w:pPr>
      <w:bookmarkStart w:id="14" w:name="_Ref474147240"/>
      <w:r w:rsidRPr="00F769F2">
        <w:lastRenderedPageBreak/>
        <w:t>Su</w:t>
      </w:r>
      <w:r w:rsidR="00FC59EF" w:rsidRPr="00F769F2">
        <w:t xml:space="preserve">mmary of the final contaminated site </w:t>
      </w:r>
      <w:bookmarkEnd w:id="14"/>
      <w:r w:rsidR="00E60664">
        <w:t>data set</w:t>
      </w:r>
    </w:p>
    <w:tbl>
      <w:tblPr>
        <w:tblStyle w:val="LightList-Accent1"/>
        <w:tblW w:w="5000" w:type="pct"/>
        <w:tblLook w:val="04A0" w:firstRow="1" w:lastRow="0" w:firstColumn="1" w:lastColumn="0" w:noHBand="0" w:noVBand="1"/>
      </w:tblPr>
      <w:tblGrid>
        <w:gridCol w:w="1522"/>
        <w:gridCol w:w="2648"/>
        <w:gridCol w:w="1280"/>
        <w:gridCol w:w="1280"/>
        <w:gridCol w:w="1278"/>
        <w:gridCol w:w="1278"/>
      </w:tblGrid>
      <w:tr w:rsidR="002175E3" w:rsidRPr="00167FCF" w14:paraId="681878A4" w14:textId="77777777" w:rsidTr="002175E3">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20" w:type="pct"/>
            <w:vMerge w:val="restart"/>
            <w:vAlign w:val="center"/>
          </w:tcPr>
          <w:p w14:paraId="6C1858E6" w14:textId="6CDD27BD" w:rsidR="002175E3" w:rsidRPr="00167FCF" w:rsidRDefault="00EA33EB" w:rsidP="00255B88">
            <w:pPr>
              <w:contextualSpacing/>
              <w:rPr>
                <w:sz w:val="20"/>
                <w:lang w:eastAsia="en-AU"/>
              </w:rPr>
            </w:pPr>
            <w:r>
              <w:rPr>
                <w:sz w:val="20"/>
                <w:lang w:eastAsia="en-AU"/>
              </w:rPr>
              <w:t>PFOS, PFOA AND PFHXS</w:t>
            </w:r>
          </w:p>
        </w:tc>
        <w:tc>
          <w:tcPr>
            <w:tcW w:w="1426" w:type="pct"/>
            <w:vMerge w:val="restart"/>
            <w:vAlign w:val="center"/>
          </w:tcPr>
          <w:p w14:paraId="2802B446" w14:textId="5FF40DCE" w:rsidR="0098594B" w:rsidRDefault="00240386" w:rsidP="00A02BB7">
            <w:pPr>
              <w:contextualSpacing/>
              <w:cnfStyle w:val="100000000000" w:firstRow="1" w:lastRow="0" w:firstColumn="0" w:lastColumn="0" w:oddVBand="0" w:evenVBand="0" w:oddHBand="0" w:evenHBand="0" w:firstRowFirstColumn="0" w:firstRowLastColumn="0" w:lastRowFirstColumn="0" w:lastRowLastColumn="0"/>
              <w:rPr>
                <w:sz w:val="20"/>
                <w:lang w:eastAsia="en-AU"/>
              </w:rPr>
            </w:pPr>
            <w:r>
              <w:rPr>
                <w:sz w:val="20"/>
                <w:lang w:eastAsia="en-AU"/>
              </w:rPr>
              <w:t xml:space="preserve">Range of reported </w:t>
            </w:r>
            <w:r w:rsidR="002175E3">
              <w:rPr>
                <w:sz w:val="20"/>
                <w:lang w:eastAsia="en-AU"/>
              </w:rPr>
              <w:t xml:space="preserve">Limits of </w:t>
            </w:r>
            <w:r w:rsidR="00A02BB7">
              <w:rPr>
                <w:sz w:val="20"/>
                <w:lang w:eastAsia="en-AU"/>
              </w:rPr>
              <w:t>Reporting</w:t>
            </w:r>
            <w:r w:rsidR="0098594B">
              <w:rPr>
                <w:sz w:val="20"/>
                <w:lang w:eastAsia="en-AU"/>
              </w:rPr>
              <w:t xml:space="preserve"> for foods* </w:t>
            </w:r>
          </w:p>
          <w:p w14:paraId="1C6EC6D5" w14:textId="53FB04CD" w:rsidR="002175E3" w:rsidRPr="002175E3" w:rsidRDefault="0098594B" w:rsidP="0098594B">
            <w:pPr>
              <w:contextualSpacing/>
              <w:jc w:val="center"/>
              <w:cnfStyle w:val="100000000000" w:firstRow="1" w:lastRow="0" w:firstColumn="0" w:lastColumn="0" w:oddVBand="0" w:evenVBand="0" w:oddHBand="0" w:evenHBand="0" w:firstRowFirstColumn="0" w:firstRowLastColumn="0" w:lastRowFirstColumn="0" w:lastRowLastColumn="0"/>
              <w:rPr>
                <w:b w:val="0"/>
                <w:bCs w:val="0"/>
                <w:sz w:val="20"/>
                <w:lang w:eastAsia="en-AU"/>
              </w:rPr>
            </w:pPr>
            <w:r>
              <w:rPr>
                <w:sz w:val="20"/>
                <w:lang w:eastAsia="en-AU"/>
              </w:rPr>
              <w:t>(</w:t>
            </w:r>
            <w:r>
              <w:rPr>
                <w:rFonts w:cs="Arial"/>
              </w:rPr>
              <w:t>µ</w:t>
            </w:r>
            <w:proofErr w:type="gramStart"/>
            <w:r>
              <w:t>g</w:t>
            </w:r>
            <w:proofErr w:type="gramEnd"/>
            <w:r>
              <w:t xml:space="preserve">/kg or </w:t>
            </w:r>
            <w:r>
              <w:rPr>
                <w:rFonts w:cs="Arial"/>
              </w:rPr>
              <w:t>µ</w:t>
            </w:r>
            <w:r>
              <w:t>g/L)</w:t>
            </w:r>
          </w:p>
        </w:tc>
        <w:tc>
          <w:tcPr>
            <w:tcW w:w="1378" w:type="pct"/>
            <w:gridSpan w:val="2"/>
            <w:vAlign w:val="center"/>
          </w:tcPr>
          <w:p w14:paraId="03CBBDD2" w14:textId="504905C2" w:rsidR="002175E3" w:rsidRPr="00167FCF" w:rsidRDefault="002175E3" w:rsidP="00167FCF">
            <w:pPr>
              <w:contextualSpacing/>
              <w:cnfStyle w:val="100000000000" w:firstRow="1" w:lastRow="0" w:firstColumn="0" w:lastColumn="0" w:oddVBand="0" w:evenVBand="0" w:oddHBand="0" w:evenHBand="0" w:firstRowFirstColumn="0" w:firstRowLastColumn="0" w:lastRowFirstColumn="0" w:lastRowLastColumn="0"/>
              <w:rPr>
                <w:sz w:val="20"/>
                <w:lang w:eastAsia="en-AU"/>
              </w:rPr>
            </w:pPr>
            <w:r>
              <w:rPr>
                <w:sz w:val="20"/>
                <w:lang w:eastAsia="en-AU"/>
              </w:rPr>
              <w:t>Analysed foods</w:t>
            </w:r>
          </w:p>
        </w:tc>
        <w:tc>
          <w:tcPr>
            <w:tcW w:w="1376" w:type="pct"/>
            <w:gridSpan w:val="2"/>
            <w:vAlign w:val="center"/>
          </w:tcPr>
          <w:p w14:paraId="71B92DA1" w14:textId="5B3333E5" w:rsidR="002175E3" w:rsidRPr="00167FCF" w:rsidRDefault="002175E3" w:rsidP="00167FCF">
            <w:pPr>
              <w:contextualSpacing/>
              <w:cnfStyle w:val="100000000000" w:firstRow="1" w:lastRow="0" w:firstColumn="0" w:lastColumn="0" w:oddVBand="0" w:evenVBand="0" w:oddHBand="0" w:evenHBand="0" w:firstRowFirstColumn="0" w:firstRowLastColumn="0" w:lastRowFirstColumn="0" w:lastRowLastColumn="0"/>
              <w:rPr>
                <w:sz w:val="20"/>
                <w:lang w:eastAsia="en-AU"/>
              </w:rPr>
            </w:pPr>
            <w:r>
              <w:rPr>
                <w:sz w:val="20"/>
                <w:lang w:eastAsia="en-AU"/>
              </w:rPr>
              <w:t>Analysed w</w:t>
            </w:r>
            <w:r w:rsidRPr="00167FCF">
              <w:rPr>
                <w:sz w:val="20"/>
                <w:lang w:eastAsia="en-AU"/>
              </w:rPr>
              <w:t>ater</w:t>
            </w:r>
          </w:p>
        </w:tc>
      </w:tr>
      <w:tr w:rsidR="002175E3" w:rsidRPr="002C7E3C" w14:paraId="56124B95" w14:textId="03AAB603" w:rsidTr="002175E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20" w:type="pct"/>
            <w:vMerge/>
            <w:vAlign w:val="center"/>
          </w:tcPr>
          <w:p w14:paraId="56442A50" w14:textId="7F81F888" w:rsidR="002175E3" w:rsidRPr="002C7E3C" w:rsidRDefault="002175E3" w:rsidP="00167FCF">
            <w:pPr>
              <w:contextualSpacing/>
              <w:rPr>
                <w:sz w:val="20"/>
                <w:lang w:eastAsia="en-AU"/>
              </w:rPr>
            </w:pPr>
          </w:p>
        </w:tc>
        <w:tc>
          <w:tcPr>
            <w:tcW w:w="1426" w:type="pct"/>
            <w:vMerge/>
          </w:tcPr>
          <w:p w14:paraId="19534CC4" w14:textId="6287C50F" w:rsidR="002175E3" w:rsidRPr="002C7E3C" w:rsidRDefault="002175E3" w:rsidP="00167FCF">
            <w:pPr>
              <w:contextualSpacing/>
              <w:cnfStyle w:val="000000100000" w:firstRow="0" w:lastRow="0" w:firstColumn="0" w:lastColumn="0" w:oddVBand="0" w:evenVBand="0" w:oddHBand="1" w:evenHBand="0" w:firstRowFirstColumn="0" w:firstRowLastColumn="0" w:lastRowFirstColumn="0" w:lastRowLastColumn="0"/>
              <w:rPr>
                <w:sz w:val="20"/>
                <w:lang w:eastAsia="en-AU"/>
              </w:rPr>
            </w:pPr>
          </w:p>
        </w:tc>
        <w:tc>
          <w:tcPr>
            <w:tcW w:w="689" w:type="pct"/>
            <w:vAlign w:val="center"/>
          </w:tcPr>
          <w:p w14:paraId="10182BDD" w14:textId="60DCFFEF" w:rsidR="002175E3" w:rsidRPr="002C7E3C" w:rsidRDefault="002175E3" w:rsidP="00167FCF">
            <w:pPr>
              <w:contextualSpacing/>
              <w:cnfStyle w:val="000000100000" w:firstRow="0" w:lastRow="0" w:firstColumn="0" w:lastColumn="0" w:oddVBand="0" w:evenVBand="0" w:oddHBand="1" w:evenHBand="0" w:firstRowFirstColumn="0" w:firstRowLastColumn="0" w:lastRowFirstColumn="0" w:lastRowLastColumn="0"/>
              <w:rPr>
                <w:sz w:val="20"/>
                <w:lang w:eastAsia="en-AU"/>
              </w:rPr>
            </w:pPr>
            <w:r w:rsidRPr="002C7E3C">
              <w:rPr>
                <w:sz w:val="20"/>
                <w:lang w:eastAsia="en-AU"/>
              </w:rPr>
              <w:t>Total number of records</w:t>
            </w:r>
          </w:p>
        </w:tc>
        <w:tc>
          <w:tcPr>
            <w:tcW w:w="689" w:type="pct"/>
            <w:vAlign w:val="center"/>
          </w:tcPr>
          <w:p w14:paraId="0A5766E0" w14:textId="6A642247" w:rsidR="002175E3" w:rsidRPr="002C7E3C" w:rsidRDefault="002175E3" w:rsidP="00167FCF">
            <w:pPr>
              <w:contextualSpacing/>
              <w:cnfStyle w:val="000000100000" w:firstRow="0" w:lastRow="0" w:firstColumn="0" w:lastColumn="0" w:oddVBand="0" w:evenVBand="0" w:oddHBand="1" w:evenHBand="0" w:firstRowFirstColumn="0" w:firstRowLastColumn="0" w:lastRowFirstColumn="0" w:lastRowLastColumn="0"/>
              <w:rPr>
                <w:sz w:val="20"/>
                <w:lang w:eastAsia="en-AU"/>
              </w:rPr>
            </w:pPr>
            <w:r w:rsidRPr="002C7E3C">
              <w:rPr>
                <w:sz w:val="20"/>
                <w:lang w:eastAsia="en-AU"/>
              </w:rPr>
              <w:t>Number (</w:t>
            </w:r>
            <w:r>
              <w:rPr>
                <w:sz w:val="20"/>
                <w:lang w:eastAsia="en-AU"/>
              </w:rPr>
              <w:t>%</w:t>
            </w:r>
            <w:r w:rsidRPr="002C7E3C">
              <w:rPr>
                <w:sz w:val="20"/>
                <w:lang w:eastAsia="en-AU"/>
              </w:rPr>
              <w:t>) of non-detected results</w:t>
            </w:r>
          </w:p>
        </w:tc>
        <w:tc>
          <w:tcPr>
            <w:tcW w:w="688" w:type="pct"/>
            <w:vAlign w:val="center"/>
          </w:tcPr>
          <w:p w14:paraId="201C4675" w14:textId="23F62D8F" w:rsidR="002175E3" w:rsidRPr="002C7E3C" w:rsidRDefault="002175E3" w:rsidP="00167FCF">
            <w:pPr>
              <w:contextualSpacing/>
              <w:cnfStyle w:val="000000100000" w:firstRow="0" w:lastRow="0" w:firstColumn="0" w:lastColumn="0" w:oddVBand="0" w:evenVBand="0" w:oddHBand="1" w:evenHBand="0" w:firstRowFirstColumn="0" w:firstRowLastColumn="0" w:lastRowFirstColumn="0" w:lastRowLastColumn="0"/>
              <w:rPr>
                <w:sz w:val="20"/>
                <w:lang w:eastAsia="en-AU"/>
              </w:rPr>
            </w:pPr>
            <w:r w:rsidRPr="002C7E3C">
              <w:rPr>
                <w:sz w:val="20"/>
                <w:lang w:eastAsia="en-AU"/>
              </w:rPr>
              <w:t>Total number of records</w:t>
            </w:r>
          </w:p>
        </w:tc>
        <w:tc>
          <w:tcPr>
            <w:tcW w:w="688" w:type="pct"/>
            <w:vAlign w:val="center"/>
          </w:tcPr>
          <w:p w14:paraId="471542B1" w14:textId="2C3106BE" w:rsidR="002175E3" w:rsidRDefault="002175E3" w:rsidP="00167FCF">
            <w:pPr>
              <w:contextualSpacing/>
              <w:cnfStyle w:val="000000100000" w:firstRow="0" w:lastRow="0" w:firstColumn="0" w:lastColumn="0" w:oddVBand="0" w:evenVBand="0" w:oddHBand="1" w:evenHBand="0" w:firstRowFirstColumn="0" w:firstRowLastColumn="0" w:lastRowFirstColumn="0" w:lastRowLastColumn="0"/>
              <w:rPr>
                <w:sz w:val="20"/>
                <w:lang w:eastAsia="en-AU"/>
              </w:rPr>
            </w:pPr>
            <w:r w:rsidRPr="002C7E3C">
              <w:rPr>
                <w:sz w:val="20"/>
                <w:lang w:eastAsia="en-AU"/>
              </w:rPr>
              <w:t>Number (</w:t>
            </w:r>
            <w:r>
              <w:rPr>
                <w:sz w:val="20"/>
                <w:lang w:eastAsia="en-AU"/>
              </w:rPr>
              <w:t>%</w:t>
            </w:r>
            <w:r w:rsidRPr="002C7E3C">
              <w:rPr>
                <w:sz w:val="20"/>
                <w:lang w:eastAsia="en-AU"/>
              </w:rPr>
              <w:t>) of non-detected results</w:t>
            </w:r>
          </w:p>
        </w:tc>
      </w:tr>
      <w:tr w:rsidR="002175E3" w:rsidRPr="002C7E3C" w14:paraId="7480DF21" w14:textId="6BCFA938" w:rsidTr="00240386">
        <w:trPr>
          <w:trHeight w:val="510"/>
        </w:trPr>
        <w:tc>
          <w:tcPr>
            <w:cnfStyle w:val="001000000000" w:firstRow="0" w:lastRow="0" w:firstColumn="1" w:lastColumn="0" w:oddVBand="0" w:evenVBand="0" w:oddHBand="0" w:evenHBand="0" w:firstRowFirstColumn="0" w:firstRowLastColumn="0" w:lastRowFirstColumn="0" w:lastRowLastColumn="0"/>
            <w:tcW w:w="820" w:type="pct"/>
            <w:vAlign w:val="center"/>
          </w:tcPr>
          <w:p w14:paraId="5B539624" w14:textId="77777777" w:rsidR="002175E3" w:rsidRPr="002C7E3C" w:rsidRDefault="002175E3" w:rsidP="00167FCF">
            <w:pPr>
              <w:contextualSpacing/>
              <w:rPr>
                <w:sz w:val="20"/>
                <w:lang w:eastAsia="en-AU"/>
              </w:rPr>
            </w:pPr>
            <w:r w:rsidRPr="002C7E3C">
              <w:rPr>
                <w:sz w:val="20"/>
                <w:lang w:eastAsia="en-AU"/>
              </w:rPr>
              <w:t>PFOS</w:t>
            </w:r>
          </w:p>
        </w:tc>
        <w:tc>
          <w:tcPr>
            <w:tcW w:w="1426" w:type="pct"/>
            <w:vAlign w:val="center"/>
          </w:tcPr>
          <w:p w14:paraId="7C4C040E" w14:textId="06886F0E" w:rsidR="002175E3" w:rsidRDefault="003D129F" w:rsidP="0098594B">
            <w:pPr>
              <w:contextualSpacing/>
              <w:jc w:val="center"/>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&lt;0.</w:t>
            </w:r>
            <w:r w:rsidR="0098594B" w:rsidDel="0098594B">
              <w:rPr>
                <w:sz w:val="20"/>
                <w:lang w:eastAsia="en-AU"/>
              </w:rPr>
              <w:t xml:space="preserve"> </w:t>
            </w:r>
            <w:r>
              <w:rPr>
                <w:sz w:val="20"/>
                <w:lang w:eastAsia="en-AU"/>
              </w:rPr>
              <w:t>3-&lt;</w:t>
            </w:r>
            <w:r w:rsidR="0098594B">
              <w:rPr>
                <w:sz w:val="20"/>
                <w:lang w:eastAsia="en-AU"/>
              </w:rPr>
              <w:t>5</w:t>
            </w:r>
          </w:p>
        </w:tc>
        <w:tc>
          <w:tcPr>
            <w:tcW w:w="689" w:type="pct"/>
            <w:vAlign w:val="center"/>
          </w:tcPr>
          <w:p w14:paraId="30B3D7D1" w14:textId="3B190FD4" w:rsidR="002175E3" w:rsidRPr="002C7E3C" w:rsidRDefault="0098594B" w:rsidP="00167FCF">
            <w:pPr>
              <w:contextualSpacing/>
              <w:jc w:val="center"/>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816</w:t>
            </w:r>
          </w:p>
        </w:tc>
        <w:tc>
          <w:tcPr>
            <w:tcW w:w="689" w:type="pct"/>
            <w:vAlign w:val="center"/>
          </w:tcPr>
          <w:p w14:paraId="7E6B469D" w14:textId="2D698ED5" w:rsidR="002175E3" w:rsidRPr="002C7E3C" w:rsidRDefault="002175E3" w:rsidP="0098594B">
            <w:pPr>
              <w:contextualSpacing/>
              <w:jc w:val="center"/>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157 (</w:t>
            </w:r>
            <w:r w:rsidR="0098594B">
              <w:rPr>
                <w:sz w:val="20"/>
                <w:lang w:eastAsia="en-AU"/>
              </w:rPr>
              <w:t>19</w:t>
            </w:r>
            <w:r w:rsidRPr="002C7E3C">
              <w:rPr>
                <w:sz w:val="20"/>
                <w:lang w:eastAsia="en-AU"/>
              </w:rPr>
              <w:t>%)</w:t>
            </w:r>
          </w:p>
        </w:tc>
        <w:tc>
          <w:tcPr>
            <w:tcW w:w="688" w:type="pct"/>
            <w:vAlign w:val="center"/>
          </w:tcPr>
          <w:p w14:paraId="3179AFFD" w14:textId="3E149732" w:rsidR="002175E3" w:rsidRDefault="002175E3" w:rsidP="00167FCF">
            <w:pPr>
              <w:contextualSpacing/>
              <w:jc w:val="center"/>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393</w:t>
            </w:r>
          </w:p>
        </w:tc>
        <w:tc>
          <w:tcPr>
            <w:tcW w:w="688" w:type="pct"/>
            <w:vAlign w:val="center"/>
          </w:tcPr>
          <w:p w14:paraId="189BCAAC" w14:textId="28A6DF32" w:rsidR="002175E3" w:rsidRDefault="002175E3" w:rsidP="00167FCF">
            <w:pPr>
              <w:contextualSpacing/>
              <w:jc w:val="center"/>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363 (92%)</w:t>
            </w:r>
          </w:p>
        </w:tc>
      </w:tr>
      <w:tr w:rsidR="002175E3" w:rsidRPr="002C7E3C" w14:paraId="6C562706" w14:textId="668A3E60" w:rsidTr="0024038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20" w:type="pct"/>
            <w:vAlign w:val="center"/>
          </w:tcPr>
          <w:p w14:paraId="3C9766E7" w14:textId="31158A04" w:rsidR="002175E3" w:rsidRPr="002C7E3C" w:rsidRDefault="002175E3" w:rsidP="00167FCF">
            <w:pPr>
              <w:contextualSpacing/>
              <w:rPr>
                <w:sz w:val="20"/>
                <w:lang w:eastAsia="en-AU"/>
              </w:rPr>
            </w:pPr>
            <w:r w:rsidRPr="002C7E3C">
              <w:rPr>
                <w:sz w:val="20"/>
                <w:lang w:eastAsia="en-AU"/>
              </w:rPr>
              <w:t>PFOA</w:t>
            </w:r>
          </w:p>
        </w:tc>
        <w:tc>
          <w:tcPr>
            <w:tcW w:w="1426" w:type="pct"/>
            <w:vAlign w:val="center"/>
          </w:tcPr>
          <w:p w14:paraId="16B546C4" w14:textId="21028228" w:rsidR="002175E3" w:rsidRDefault="003D129F" w:rsidP="0098594B">
            <w:pPr>
              <w:contextualSpacing/>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&lt;0.0</w:t>
            </w:r>
            <w:r w:rsidR="0098594B">
              <w:rPr>
                <w:sz w:val="20"/>
                <w:lang w:eastAsia="en-AU"/>
              </w:rPr>
              <w:t>4</w:t>
            </w:r>
            <w:r>
              <w:rPr>
                <w:sz w:val="20"/>
                <w:lang w:eastAsia="en-AU"/>
              </w:rPr>
              <w:t>-&lt;5</w:t>
            </w:r>
          </w:p>
        </w:tc>
        <w:tc>
          <w:tcPr>
            <w:tcW w:w="689" w:type="pct"/>
            <w:vAlign w:val="center"/>
          </w:tcPr>
          <w:p w14:paraId="175370A1" w14:textId="7847E99B" w:rsidR="002175E3" w:rsidRPr="002C7E3C" w:rsidRDefault="0098594B" w:rsidP="00167FCF">
            <w:pPr>
              <w:contextualSpacing/>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800</w:t>
            </w:r>
          </w:p>
        </w:tc>
        <w:tc>
          <w:tcPr>
            <w:tcW w:w="689" w:type="pct"/>
            <w:vAlign w:val="center"/>
          </w:tcPr>
          <w:p w14:paraId="7714999E" w14:textId="2028BE65" w:rsidR="002175E3" w:rsidRPr="002C7E3C" w:rsidRDefault="0098594B" w:rsidP="00167FCF">
            <w:pPr>
              <w:contextualSpacing/>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731</w:t>
            </w:r>
            <w:r w:rsidRPr="002C7E3C">
              <w:rPr>
                <w:sz w:val="20"/>
                <w:lang w:eastAsia="en-AU"/>
              </w:rPr>
              <w:t xml:space="preserve"> </w:t>
            </w:r>
            <w:r w:rsidR="002175E3" w:rsidRPr="002C7E3C">
              <w:rPr>
                <w:sz w:val="20"/>
                <w:lang w:eastAsia="en-AU"/>
              </w:rPr>
              <w:t>(91%)</w:t>
            </w:r>
          </w:p>
        </w:tc>
        <w:tc>
          <w:tcPr>
            <w:tcW w:w="688" w:type="pct"/>
            <w:vAlign w:val="center"/>
          </w:tcPr>
          <w:p w14:paraId="7472B306" w14:textId="36F935A0" w:rsidR="002175E3" w:rsidRDefault="002175E3" w:rsidP="00167FCF">
            <w:pPr>
              <w:contextualSpacing/>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393</w:t>
            </w:r>
          </w:p>
        </w:tc>
        <w:tc>
          <w:tcPr>
            <w:tcW w:w="688" w:type="pct"/>
            <w:vAlign w:val="center"/>
          </w:tcPr>
          <w:p w14:paraId="6087CC87" w14:textId="24CD42E1" w:rsidR="002175E3" w:rsidRDefault="002175E3" w:rsidP="00167FCF">
            <w:pPr>
              <w:contextualSpacing/>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383 (97%)</w:t>
            </w:r>
          </w:p>
        </w:tc>
      </w:tr>
      <w:tr w:rsidR="002175E3" w:rsidRPr="002C7E3C" w14:paraId="73AAF98E" w14:textId="77777777" w:rsidTr="00240386">
        <w:trPr>
          <w:trHeight w:val="510"/>
        </w:trPr>
        <w:tc>
          <w:tcPr>
            <w:cnfStyle w:val="001000000000" w:firstRow="0" w:lastRow="0" w:firstColumn="1" w:lastColumn="0" w:oddVBand="0" w:evenVBand="0" w:oddHBand="0" w:evenHBand="0" w:firstRowFirstColumn="0" w:firstRowLastColumn="0" w:lastRowFirstColumn="0" w:lastRowLastColumn="0"/>
            <w:tcW w:w="820" w:type="pct"/>
            <w:vAlign w:val="center"/>
          </w:tcPr>
          <w:p w14:paraId="7C43FE56" w14:textId="77777777" w:rsidR="002175E3" w:rsidRPr="002C7E3C" w:rsidRDefault="002175E3" w:rsidP="00167FCF">
            <w:pPr>
              <w:contextualSpacing/>
              <w:rPr>
                <w:sz w:val="20"/>
                <w:lang w:eastAsia="en-AU"/>
              </w:rPr>
            </w:pPr>
            <w:proofErr w:type="spellStart"/>
            <w:r w:rsidRPr="002C7E3C">
              <w:rPr>
                <w:sz w:val="20"/>
                <w:lang w:eastAsia="en-AU"/>
              </w:rPr>
              <w:t>PFHxS</w:t>
            </w:r>
            <w:proofErr w:type="spellEnd"/>
          </w:p>
        </w:tc>
        <w:tc>
          <w:tcPr>
            <w:tcW w:w="1426" w:type="pct"/>
            <w:vAlign w:val="center"/>
          </w:tcPr>
          <w:p w14:paraId="08CBA62C" w14:textId="6AFD8A62" w:rsidR="002175E3" w:rsidRDefault="003D129F" w:rsidP="0098594B">
            <w:pPr>
              <w:contextualSpacing/>
              <w:jc w:val="center"/>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&lt;0.0</w:t>
            </w:r>
            <w:r w:rsidR="0098594B">
              <w:rPr>
                <w:sz w:val="20"/>
                <w:lang w:eastAsia="en-AU"/>
              </w:rPr>
              <w:t>9</w:t>
            </w:r>
            <w:r>
              <w:rPr>
                <w:sz w:val="20"/>
                <w:lang w:eastAsia="en-AU"/>
              </w:rPr>
              <w:t>-&lt;5</w:t>
            </w:r>
          </w:p>
        </w:tc>
        <w:tc>
          <w:tcPr>
            <w:tcW w:w="689" w:type="pct"/>
            <w:vAlign w:val="center"/>
          </w:tcPr>
          <w:p w14:paraId="578114B0" w14:textId="1BB2B14A" w:rsidR="002175E3" w:rsidRPr="002C7E3C" w:rsidRDefault="0098594B" w:rsidP="00167FCF">
            <w:pPr>
              <w:contextualSpacing/>
              <w:jc w:val="center"/>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453</w:t>
            </w:r>
          </w:p>
        </w:tc>
        <w:tc>
          <w:tcPr>
            <w:tcW w:w="689" w:type="pct"/>
            <w:vAlign w:val="center"/>
          </w:tcPr>
          <w:p w14:paraId="0E038FEA" w14:textId="70037400" w:rsidR="002175E3" w:rsidRPr="002C7E3C" w:rsidRDefault="002175E3" w:rsidP="0098594B">
            <w:pPr>
              <w:contextualSpacing/>
              <w:jc w:val="center"/>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2</w:t>
            </w:r>
            <w:r w:rsidR="0098594B">
              <w:rPr>
                <w:sz w:val="20"/>
                <w:lang w:eastAsia="en-AU"/>
              </w:rPr>
              <w:t>57</w:t>
            </w:r>
            <w:r>
              <w:rPr>
                <w:sz w:val="20"/>
                <w:lang w:eastAsia="en-AU"/>
              </w:rPr>
              <w:t xml:space="preserve"> (5</w:t>
            </w:r>
            <w:r w:rsidR="0098594B">
              <w:rPr>
                <w:sz w:val="20"/>
                <w:lang w:eastAsia="en-AU"/>
              </w:rPr>
              <w:t>7</w:t>
            </w:r>
            <w:r w:rsidRPr="002C7E3C">
              <w:rPr>
                <w:sz w:val="20"/>
                <w:lang w:eastAsia="en-AU"/>
              </w:rPr>
              <w:t>%)</w:t>
            </w:r>
          </w:p>
        </w:tc>
        <w:tc>
          <w:tcPr>
            <w:tcW w:w="688" w:type="pct"/>
            <w:vAlign w:val="center"/>
          </w:tcPr>
          <w:p w14:paraId="39B4ADAB" w14:textId="77777777" w:rsidR="002175E3" w:rsidRDefault="002175E3" w:rsidP="00167FCF">
            <w:pPr>
              <w:contextualSpacing/>
              <w:jc w:val="center"/>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25</w:t>
            </w:r>
          </w:p>
        </w:tc>
        <w:tc>
          <w:tcPr>
            <w:tcW w:w="688" w:type="pct"/>
            <w:vAlign w:val="center"/>
          </w:tcPr>
          <w:p w14:paraId="637752A9" w14:textId="77777777" w:rsidR="002175E3" w:rsidRDefault="002175E3" w:rsidP="00167FCF">
            <w:pPr>
              <w:contextualSpacing/>
              <w:jc w:val="center"/>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24 (96%)</w:t>
            </w:r>
          </w:p>
        </w:tc>
      </w:tr>
      <w:tr w:rsidR="002175E3" w:rsidRPr="002C7E3C" w14:paraId="1A2C8F80" w14:textId="3DAF1C58" w:rsidTr="0024038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20" w:type="pct"/>
            <w:vAlign w:val="center"/>
          </w:tcPr>
          <w:p w14:paraId="1DA2E1A4" w14:textId="347F1D99" w:rsidR="002175E3" w:rsidRDefault="002175E3" w:rsidP="00167FCF">
            <w:pPr>
              <w:contextualSpacing/>
              <w:rPr>
                <w:sz w:val="20"/>
                <w:lang w:eastAsia="en-AU"/>
              </w:rPr>
            </w:pPr>
            <w:proofErr w:type="spellStart"/>
            <w:r>
              <w:rPr>
                <w:sz w:val="20"/>
                <w:lang w:eastAsia="en-AU"/>
              </w:rPr>
              <w:t>PFOS+PFHxS</w:t>
            </w:r>
            <w:proofErr w:type="spellEnd"/>
          </w:p>
        </w:tc>
        <w:tc>
          <w:tcPr>
            <w:tcW w:w="1426" w:type="pct"/>
            <w:vAlign w:val="center"/>
          </w:tcPr>
          <w:p w14:paraId="40B685B0" w14:textId="4F860ABA" w:rsidR="002175E3" w:rsidRDefault="0098594B" w:rsidP="00240386">
            <w:pPr>
              <w:contextualSpacing/>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NA</w:t>
            </w:r>
          </w:p>
        </w:tc>
        <w:tc>
          <w:tcPr>
            <w:tcW w:w="689" w:type="pct"/>
            <w:vAlign w:val="center"/>
          </w:tcPr>
          <w:p w14:paraId="0CB710A5" w14:textId="2D49A453" w:rsidR="002175E3" w:rsidRDefault="002175E3" w:rsidP="00167FCF">
            <w:pPr>
              <w:contextualSpacing/>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4</w:t>
            </w:r>
            <w:r w:rsidR="0098594B">
              <w:rPr>
                <w:sz w:val="20"/>
                <w:lang w:eastAsia="en-AU"/>
              </w:rPr>
              <w:t>53</w:t>
            </w:r>
          </w:p>
        </w:tc>
        <w:tc>
          <w:tcPr>
            <w:tcW w:w="689" w:type="pct"/>
            <w:vAlign w:val="center"/>
          </w:tcPr>
          <w:p w14:paraId="66064907" w14:textId="7D31DFB6" w:rsidR="002175E3" w:rsidRDefault="002175E3" w:rsidP="0098594B">
            <w:pPr>
              <w:contextualSpacing/>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111 (2</w:t>
            </w:r>
            <w:r w:rsidR="0098594B">
              <w:rPr>
                <w:sz w:val="20"/>
                <w:lang w:eastAsia="en-AU"/>
              </w:rPr>
              <w:t>5</w:t>
            </w:r>
            <w:r>
              <w:rPr>
                <w:sz w:val="20"/>
                <w:lang w:eastAsia="en-AU"/>
              </w:rPr>
              <w:t>%)</w:t>
            </w:r>
          </w:p>
        </w:tc>
        <w:tc>
          <w:tcPr>
            <w:tcW w:w="688" w:type="pct"/>
            <w:vAlign w:val="center"/>
          </w:tcPr>
          <w:p w14:paraId="22C7850C" w14:textId="3EE14898" w:rsidR="002175E3" w:rsidRDefault="002175E3" w:rsidP="00167FCF">
            <w:pPr>
              <w:contextualSpacing/>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24</w:t>
            </w:r>
          </w:p>
        </w:tc>
        <w:tc>
          <w:tcPr>
            <w:tcW w:w="688" w:type="pct"/>
            <w:vAlign w:val="center"/>
          </w:tcPr>
          <w:p w14:paraId="01DF3909" w14:textId="275AFF19" w:rsidR="002175E3" w:rsidRDefault="002175E3" w:rsidP="00167FCF">
            <w:pPr>
              <w:contextualSpacing/>
              <w:jc w:val="center"/>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24 (100%)</w:t>
            </w:r>
          </w:p>
        </w:tc>
      </w:tr>
    </w:tbl>
    <w:p w14:paraId="68CBEDAF" w14:textId="2D74F51C" w:rsidR="0098594B" w:rsidRPr="0098594B" w:rsidRDefault="0098594B" w:rsidP="00DE2A2E">
      <w:pPr>
        <w:pStyle w:val="FSCFootnote"/>
      </w:pPr>
      <w:r w:rsidRPr="0098594B">
        <w:t xml:space="preserve">* Reporting limit for water was &lt;0.02 </w:t>
      </w:r>
      <w:r w:rsidRPr="0098594B">
        <w:rPr>
          <w:rFonts w:cs="Arial"/>
        </w:rPr>
        <w:t>µ</w:t>
      </w:r>
      <w:r w:rsidRPr="0098594B">
        <w:t>g/L</w:t>
      </w:r>
      <w:r w:rsidR="00DE2A2E">
        <w:t xml:space="preserve">; </w:t>
      </w:r>
      <w:r>
        <w:t>NA not applicable as a calculated value</w:t>
      </w:r>
    </w:p>
    <w:p w14:paraId="4D53E14E" w14:textId="53E85D61" w:rsidR="00211DAE" w:rsidRDefault="00F22C72" w:rsidP="00F22C72">
      <w:pPr>
        <w:pStyle w:val="Heading2"/>
      </w:pPr>
      <w:bookmarkStart w:id="15" w:name="_Toc475352660"/>
      <w:r>
        <w:t xml:space="preserve">4.2 </w:t>
      </w:r>
      <w:r w:rsidR="00211DAE">
        <w:t>PFOS</w:t>
      </w:r>
      <w:r w:rsidR="00EF1BC6">
        <w:t xml:space="preserve"> data</w:t>
      </w:r>
      <w:bookmarkEnd w:id="15"/>
    </w:p>
    <w:p w14:paraId="25D3CB24" w14:textId="277830F3" w:rsidR="00797611" w:rsidRDefault="00797611" w:rsidP="00797611">
      <w:pPr>
        <w:rPr>
          <w:lang w:eastAsia="en-AU"/>
        </w:rPr>
      </w:pPr>
      <w:r>
        <w:rPr>
          <w:lang w:eastAsia="en-AU"/>
        </w:rPr>
        <w:t xml:space="preserve">There were </w:t>
      </w:r>
      <w:r w:rsidR="00F2220A">
        <w:rPr>
          <w:lang w:eastAsia="en-AU"/>
        </w:rPr>
        <w:t xml:space="preserve">816 </w:t>
      </w:r>
      <w:r>
        <w:rPr>
          <w:lang w:eastAsia="en-AU"/>
        </w:rPr>
        <w:t xml:space="preserve">food records available </w:t>
      </w:r>
      <w:r w:rsidR="00A07C2A">
        <w:rPr>
          <w:lang w:eastAsia="en-AU"/>
        </w:rPr>
        <w:t xml:space="preserve">with </w:t>
      </w:r>
      <w:r>
        <w:rPr>
          <w:lang w:eastAsia="en-AU"/>
        </w:rPr>
        <w:t>PFOS</w:t>
      </w:r>
      <w:r w:rsidR="00A07C2A">
        <w:rPr>
          <w:lang w:eastAsia="en-AU"/>
        </w:rPr>
        <w:t xml:space="preserve"> concentrations</w:t>
      </w:r>
      <w:r>
        <w:rPr>
          <w:lang w:eastAsia="en-AU"/>
        </w:rPr>
        <w:t xml:space="preserve">, </w:t>
      </w:r>
      <w:r w:rsidR="00F2220A">
        <w:rPr>
          <w:lang w:eastAsia="en-AU"/>
        </w:rPr>
        <w:t>19</w:t>
      </w:r>
      <w:r>
        <w:rPr>
          <w:lang w:eastAsia="en-AU"/>
        </w:rPr>
        <w:t xml:space="preserve">% (157) </w:t>
      </w:r>
      <w:r w:rsidR="00A07C2A">
        <w:rPr>
          <w:lang w:eastAsia="en-AU"/>
        </w:rPr>
        <w:t>were</w:t>
      </w:r>
      <w:r>
        <w:rPr>
          <w:lang w:eastAsia="en-AU"/>
        </w:rPr>
        <w:t xml:space="preserve"> </w:t>
      </w:r>
      <w:r w:rsidR="00A07C2A">
        <w:rPr>
          <w:lang w:eastAsia="en-AU"/>
        </w:rPr>
        <w:t xml:space="preserve">non-detects </w:t>
      </w:r>
      <w:r>
        <w:rPr>
          <w:lang w:eastAsia="en-AU"/>
        </w:rPr>
        <w:t>(</w:t>
      </w:r>
      <w:r w:rsidR="008B5173" w:rsidRPr="009C20B6">
        <w:rPr>
          <w:rStyle w:val="CrossreferenceChar"/>
        </w:rPr>
        <w:fldChar w:fldCharType="begin"/>
      </w:r>
      <w:r w:rsidR="008B5173" w:rsidRPr="009C20B6">
        <w:rPr>
          <w:rStyle w:val="CrossreferenceChar"/>
        </w:rPr>
        <w:instrText xml:space="preserve"> REF _Ref474147240 \r \h  \* MERGEFORMAT </w:instrText>
      </w:r>
      <w:r w:rsidR="008B5173" w:rsidRPr="009C20B6">
        <w:rPr>
          <w:rStyle w:val="CrossreferenceChar"/>
        </w:rPr>
      </w:r>
      <w:r w:rsidR="008B5173" w:rsidRPr="009C20B6">
        <w:rPr>
          <w:rStyle w:val="CrossreferenceChar"/>
        </w:rPr>
        <w:fldChar w:fldCharType="separate"/>
      </w:r>
      <w:r w:rsidR="00CC328E">
        <w:rPr>
          <w:rStyle w:val="CrossreferenceChar"/>
        </w:rPr>
        <w:t>Table 3</w:t>
      </w:r>
      <w:r w:rsidR="008B5173" w:rsidRPr="009C20B6">
        <w:rPr>
          <w:rStyle w:val="CrossreferenceChar"/>
        </w:rPr>
        <w:fldChar w:fldCharType="end"/>
      </w:r>
      <w:r>
        <w:rPr>
          <w:lang w:eastAsia="en-AU"/>
        </w:rPr>
        <w:t>). For water, there were 393 records; in the majority (92%) o</w:t>
      </w:r>
      <w:r w:rsidR="009C20B6">
        <w:rPr>
          <w:lang w:eastAsia="en-AU"/>
        </w:rPr>
        <w:t>f samples no PFOS was detected (</w:t>
      </w:r>
      <w:r w:rsidR="009C20B6" w:rsidRPr="009C20B6">
        <w:rPr>
          <w:rStyle w:val="CrossreferenceChar"/>
        </w:rPr>
        <w:fldChar w:fldCharType="begin"/>
      </w:r>
      <w:r w:rsidR="009C20B6" w:rsidRPr="009C20B6">
        <w:rPr>
          <w:rStyle w:val="CrossreferenceChar"/>
        </w:rPr>
        <w:instrText xml:space="preserve"> REF _Ref474147240 \r \h </w:instrText>
      </w:r>
      <w:r w:rsidR="009C20B6" w:rsidRPr="009C20B6">
        <w:rPr>
          <w:rStyle w:val="CrossreferenceChar"/>
        </w:rPr>
      </w:r>
      <w:r w:rsidR="009C20B6" w:rsidRPr="009C20B6">
        <w:rPr>
          <w:rStyle w:val="CrossreferenceChar"/>
        </w:rPr>
        <w:fldChar w:fldCharType="separate"/>
      </w:r>
      <w:r w:rsidR="00CC328E">
        <w:rPr>
          <w:rStyle w:val="CrossreferenceChar"/>
        </w:rPr>
        <w:t>Table 3</w:t>
      </w:r>
      <w:r w:rsidR="009C20B6" w:rsidRPr="009C20B6">
        <w:rPr>
          <w:rStyle w:val="CrossreferenceChar"/>
        </w:rPr>
        <w:fldChar w:fldCharType="end"/>
      </w:r>
      <w:r>
        <w:rPr>
          <w:lang w:eastAsia="en-AU"/>
        </w:rPr>
        <w:t>).</w:t>
      </w:r>
      <w:r w:rsidR="00CB7478">
        <w:rPr>
          <w:lang w:eastAsia="en-AU"/>
        </w:rPr>
        <w:t xml:space="preserve"> Most </w:t>
      </w:r>
      <w:r w:rsidR="00A07C2A">
        <w:rPr>
          <w:lang w:eastAsia="en-AU"/>
        </w:rPr>
        <w:t xml:space="preserve">food </w:t>
      </w:r>
      <w:r w:rsidR="00CB7478">
        <w:rPr>
          <w:lang w:eastAsia="en-AU"/>
        </w:rPr>
        <w:t xml:space="preserve">samples were categorised as </w:t>
      </w:r>
      <w:r w:rsidR="00A02BB7">
        <w:rPr>
          <w:lang w:eastAsia="en-AU"/>
        </w:rPr>
        <w:t>‘</w:t>
      </w:r>
      <w:r w:rsidR="00CB7478">
        <w:rPr>
          <w:lang w:eastAsia="en-AU"/>
        </w:rPr>
        <w:t>fish and seafood</w:t>
      </w:r>
      <w:r w:rsidR="00A02BB7">
        <w:rPr>
          <w:lang w:eastAsia="en-AU"/>
        </w:rPr>
        <w:t>’</w:t>
      </w:r>
      <w:r w:rsidR="00CB7478">
        <w:rPr>
          <w:lang w:eastAsia="en-AU"/>
        </w:rPr>
        <w:t xml:space="preserve"> and </w:t>
      </w:r>
      <w:r w:rsidR="00A02BB7">
        <w:rPr>
          <w:lang w:eastAsia="en-AU"/>
        </w:rPr>
        <w:t>‘</w:t>
      </w:r>
      <w:r w:rsidR="00CB7478">
        <w:rPr>
          <w:lang w:eastAsia="en-AU"/>
        </w:rPr>
        <w:t>animal products</w:t>
      </w:r>
      <w:r w:rsidR="00A02BB7">
        <w:rPr>
          <w:lang w:eastAsia="en-AU"/>
        </w:rPr>
        <w:t>’</w:t>
      </w:r>
      <w:r w:rsidR="00CB7478">
        <w:rPr>
          <w:lang w:eastAsia="en-AU"/>
        </w:rPr>
        <w:t xml:space="preserve"> such as meat, milk and eggs (</w:t>
      </w:r>
      <w:r w:rsidR="009C20B6" w:rsidRPr="009C20B6">
        <w:rPr>
          <w:rStyle w:val="CrossreferenceChar"/>
        </w:rPr>
        <w:fldChar w:fldCharType="begin"/>
      </w:r>
      <w:r w:rsidR="009C20B6" w:rsidRPr="009C20B6">
        <w:rPr>
          <w:rStyle w:val="CrossreferenceChar"/>
        </w:rPr>
        <w:instrText xml:space="preserve"> REF _Ref474242566 \r \h </w:instrText>
      </w:r>
      <w:r w:rsidR="009C20B6" w:rsidRPr="009C20B6">
        <w:rPr>
          <w:rStyle w:val="CrossreferenceChar"/>
        </w:rPr>
      </w:r>
      <w:r w:rsidR="009C20B6" w:rsidRPr="009C20B6">
        <w:rPr>
          <w:rStyle w:val="CrossreferenceChar"/>
        </w:rPr>
        <w:fldChar w:fldCharType="separate"/>
      </w:r>
      <w:r w:rsidR="00CC328E">
        <w:rPr>
          <w:rStyle w:val="CrossreferenceChar"/>
        </w:rPr>
        <w:t>Table 4</w:t>
      </w:r>
      <w:r w:rsidR="009C20B6" w:rsidRPr="009C20B6">
        <w:rPr>
          <w:rStyle w:val="CrossreferenceChar"/>
        </w:rPr>
        <w:fldChar w:fldCharType="end"/>
      </w:r>
      <w:r w:rsidR="00CB7478">
        <w:rPr>
          <w:lang w:eastAsia="en-AU"/>
        </w:rPr>
        <w:t xml:space="preserve">). There were </w:t>
      </w:r>
      <w:r w:rsidR="00D0658F">
        <w:rPr>
          <w:lang w:eastAsia="en-AU"/>
        </w:rPr>
        <w:t>fewer</w:t>
      </w:r>
      <w:r w:rsidR="00CB7478">
        <w:rPr>
          <w:lang w:eastAsia="en-AU"/>
        </w:rPr>
        <w:t xml:space="preserve"> records on fruits and vegetables.</w:t>
      </w:r>
    </w:p>
    <w:p w14:paraId="27592017" w14:textId="4810EE96" w:rsidR="00D0658F" w:rsidRDefault="00D0658F" w:rsidP="00D0658F">
      <w:r>
        <w:t>Mean</w:t>
      </w:r>
      <w:r w:rsidR="0084668E">
        <w:t xml:space="preserve"> and median (lower, middle and upper bound values), minimum and maximum </w:t>
      </w:r>
      <w:r>
        <w:t xml:space="preserve">analytical results for PFOS </w:t>
      </w:r>
      <w:r w:rsidR="0084668E">
        <w:t xml:space="preserve">are given in </w:t>
      </w:r>
      <w:r w:rsidR="008B5173" w:rsidRPr="009C20B6">
        <w:rPr>
          <w:rStyle w:val="CrossreferenceChar"/>
        </w:rPr>
        <w:fldChar w:fldCharType="begin"/>
      </w:r>
      <w:r w:rsidR="008B5173" w:rsidRPr="009C20B6">
        <w:rPr>
          <w:rStyle w:val="CrossreferenceChar"/>
        </w:rPr>
        <w:instrText xml:space="preserve"> REF _Ref474147173 \r \h </w:instrText>
      </w:r>
      <w:r w:rsidR="008B5173" w:rsidRPr="009C20B6">
        <w:rPr>
          <w:rStyle w:val="CrossreferenceChar"/>
        </w:rPr>
      </w:r>
      <w:r w:rsidR="008B5173" w:rsidRPr="009C20B6">
        <w:rPr>
          <w:rStyle w:val="CrossreferenceChar"/>
        </w:rPr>
        <w:fldChar w:fldCharType="separate"/>
      </w:r>
      <w:r w:rsidR="00CC328E">
        <w:rPr>
          <w:rStyle w:val="CrossreferenceChar"/>
        </w:rPr>
        <w:t>Table 5</w:t>
      </w:r>
      <w:r w:rsidR="008B5173" w:rsidRPr="009C20B6">
        <w:rPr>
          <w:rStyle w:val="CrossreferenceChar"/>
        </w:rPr>
        <w:fldChar w:fldCharType="end"/>
      </w:r>
      <w:r w:rsidR="008B5173">
        <w:t xml:space="preserve">. </w:t>
      </w:r>
      <w:r w:rsidR="0084668E">
        <w:t xml:space="preserve">Mean upper bound PFOS concentrations </w:t>
      </w:r>
      <w:r>
        <w:t>were highest for rabbit meat (80.</w:t>
      </w:r>
      <w:r w:rsidR="00992194">
        <w:t xml:space="preserve">63 </w:t>
      </w:r>
      <w:r>
        <w:rPr>
          <w:rFonts w:cs="Arial"/>
        </w:rPr>
        <w:t>µ</w:t>
      </w:r>
      <w:r>
        <w:t xml:space="preserve">g/kg), finfish livers (73.69 </w:t>
      </w:r>
      <w:r>
        <w:rPr>
          <w:rFonts w:cs="Arial"/>
        </w:rPr>
        <w:t>µ</w:t>
      </w:r>
      <w:r>
        <w:t xml:space="preserve">g/kg), </w:t>
      </w:r>
      <w:r w:rsidR="00A04C44">
        <w:t>cattle meat (68.18</w:t>
      </w:r>
      <w:r w:rsidR="00B52F0A">
        <w:t> </w:t>
      </w:r>
      <w:r w:rsidR="00A04C44">
        <w:rPr>
          <w:rFonts w:cs="Arial"/>
        </w:rPr>
        <w:t>µ</w:t>
      </w:r>
      <w:r w:rsidR="00A04C44">
        <w:t xml:space="preserve">g/kg) and </w:t>
      </w:r>
      <w:r>
        <w:t xml:space="preserve">mammalian offal (60.4 </w:t>
      </w:r>
      <w:r>
        <w:rPr>
          <w:rFonts w:cs="Arial"/>
        </w:rPr>
        <w:t>µ</w:t>
      </w:r>
      <w:r>
        <w:t xml:space="preserve">g/kg). Similarly, median </w:t>
      </w:r>
      <w:r w:rsidR="0042463C">
        <w:t xml:space="preserve">upper bound </w:t>
      </w:r>
      <w:r w:rsidR="0084668E">
        <w:t xml:space="preserve">PFOS </w:t>
      </w:r>
      <w:r>
        <w:t xml:space="preserve">concentrations were highest for rabbit meat (66.5 </w:t>
      </w:r>
      <w:r>
        <w:rPr>
          <w:rFonts w:cs="Arial"/>
        </w:rPr>
        <w:t>µ</w:t>
      </w:r>
      <w:r>
        <w:t>g/kg),</w:t>
      </w:r>
      <w:r w:rsidR="00011B2C" w:rsidRPr="00011B2C">
        <w:t xml:space="preserve"> </w:t>
      </w:r>
      <w:r w:rsidR="00992194">
        <w:t xml:space="preserve">mammalian offal (60.4 </w:t>
      </w:r>
      <w:r w:rsidR="00992194">
        <w:rPr>
          <w:rFonts w:cs="Arial"/>
        </w:rPr>
        <w:t>µ</w:t>
      </w:r>
      <w:r w:rsidR="00992194">
        <w:t xml:space="preserve">g/kg), </w:t>
      </w:r>
      <w:proofErr w:type="gramStart"/>
      <w:r w:rsidR="00011B2C">
        <w:t xml:space="preserve">cattle meat (54.17 </w:t>
      </w:r>
      <w:r w:rsidR="00011B2C">
        <w:rPr>
          <w:rFonts w:cs="Arial"/>
        </w:rPr>
        <w:t>µ</w:t>
      </w:r>
      <w:r w:rsidR="00011B2C">
        <w:t xml:space="preserve">g/kg) and </w:t>
      </w:r>
      <w:r>
        <w:t>finfish livers</w:t>
      </w:r>
      <w:proofErr w:type="gramEnd"/>
      <w:r>
        <w:t xml:space="preserve"> (39.5 </w:t>
      </w:r>
      <w:r>
        <w:rPr>
          <w:rFonts w:cs="Arial"/>
        </w:rPr>
        <w:t>µ</w:t>
      </w:r>
      <w:r>
        <w:t>g/kg)</w:t>
      </w:r>
      <w:r w:rsidR="00011B2C">
        <w:t>.</w:t>
      </w:r>
      <w:r>
        <w:t xml:space="preserve"> </w:t>
      </w:r>
    </w:p>
    <w:p w14:paraId="5930F50A" w14:textId="51A9DF51" w:rsidR="00D0658F" w:rsidRDefault="00D0658F" w:rsidP="00D0658F">
      <w:r>
        <w:t xml:space="preserve">Generally, for all classifications with measured levels of PFOS, median values were lower than mean values, as means were influenced by one or two very high results, particularly where the total number of samples was lower. Larger differences between mean and median results occurred for freshwater fish, </w:t>
      </w:r>
      <w:r w:rsidR="00992194">
        <w:t xml:space="preserve">finfish liver, </w:t>
      </w:r>
      <w:r>
        <w:t xml:space="preserve">cattle meat, </w:t>
      </w:r>
      <w:r w:rsidR="00992194">
        <w:t xml:space="preserve">rabbit meat </w:t>
      </w:r>
      <w:r>
        <w:t xml:space="preserve">and sheep milk, all of which had high maximum levels (310, </w:t>
      </w:r>
      <w:r w:rsidR="00992194">
        <w:t xml:space="preserve">240, </w:t>
      </w:r>
      <w:r>
        <w:t xml:space="preserve">175, </w:t>
      </w:r>
      <w:r w:rsidR="00992194">
        <w:t>120</w:t>
      </w:r>
      <w:r>
        <w:t xml:space="preserve"> and 113.3</w:t>
      </w:r>
      <w:r w:rsidRPr="00F068EC">
        <w:rPr>
          <w:rFonts w:cs="Arial"/>
        </w:rPr>
        <w:t xml:space="preserve"> </w:t>
      </w:r>
      <w:r>
        <w:rPr>
          <w:rFonts w:cs="Arial"/>
        </w:rPr>
        <w:t>µ</w:t>
      </w:r>
      <w:r>
        <w:t>g/kg, respectively).</w:t>
      </w:r>
    </w:p>
    <w:p w14:paraId="36142220" w14:textId="1453391E" w:rsidR="00F068EC" w:rsidRDefault="00F22C72" w:rsidP="00F22C72">
      <w:pPr>
        <w:pStyle w:val="Heading2"/>
      </w:pPr>
      <w:bookmarkStart w:id="16" w:name="_Toc475352661"/>
      <w:r>
        <w:t xml:space="preserve">4.3 </w:t>
      </w:r>
      <w:r w:rsidR="00F068EC">
        <w:t>PFOA</w:t>
      </w:r>
      <w:r w:rsidR="00EF1BC6">
        <w:t xml:space="preserve"> data</w:t>
      </w:r>
      <w:bookmarkEnd w:id="16"/>
      <w:r w:rsidR="00EF1BC6">
        <w:t xml:space="preserve"> </w:t>
      </w:r>
    </w:p>
    <w:p w14:paraId="6B5CEA35" w14:textId="7CE8F566" w:rsidR="00D0658F" w:rsidRDefault="00F068EC" w:rsidP="00E46302">
      <w:pPr>
        <w:rPr>
          <w:lang w:eastAsia="en-AU"/>
        </w:rPr>
      </w:pPr>
      <w:r>
        <w:t xml:space="preserve">Similar to PFOS, PFOA was most frequently analysed in </w:t>
      </w:r>
      <w:r>
        <w:rPr>
          <w:lang w:eastAsia="en-AU"/>
        </w:rPr>
        <w:t>water (393 analyses) marine fish (223 analyses), crustaceans (141 analyses), sheep meat (79 analyses) and molluscs (76 analyses) (</w:t>
      </w:r>
      <w:r w:rsidR="009C20B6" w:rsidRPr="009C20B6">
        <w:rPr>
          <w:rStyle w:val="CrossreferenceChar"/>
        </w:rPr>
        <w:fldChar w:fldCharType="begin"/>
      </w:r>
      <w:r w:rsidR="009C20B6" w:rsidRPr="009C20B6">
        <w:rPr>
          <w:rStyle w:val="CrossreferenceChar"/>
        </w:rPr>
        <w:instrText xml:space="preserve"> REF _Ref474242406 \r \h </w:instrText>
      </w:r>
      <w:r w:rsidR="009C20B6" w:rsidRPr="009C20B6">
        <w:rPr>
          <w:rStyle w:val="CrossreferenceChar"/>
        </w:rPr>
      </w:r>
      <w:r w:rsidR="009C20B6" w:rsidRPr="009C20B6">
        <w:rPr>
          <w:rStyle w:val="CrossreferenceChar"/>
        </w:rPr>
        <w:fldChar w:fldCharType="separate"/>
      </w:r>
      <w:r w:rsidR="00CC328E">
        <w:rPr>
          <w:rStyle w:val="CrossreferenceChar"/>
        </w:rPr>
        <w:t>Table 6</w:t>
      </w:r>
      <w:r w:rsidR="009C20B6" w:rsidRPr="009C20B6">
        <w:rPr>
          <w:rStyle w:val="CrossreferenceChar"/>
        </w:rPr>
        <w:fldChar w:fldCharType="end"/>
      </w:r>
      <w:r w:rsidR="00D0658F">
        <w:rPr>
          <w:lang w:eastAsia="en-AU"/>
        </w:rPr>
        <w:t xml:space="preserve">). </w:t>
      </w:r>
      <w:r>
        <w:rPr>
          <w:lang w:eastAsia="en-AU"/>
        </w:rPr>
        <w:t xml:space="preserve">A much higher proportion of samples were at concentrations &lt;LOR than PFOS. </w:t>
      </w:r>
    </w:p>
    <w:p w14:paraId="60335386" w14:textId="4AA7800A" w:rsidR="00211DAE" w:rsidRDefault="00F068EC" w:rsidP="00E46302">
      <w:pPr>
        <w:rPr>
          <w:lang w:eastAsia="en-AU"/>
        </w:rPr>
      </w:pPr>
      <w:r>
        <w:rPr>
          <w:lang w:eastAsia="en-AU"/>
        </w:rPr>
        <w:t xml:space="preserve">PFOA was at concentrations &lt;LOR for all samples in all fruit and vegetables, </w:t>
      </w:r>
      <w:proofErr w:type="spellStart"/>
      <w:r>
        <w:rPr>
          <w:lang w:eastAsia="en-AU"/>
        </w:rPr>
        <w:t>diadromous</w:t>
      </w:r>
      <w:proofErr w:type="spellEnd"/>
      <w:r>
        <w:rPr>
          <w:lang w:eastAsia="en-AU"/>
        </w:rPr>
        <w:t xml:space="preserve"> fish, marine fish, rabbit meat, sheep meat, milks, honey, mammalian offal and eggs</w:t>
      </w:r>
      <w:r w:rsidR="004D3780">
        <w:rPr>
          <w:lang w:eastAsia="en-AU"/>
        </w:rPr>
        <w:t xml:space="preserve"> (</w:t>
      </w:r>
      <w:r w:rsidR="004D3780">
        <w:rPr>
          <w:lang w:eastAsia="en-AU"/>
        </w:rPr>
        <w:fldChar w:fldCharType="begin"/>
      </w:r>
      <w:r w:rsidR="004D3780">
        <w:rPr>
          <w:lang w:eastAsia="en-AU"/>
        </w:rPr>
        <w:instrText xml:space="preserve"> REF _Ref474242566 \r \h </w:instrText>
      </w:r>
      <w:r w:rsidR="004D3780">
        <w:rPr>
          <w:lang w:eastAsia="en-AU"/>
        </w:rPr>
      </w:r>
      <w:r w:rsidR="004D3780">
        <w:rPr>
          <w:lang w:eastAsia="en-AU"/>
        </w:rPr>
        <w:fldChar w:fldCharType="separate"/>
      </w:r>
      <w:r w:rsidR="00CC328E">
        <w:rPr>
          <w:lang w:eastAsia="en-AU"/>
        </w:rPr>
        <w:t>Table 4</w:t>
      </w:r>
      <w:r w:rsidR="004D3780">
        <w:rPr>
          <w:lang w:eastAsia="en-AU"/>
        </w:rPr>
        <w:fldChar w:fldCharType="end"/>
      </w:r>
      <w:r w:rsidR="004D3780">
        <w:rPr>
          <w:lang w:eastAsia="en-AU"/>
        </w:rPr>
        <w:t>)</w:t>
      </w:r>
      <w:r>
        <w:rPr>
          <w:lang w:eastAsia="en-AU"/>
        </w:rPr>
        <w:t>. Molluscs had the highest number of measured concentrations &gt;LOR (47% of the 76 analyses) followed by cattle meat (</w:t>
      </w:r>
      <w:r w:rsidR="004D3780">
        <w:rPr>
          <w:lang w:eastAsia="en-AU"/>
        </w:rPr>
        <w:t>37</w:t>
      </w:r>
      <w:r>
        <w:rPr>
          <w:lang w:eastAsia="en-AU"/>
        </w:rPr>
        <w:t xml:space="preserve">% of the </w:t>
      </w:r>
      <w:r w:rsidR="004D3780">
        <w:rPr>
          <w:lang w:eastAsia="en-AU"/>
        </w:rPr>
        <w:t xml:space="preserve">19 </w:t>
      </w:r>
      <w:r>
        <w:rPr>
          <w:lang w:eastAsia="en-AU"/>
        </w:rPr>
        <w:t>analyses) and crustaceans (16% of the 141 analyses).</w:t>
      </w:r>
    </w:p>
    <w:p w14:paraId="64007748" w14:textId="16E7E6A9" w:rsidR="00D0658F" w:rsidRDefault="0066397B" w:rsidP="00E46302">
      <w:r>
        <w:lastRenderedPageBreak/>
        <w:t>Mean and median (lower, middle and upper boun</w:t>
      </w:r>
      <w:r w:rsidR="00A02BB7">
        <w:t xml:space="preserve">d values), minimum and maximum </w:t>
      </w:r>
      <w:r>
        <w:t>analytical results for PFOA are given in</w:t>
      </w:r>
      <w:r w:rsidR="009C20B6">
        <w:t xml:space="preserve"> </w:t>
      </w:r>
      <w:r w:rsidR="009C20B6" w:rsidRPr="009C20B6">
        <w:rPr>
          <w:rStyle w:val="CrossreferenceChar"/>
        </w:rPr>
        <w:fldChar w:fldCharType="begin"/>
      </w:r>
      <w:r w:rsidR="009C20B6" w:rsidRPr="009C20B6">
        <w:rPr>
          <w:rStyle w:val="CrossreferenceChar"/>
        </w:rPr>
        <w:instrText xml:space="preserve"> REF _Ref474242406 \r \h </w:instrText>
      </w:r>
      <w:r w:rsidR="009C20B6" w:rsidRPr="009C20B6">
        <w:rPr>
          <w:rStyle w:val="CrossreferenceChar"/>
        </w:rPr>
      </w:r>
      <w:r w:rsidR="009C20B6" w:rsidRPr="009C20B6">
        <w:rPr>
          <w:rStyle w:val="CrossreferenceChar"/>
        </w:rPr>
        <w:fldChar w:fldCharType="separate"/>
      </w:r>
      <w:r w:rsidR="00CC328E">
        <w:rPr>
          <w:rStyle w:val="CrossreferenceChar"/>
        </w:rPr>
        <w:t>Table 6</w:t>
      </w:r>
      <w:r w:rsidR="009C20B6" w:rsidRPr="009C20B6">
        <w:rPr>
          <w:rStyle w:val="CrossreferenceChar"/>
        </w:rPr>
        <w:fldChar w:fldCharType="end"/>
      </w:r>
      <w:r>
        <w:t xml:space="preserve">. </w:t>
      </w:r>
      <w:r w:rsidR="00F068EC">
        <w:rPr>
          <w:lang w:eastAsia="en-AU"/>
        </w:rPr>
        <w:t xml:space="preserve">Mean upper bound </w:t>
      </w:r>
      <w:r>
        <w:rPr>
          <w:lang w:eastAsia="en-AU"/>
        </w:rPr>
        <w:t xml:space="preserve">PFOA </w:t>
      </w:r>
      <w:r w:rsidR="00565F47">
        <w:rPr>
          <w:lang w:eastAsia="en-AU"/>
        </w:rPr>
        <w:t>concentrations</w:t>
      </w:r>
      <w:r w:rsidR="00F068EC">
        <w:rPr>
          <w:lang w:eastAsia="en-AU"/>
        </w:rPr>
        <w:t xml:space="preserve"> (for food classifications with </w:t>
      </w:r>
      <w:r w:rsidR="00A02BB7">
        <w:rPr>
          <w:lang w:eastAsia="en-AU"/>
        </w:rPr>
        <w:t xml:space="preserve">some analytical results </w:t>
      </w:r>
      <w:r w:rsidR="00F068EC">
        <w:rPr>
          <w:lang w:eastAsia="en-AU"/>
        </w:rPr>
        <w:t>&gt;LOR</w:t>
      </w:r>
      <w:r w:rsidR="003143D9">
        <w:rPr>
          <w:lang w:eastAsia="en-AU"/>
        </w:rPr>
        <w:t>)</w:t>
      </w:r>
      <w:r w:rsidR="00F068EC">
        <w:rPr>
          <w:lang w:eastAsia="en-AU"/>
        </w:rPr>
        <w:t>, were highest for molluscs (2.11</w:t>
      </w:r>
      <w:r w:rsidR="00F43590">
        <w:rPr>
          <w:lang w:eastAsia="en-AU"/>
        </w:rPr>
        <w:t> </w:t>
      </w:r>
      <w:r w:rsidR="00F068EC">
        <w:rPr>
          <w:rFonts w:cs="Arial"/>
        </w:rPr>
        <w:t>µ</w:t>
      </w:r>
      <w:r w:rsidR="00F068EC">
        <w:t>g/kg</w:t>
      </w:r>
      <w:r w:rsidR="00F068EC">
        <w:rPr>
          <w:lang w:eastAsia="en-AU"/>
        </w:rPr>
        <w:t>) and freshwater fish (1.12</w:t>
      </w:r>
      <w:r w:rsidR="00F068EC" w:rsidRPr="00F068EC">
        <w:rPr>
          <w:rFonts w:cs="Arial"/>
        </w:rPr>
        <w:t xml:space="preserve"> </w:t>
      </w:r>
      <w:r w:rsidR="00F068EC">
        <w:rPr>
          <w:rFonts w:cs="Arial"/>
        </w:rPr>
        <w:t>µ</w:t>
      </w:r>
      <w:r w:rsidR="00F068EC">
        <w:t xml:space="preserve">g/kg). Due to the high number of results &lt;LOR, middle and upper bound mean and median values were strongly influenced by the </w:t>
      </w:r>
      <w:r w:rsidR="00A62703">
        <w:t xml:space="preserve">value of the </w:t>
      </w:r>
      <w:r w:rsidR="00F068EC">
        <w:t xml:space="preserve">LOR. LORs ranged from 0.3 </w:t>
      </w:r>
      <w:r w:rsidR="00F068EC">
        <w:rPr>
          <w:rFonts w:cs="Arial"/>
        </w:rPr>
        <w:t>µ</w:t>
      </w:r>
      <w:r w:rsidR="00F068EC">
        <w:t>g/kg for finfish, crustaceans and molluscs to 3</w:t>
      </w:r>
      <w:r w:rsidR="00F068EC" w:rsidRPr="00F068EC">
        <w:rPr>
          <w:rFonts w:cs="Arial"/>
        </w:rPr>
        <w:t xml:space="preserve"> </w:t>
      </w:r>
      <w:r w:rsidR="00F068EC">
        <w:rPr>
          <w:rFonts w:cs="Arial"/>
        </w:rPr>
        <w:t>µ</w:t>
      </w:r>
      <w:r w:rsidR="00F068EC">
        <w:t xml:space="preserve">g/kg for </w:t>
      </w:r>
      <w:r w:rsidR="00A62703">
        <w:t xml:space="preserve">other classifications. </w:t>
      </w:r>
    </w:p>
    <w:p w14:paraId="00412398" w14:textId="1CEA97C3" w:rsidR="00F068EC" w:rsidRDefault="00D0658F" w:rsidP="00E46302">
      <w:pPr>
        <w:rPr>
          <w:lang w:eastAsia="en-AU"/>
        </w:rPr>
      </w:pPr>
      <w:r>
        <w:t>It should be noted that f</w:t>
      </w:r>
      <w:r w:rsidR="00A62703">
        <w:t xml:space="preserve">or some classifications there were a range of LORs, for example, all 28 </w:t>
      </w:r>
      <w:r w:rsidR="00A62703">
        <w:rPr>
          <w:lang w:eastAsia="en-AU"/>
        </w:rPr>
        <w:t xml:space="preserve">poultry egg samples were reported at &lt;LOR, but LORs were at 2, 3 and 5 </w:t>
      </w:r>
      <w:r w:rsidR="00A62703">
        <w:rPr>
          <w:rFonts w:cs="Arial"/>
        </w:rPr>
        <w:t>µ</w:t>
      </w:r>
      <w:r w:rsidR="00A62703">
        <w:t xml:space="preserve">g/kg, giving an </w:t>
      </w:r>
      <w:r w:rsidR="00A62703">
        <w:rPr>
          <w:lang w:eastAsia="en-AU"/>
        </w:rPr>
        <w:t xml:space="preserve">upper bound mean of 3.25 </w:t>
      </w:r>
      <w:r w:rsidR="00A62703">
        <w:rPr>
          <w:rFonts w:cs="Arial"/>
        </w:rPr>
        <w:t>µ</w:t>
      </w:r>
      <w:r w:rsidR="00A62703">
        <w:t>g/kg</w:t>
      </w:r>
      <w:r w:rsidR="009043FC">
        <w:t>.</w:t>
      </w:r>
    </w:p>
    <w:p w14:paraId="7ED61A2F" w14:textId="57C2F66F" w:rsidR="009043FC" w:rsidRDefault="00F22C72" w:rsidP="00F22C72">
      <w:pPr>
        <w:pStyle w:val="Heading2"/>
      </w:pPr>
      <w:bookmarkStart w:id="17" w:name="_Toc475352662"/>
      <w:r>
        <w:t xml:space="preserve">4.4 </w:t>
      </w:r>
      <w:proofErr w:type="spellStart"/>
      <w:r w:rsidR="009043FC">
        <w:t>PFHxS</w:t>
      </w:r>
      <w:proofErr w:type="spellEnd"/>
      <w:r w:rsidR="00EF1BC6">
        <w:t xml:space="preserve"> data</w:t>
      </w:r>
      <w:bookmarkEnd w:id="17"/>
      <w:r w:rsidR="00EF1BC6">
        <w:t xml:space="preserve"> </w:t>
      </w:r>
    </w:p>
    <w:p w14:paraId="76B76A9E" w14:textId="4CBF7DE3" w:rsidR="009043FC" w:rsidRDefault="002F15CA" w:rsidP="00163523">
      <w:r>
        <w:t xml:space="preserve">Overall, </w:t>
      </w:r>
      <w:proofErr w:type="spellStart"/>
      <w:r>
        <w:t>PFHxS</w:t>
      </w:r>
      <w:proofErr w:type="spellEnd"/>
      <w:r>
        <w:t xml:space="preserve"> analyses were less frequently reported than the other </w:t>
      </w:r>
      <w:r w:rsidR="00F75411">
        <w:t>two chemicals</w:t>
      </w:r>
      <w:r>
        <w:t xml:space="preserve">. </w:t>
      </w:r>
      <w:r w:rsidR="00D0658F">
        <w:t xml:space="preserve">Unlike PFOS and PFOA, there were comparatively fewer water samples that were analysed for </w:t>
      </w:r>
      <w:proofErr w:type="spellStart"/>
      <w:r w:rsidR="00D0658F">
        <w:t>PFHxS</w:t>
      </w:r>
      <w:proofErr w:type="spellEnd"/>
      <w:r w:rsidR="00D0658F">
        <w:t xml:space="preserve"> (25 samples) and </w:t>
      </w:r>
      <w:proofErr w:type="gramStart"/>
      <w:r w:rsidR="00D0658F">
        <w:t>only one detection</w:t>
      </w:r>
      <w:proofErr w:type="gramEnd"/>
      <w:r w:rsidR="00D0658F">
        <w:t xml:space="preserve"> was reported (</w:t>
      </w:r>
      <w:r w:rsidR="009C20B6" w:rsidRPr="009C20B6">
        <w:rPr>
          <w:rStyle w:val="CrossreferenceChar"/>
        </w:rPr>
        <w:fldChar w:fldCharType="begin"/>
      </w:r>
      <w:r w:rsidR="009C20B6" w:rsidRPr="009C20B6">
        <w:rPr>
          <w:rStyle w:val="CrossreferenceChar"/>
        </w:rPr>
        <w:instrText xml:space="preserve"> REF _Ref474242418 \r \h </w:instrText>
      </w:r>
      <w:r w:rsidR="009C20B6" w:rsidRPr="009C20B6">
        <w:rPr>
          <w:rStyle w:val="CrossreferenceChar"/>
        </w:rPr>
      </w:r>
      <w:r w:rsidR="009C20B6" w:rsidRPr="009C20B6">
        <w:rPr>
          <w:rStyle w:val="CrossreferenceChar"/>
        </w:rPr>
        <w:fldChar w:fldCharType="separate"/>
      </w:r>
      <w:r w:rsidR="00CC328E">
        <w:rPr>
          <w:rStyle w:val="CrossreferenceChar"/>
        </w:rPr>
        <w:t>Table 7</w:t>
      </w:r>
      <w:r w:rsidR="009C20B6" w:rsidRPr="009C20B6">
        <w:rPr>
          <w:rStyle w:val="CrossreferenceChar"/>
        </w:rPr>
        <w:fldChar w:fldCharType="end"/>
      </w:r>
      <w:r w:rsidR="00D0658F">
        <w:t>)</w:t>
      </w:r>
      <w:r w:rsidR="005F2D8E">
        <w:t>.</w:t>
      </w:r>
      <w:r>
        <w:t xml:space="preserve"> Similar to PFOS and </w:t>
      </w:r>
      <w:r w:rsidRPr="002F15CA">
        <w:t>PFO</w:t>
      </w:r>
      <w:r>
        <w:t>A, fin</w:t>
      </w:r>
      <w:r w:rsidRPr="002F15CA">
        <w:t>fish (</w:t>
      </w:r>
      <w:r>
        <w:t>86</w:t>
      </w:r>
      <w:r w:rsidRPr="002F15CA">
        <w:t xml:space="preserve"> analyses), </w:t>
      </w:r>
      <w:r>
        <w:t xml:space="preserve">and mammalian meat (115 </w:t>
      </w:r>
      <w:r w:rsidR="003143D9">
        <w:t>analyses</w:t>
      </w:r>
      <w:r>
        <w:t>) were more heavily represen</w:t>
      </w:r>
      <w:r w:rsidR="00810D24">
        <w:t xml:space="preserve">ted than fruits and vegetables </w:t>
      </w:r>
      <w:r>
        <w:t>(</w:t>
      </w:r>
      <w:r w:rsidR="009C20B6" w:rsidRPr="009C20B6">
        <w:rPr>
          <w:rStyle w:val="CrossreferenceChar"/>
        </w:rPr>
        <w:fldChar w:fldCharType="begin"/>
      </w:r>
      <w:r w:rsidR="009C20B6" w:rsidRPr="009C20B6">
        <w:rPr>
          <w:rStyle w:val="CrossreferenceChar"/>
        </w:rPr>
        <w:instrText xml:space="preserve"> REF _Ref474242418 \r \h </w:instrText>
      </w:r>
      <w:r w:rsidR="009C20B6" w:rsidRPr="009C20B6">
        <w:rPr>
          <w:rStyle w:val="CrossreferenceChar"/>
        </w:rPr>
      </w:r>
      <w:r w:rsidR="009C20B6" w:rsidRPr="009C20B6">
        <w:rPr>
          <w:rStyle w:val="CrossreferenceChar"/>
        </w:rPr>
        <w:fldChar w:fldCharType="separate"/>
      </w:r>
      <w:r w:rsidR="00CC328E">
        <w:rPr>
          <w:rStyle w:val="CrossreferenceChar"/>
        </w:rPr>
        <w:t>Table 7</w:t>
      </w:r>
      <w:r w:rsidR="009C20B6" w:rsidRPr="009C20B6">
        <w:rPr>
          <w:rStyle w:val="CrossreferenceChar"/>
        </w:rPr>
        <w:fldChar w:fldCharType="end"/>
      </w:r>
      <w:r w:rsidRPr="002F15CA">
        <w:t xml:space="preserve">). </w:t>
      </w:r>
    </w:p>
    <w:p w14:paraId="1BDA3E48" w14:textId="19CD26A7" w:rsidR="00810D24" w:rsidRDefault="00810D24" w:rsidP="00163523">
      <w:r>
        <w:t>There were no detection</w:t>
      </w:r>
      <w:r w:rsidR="00F60112">
        <w:t xml:space="preserve">s of </w:t>
      </w:r>
      <w:proofErr w:type="spellStart"/>
      <w:r w:rsidR="00F60112">
        <w:t>PFHxS</w:t>
      </w:r>
      <w:proofErr w:type="spellEnd"/>
      <w:r>
        <w:t xml:space="preserve"> for </w:t>
      </w:r>
      <w:proofErr w:type="spellStart"/>
      <w:r>
        <w:t>diadromous</w:t>
      </w:r>
      <w:proofErr w:type="spellEnd"/>
      <w:r>
        <w:t xml:space="preserve"> and marine fish, honey and offal. Most fruit and vegetables had no detected levels of </w:t>
      </w:r>
      <w:proofErr w:type="spellStart"/>
      <w:r>
        <w:t>PFHxS</w:t>
      </w:r>
      <w:proofErr w:type="spellEnd"/>
      <w:r>
        <w:t>, with the exceptions of leafy vegetables</w:t>
      </w:r>
      <w:r w:rsidR="003143D9">
        <w:t xml:space="preserve"> and</w:t>
      </w:r>
      <w:r>
        <w:t xml:space="preserve"> stalk and stem vegetables. Mean upper bound </w:t>
      </w:r>
      <w:proofErr w:type="spellStart"/>
      <w:r w:rsidR="00F75411">
        <w:t>PFHxS</w:t>
      </w:r>
      <w:proofErr w:type="spellEnd"/>
      <w:r w:rsidR="00F75411">
        <w:t xml:space="preserve"> </w:t>
      </w:r>
      <w:r>
        <w:t xml:space="preserve">concentrations were highest for cattle meat </w:t>
      </w:r>
      <w:r w:rsidR="003143D9">
        <w:t>(</w:t>
      </w:r>
      <w:r w:rsidR="00A04C44">
        <w:t>13.31</w:t>
      </w:r>
      <w:r w:rsidR="003143D9" w:rsidRPr="003143D9">
        <w:rPr>
          <w:rFonts w:cs="Arial"/>
        </w:rPr>
        <w:t xml:space="preserve"> </w:t>
      </w:r>
      <w:r w:rsidR="003143D9">
        <w:rPr>
          <w:rFonts w:cs="Arial"/>
        </w:rPr>
        <w:t>µ</w:t>
      </w:r>
      <w:r w:rsidR="003143D9">
        <w:t xml:space="preserve">g/kg), rabbit meat (4.94 </w:t>
      </w:r>
      <w:r w:rsidR="003143D9">
        <w:rPr>
          <w:rFonts w:cs="Arial"/>
        </w:rPr>
        <w:t>µ</w:t>
      </w:r>
      <w:r w:rsidR="003143D9">
        <w:t xml:space="preserve">g/kg) </w:t>
      </w:r>
      <w:r>
        <w:t>and eggs</w:t>
      </w:r>
      <w:r w:rsidR="003143D9">
        <w:t xml:space="preserve"> (4.27 </w:t>
      </w:r>
      <w:r w:rsidR="003143D9">
        <w:rPr>
          <w:rFonts w:cs="Arial"/>
        </w:rPr>
        <w:t>µ</w:t>
      </w:r>
      <w:r w:rsidR="003143D9">
        <w:t>g/kg)</w:t>
      </w:r>
      <w:r>
        <w:t xml:space="preserve">. </w:t>
      </w:r>
      <w:r w:rsidR="00A04C44">
        <w:t xml:space="preserve">Other foods with comparatively high concentrations were crustaceans, fish liver and sheep meat. </w:t>
      </w:r>
      <w:r>
        <w:t xml:space="preserve">While there </w:t>
      </w:r>
      <w:r w:rsidR="00F75411">
        <w:t xml:space="preserve">were </w:t>
      </w:r>
      <w:r>
        <w:t>some comparatively high upper bound means in some vegetables</w:t>
      </w:r>
      <w:r w:rsidR="00A04C44">
        <w:t xml:space="preserve"> (e.g. spices, berries)</w:t>
      </w:r>
      <w:r>
        <w:t>, this has to be viewed in the context of the low numbers of detections reported</w:t>
      </w:r>
      <w:r w:rsidR="00F60112">
        <w:t xml:space="preserve"> and small sample numbers</w:t>
      </w:r>
      <w:r>
        <w:t xml:space="preserve">. </w:t>
      </w:r>
    </w:p>
    <w:p w14:paraId="6406E197" w14:textId="6D74E58D" w:rsidR="000A5513" w:rsidRPr="00797611" w:rsidRDefault="00F22C72" w:rsidP="00F22C72">
      <w:pPr>
        <w:pStyle w:val="Heading2"/>
      </w:pPr>
      <w:bookmarkStart w:id="18" w:name="_Toc475352663"/>
      <w:r>
        <w:t xml:space="preserve">4.5 </w:t>
      </w:r>
      <w:r w:rsidR="001E793D" w:rsidRPr="00797611">
        <w:t xml:space="preserve">Sum of PFOS and </w:t>
      </w:r>
      <w:proofErr w:type="spellStart"/>
      <w:r w:rsidR="00163523" w:rsidRPr="00797611">
        <w:t>PFHxS</w:t>
      </w:r>
      <w:proofErr w:type="spellEnd"/>
      <w:r w:rsidR="00EF1BC6">
        <w:t xml:space="preserve"> data</w:t>
      </w:r>
      <w:bookmarkEnd w:id="18"/>
    </w:p>
    <w:p w14:paraId="40EA8F48" w14:textId="4F4AB03F" w:rsidR="00EE638F" w:rsidRDefault="00163523" w:rsidP="000A5513">
      <w:r>
        <w:t xml:space="preserve">As described </w:t>
      </w:r>
      <w:r w:rsidR="00D0658F">
        <w:t>above</w:t>
      </w:r>
      <w:r w:rsidR="001B5E5B">
        <w:t>, d</w:t>
      </w:r>
      <w:r w:rsidR="000A5513">
        <w:t xml:space="preserve">ue </w:t>
      </w:r>
      <w:r w:rsidR="001B5E5B">
        <w:t xml:space="preserve">to the limited number </w:t>
      </w:r>
      <w:proofErr w:type="spellStart"/>
      <w:r w:rsidR="001B5E5B">
        <w:t>PFHxS</w:t>
      </w:r>
      <w:proofErr w:type="spellEnd"/>
      <w:r w:rsidR="001B5E5B">
        <w:t xml:space="preserve"> analyses in finfish, molluscs and crustaceans, the total number of </w:t>
      </w:r>
      <w:r w:rsidR="00F60112">
        <w:t xml:space="preserve">foods with </w:t>
      </w:r>
      <w:r w:rsidR="001B5E5B">
        <w:t xml:space="preserve">analyses for </w:t>
      </w:r>
      <w:r w:rsidR="00835C1A">
        <w:t xml:space="preserve">PFOS + </w:t>
      </w:r>
      <w:proofErr w:type="spellStart"/>
      <w:r w:rsidR="00835C1A">
        <w:t>PFHxS</w:t>
      </w:r>
      <w:proofErr w:type="spellEnd"/>
      <w:r w:rsidR="00835C1A">
        <w:t xml:space="preserve"> combined</w:t>
      </w:r>
      <w:r w:rsidR="001B5E5B">
        <w:t xml:space="preserve"> was reduced compared to all PFOS analyses (</w:t>
      </w:r>
      <w:r w:rsidR="009C20B6" w:rsidRPr="009C20B6">
        <w:rPr>
          <w:rStyle w:val="CrossreferenceChar"/>
        </w:rPr>
        <w:fldChar w:fldCharType="begin"/>
      </w:r>
      <w:r w:rsidR="009C20B6" w:rsidRPr="009C20B6">
        <w:rPr>
          <w:rStyle w:val="CrossreferenceChar"/>
        </w:rPr>
        <w:instrText xml:space="preserve"> REF _Ref474147173 \r \h </w:instrText>
      </w:r>
      <w:r w:rsidR="009C20B6" w:rsidRPr="009C20B6">
        <w:rPr>
          <w:rStyle w:val="CrossreferenceChar"/>
        </w:rPr>
      </w:r>
      <w:r w:rsidR="009C20B6" w:rsidRPr="009C20B6">
        <w:rPr>
          <w:rStyle w:val="CrossreferenceChar"/>
        </w:rPr>
        <w:fldChar w:fldCharType="separate"/>
      </w:r>
      <w:r w:rsidR="00CC328E">
        <w:rPr>
          <w:rStyle w:val="CrossreferenceChar"/>
        </w:rPr>
        <w:t>Table 5</w:t>
      </w:r>
      <w:r w:rsidR="009C20B6" w:rsidRPr="009C20B6">
        <w:rPr>
          <w:rStyle w:val="CrossreferenceChar"/>
        </w:rPr>
        <w:fldChar w:fldCharType="end"/>
      </w:r>
      <w:r w:rsidR="001B5E5B">
        <w:t xml:space="preserve">), particularly for marine fish (224 analyses for PFOS compared to 43 for </w:t>
      </w:r>
      <w:r w:rsidR="00835C1A">
        <w:t xml:space="preserve">PFOS + </w:t>
      </w:r>
      <w:proofErr w:type="spellStart"/>
      <w:r w:rsidR="00835C1A">
        <w:t>PFHxS</w:t>
      </w:r>
      <w:proofErr w:type="spellEnd"/>
      <w:r w:rsidR="00835C1A">
        <w:t xml:space="preserve"> combined</w:t>
      </w:r>
      <w:r w:rsidR="00EE638F">
        <w:t>),</w:t>
      </w:r>
      <w:r w:rsidR="001B5E5B">
        <w:t xml:space="preserve"> and cr</w:t>
      </w:r>
      <w:r w:rsidR="00EE638F">
        <w:t>ustaceans (141 compared to 18) (</w:t>
      </w:r>
      <w:r w:rsidR="009C20B6" w:rsidRPr="009C20B6">
        <w:rPr>
          <w:rStyle w:val="CrossreferenceChar"/>
        </w:rPr>
        <w:fldChar w:fldCharType="begin"/>
      </w:r>
      <w:r w:rsidR="009C20B6" w:rsidRPr="009C20B6">
        <w:rPr>
          <w:rStyle w:val="CrossreferenceChar"/>
        </w:rPr>
        <w:instrText xml:space="preserve"> REF _Ref474242667 \r \h </w:instrText>
      </w:r>
      <w:r w:rsidR="009C20B6" w:rsidRPr="009C20B6">
        <w:rPr>
          <w:rStyle w:val="CrossreferenceChar"/>
        </w:rPr>
      </w:r>
      <w:r w:rsidR="009C20B6" w:rsidRPr="009C20B6">
        <w:rPr>
          <w:rStyle w:val="CrossreferenceChar"/>
        </w:rPr>
        <w:fldChar w:fldCharType="separate"/>
      </w:r>
      <w:r w:rsidR="00CC328E">
        <w:rPr>
          <w:rStyle w:val="CrossreferenceChar"/>
        </w:rPr>
        <w:t>Table 8</w:t>
      </w:r>
      <w:r w:rsidR="009C20B6" w:rsidRPr="009C20B6">
        <w:rPr>
          <w:rStyle w:val="CrossreferenceChar"/>
        </w:rPr>
        <w:fldChar w:fldCharType="end"/>
      </w:r>
      <w:r w:rsidR="00EE638F">
        <w:t>).</w:t>
      </w:r>
    </w:p>
    <w:p w14:paraId="7A89DC1E" w14:textId="7C1F2D40" w:rsidR="00AE5D4C" w:rsidRDefault="00AE5D4C" w:rsidP="000A5513">
      <w:r w:rsidRPr="00AE5D4C">
        <w:t xml:space="preserve">As the majority of </w:t>
      </w:r>
      <w:proofErr w:type="spellStart"/>
      <w:r w:rsidRPr="00AE5D4C">
        <w:t>PFHxS</w:t>
      </w:r>
      <w:proofErr w:type="spellEnd"/>
      <w:r w:rsidRPr="00AE5D4C">
        <w:t xml:space="preserve"> analytical results were &lt;LOR, results for </w:t>
      </w:r>
      <w:r w:rsidR="00835C1A">
        <w:t xml:space="preserve">PFOS + </w:t>
      </w:r>
      <w:proofErr w:type="spellStart"/>
      <w:r w:rsidR="00835C1A">
        <w:t>PFHxS</w:t>
      </w:r>
      <w:proofErr w:type="spellEnd"/>
      <w:r w:rsidR="00835C1A">
        <w:t xml:space="preserve"> combined</w:t>
      </w:r>
      <w:r w:rsidRPr="00AE5D4C">
        <w:t xml:space="preserve"> were similar to or slightly higher than PFOS only results when deriving middle and upper bounds</w:t>
      </w:r>
      <w:r>
        <w:t>. However, in some cases the r</w:t>
      </w:r>
      <w:r w:rsidR="001B5E5B">
        <w:t>educed numbers of analyses for resulted in</w:t>
      </w:r>
      <w:r w:rsidR="000A5513">
        <w:t xml:space="preserve"> changed distribution</w:t>
      </w:r>
      <w:r w:rsidR="001B5E5B">
        <w:t>s</w:t>
      </w:r>
      <w:r w:rsidR="000A5513">
        <w:t xml:space="preserve"> of </w:t>
      </w:r>
      <w:r w:rsidR="00A02BB7">
        <w:t>concentrations that</w:t>
      </w:r>
      <w:r w:rsidR="001B5E5B">
        <w:t xml:space="preserve"> affected</w:t>
      </w:r>
      <w:r w:rsidR="000A5513">
        <w:t xml:space="preserve"> </w:t>
      </w:r>
      <w:r w:rsidR="00281B73">
        <w:t xml:space="preserve">mean and </w:t>
      </w:r>
      <w:r w:rsidR="000A5513">
        <w:t>median concentrations</w:t>
      </w:r>
      <w:r w:rsidR="00641C63">
        <w:t xml:space="preserve"> across</w:t>
      </w:r>
      <w:r>
        <w:t xml:space="preserve"> all bounds</w:t>
      </w:r>
      <w:r w:rsidR="001B5E5B">
        <w:t>.</w:t>
      </w:r>
      <w:r w:rsidR="000A5513">
        <w:t xml:space="preserve"> </w:t>
      </w:r>
    </w:p>
    <w:p w14:paraId="7D9DF00C" w14:textId="6751697D" w:rsidR="00AE5D4C" w:rsidRDefault="001B5E5B" w:rsidP="000A5513">
      <w:r>
        <w:t xml:space="preserve">In particular, mean and median </w:t>
      </w:r>
      <w:r w:rsidR="00A02BB7">
        <w:t>concentrations,</w:t>
      </w:r>
      <w:r>
        <w:t xml:space="preserve"> </w:t>
      </w:r>
      <w:r w:rsidR="000A5513">
        <w:t xml:space="preserve">for </w:t>
      </w:r>
      <w:r w:rsidR="00835C1A">
        <w:t xml:space="preserve">PFOS + </w:t>
      </w:r>
      <w:proofErr w:type="spellStart"/>
      <w:r w:rsidR="00835C1A">
        <w:t>PFHxS</w:t>
      </w:r>
      <w:proofErr w:type="spellEnd"/>
      <w:r w:rsidR="00835C1A">
        <w:t xml:space="preserve"> combined</w:t>
      </w:r>
      <w:r w:rsidR="000A5513">
        <w:t xml:space="preserve"> were markedly </w:t>
      </w:r>
      <w:r w:rsidR="00281B73">
        <w:t>higher</w:t>
      </w:r>
      <w:r w:rsidR="000A5513">
        <w:t xml:space="preserve"> </w:t>
      </w:r>
      <w:r w:rsidR="00AE5D4C">
        <w:t xml:space="preserve">than </w:t>
      </w:r>
      <w:r w:rsidR="00281B73">
        <w:t>those for PFOS only for crustaceans</w:t>
      </w:r>
      <w:r w:rsidR="00A02BB7">
        <w:t xml:space="preserve">: </w:t>
      </w:r>
      <w:r w:rsidR="000E60DE">
        <w:t xml:space="preserve">upper </w:t>
      </w:r>
      <w:r>
        <w:t xml:space="preserve">bound mean and median values for PFOS were 6.58 </w:t>
      </w:r>
      <w:r>
        <w:rPr>
          <w:rFonts w:cs="Arial"/>
        </w:rPr>
        <w:t>µ</w:t>
      </w:r>
      <w:r>
        <w:t xml:space="preserve">g/kg and 2.6 </w:t>
      </w:r>
      <w:r>
        <w:rPr>
          <w:rFonts w:cs="Arial"/>
        </w:rPr>
        <w:t>µ</w:t>
      </w:r>
      <w:r>
        <w:t>g/kg, respectively, compared to 17.76</w:t>
      </w:r>
      <w:r w:rsidRPr="001B5E5B">
        <w:rPr>
          <w:rFonts w:cs="Arial"/>
        </w:rPr>
        <w:t xml:space="preserve"> </w:t>
      </w:r>
      <w:r>
        <w:rPr>
          <w:rFonts w:cs="Arial"/>
        </w:rPr>
        <w:t>µ</w:t>
      </w:r>
      <w:r>
        <w:t>g/kg and 16.1</w:t>
      </w:r>
      <w:r w:rsidRPr="001B5E5B">
        <w:rPr>
          <w:rFonts w:cs="Arial"/>
        </w:rPr>
        <w:t xml:space="preserve"> </w:t>
      </w:r>
      <w:r>
        <w:rPr>
          <w:rFonts w:cs="Arial"/>
        </w:rPr>
        <w:t>µ</w:t>
      </w:r>
      <w:r>
        <w:t xml:space="preserve">g/kg respectively for </w:t>
      </w:r>
      <w:r w:rsidR="00835C1A">
        <w:t xml:space="preserve">PFOS + </w:t>
      </w:r>
      <w:proofErr w:type="spellStart"/>
      <w:r w:rsidR="00835C1A">
        <w:t>PFHxS</w:t>
      </w:r>
      <w:proofErr w:type="spellEnd"/>
      <w:r w:rsidR="00835C1A">
        <w:t xml:space="preserve"> combined</w:t>
      </w:r>
      <w:r w:rsidR="00A02BB7">
        <w:t xml:space="preserve">. </w:t>
      </w:r>
    </w:p>
    <w:p w14:paraId="42ADFC1A" w14:textId="1B747F0C" w:rsidR="000A5513" w:rsidRDefault="00A02BB7" w:rsidP="000A5513">
      <w:r>
        <w:t>Similarly, in</w:t>
      </w:r>
      <w:r w:rsidR="00281B73">
        <w:t xml:space="preserve"> freshwater fish</w:t>
      </w:r>
      <w:r>
        <w:t>, u</w:t>
      </w:r>
      <w:r w:rsidR="001B5E5B">
        <w:t>pper bound mean and median values for PFOS were 29.08</w:t>
      </w:r>
      <w:r>
        <w:t> </w:t>
      </w:r>
      <w:r w:rsidR="001B5E5B">
        <w:rPr>
          <w:rFonts w:cs="Arial"/>
        </w:rPr>
        <w:t>µ</w:t>
      </w:r>
      <w:r w:rsidR="001B5E5B">
        <w:t xml:space="preserve">g/kg and 3.45 </w:t>
      </w:r>
      <w:r w:rsidR="001B5E5B">
        <w:rPr>
          <w:rFonts w:cs="Arial"/>
        </w:rPr>
        <w:t>µ</w:t>
      </w:r>
      <w:r w:rsidR="001B5E5B">
        <w:t>g/kg, respectively, compared to 59.51</w:t>
      </w:r>
      <w:r w:rsidR="001B5E5B" w:rsidRPr="001B5E5B">
        <w:rPr>
          <w:rFonts w:cs="Arial"/>
        </w:rPr>
        <w:t xml:space="preserve"> </w:t>
      </w:r>
      <w:r w:rsidR="001B5E5B">
        <w:rPr>
          <w:rFonts w:cs="Arial"/>
        </w:rPr>
        <w:t>µ</w:t>
      </w:r>
      <w:r w:rsidR="001B5E5B">
        <w:t>g/kg and 43.5</w:t>
      </w:r>
      <w:r w:rsidR="001B5E5B" w:rsidRPr="001B5E5B">
        <w:rPr>
          <w:rFonts w:cs="Arial"/>
        </w:rPr>
        <w:t xml:space="preserve"> </w:t>
      </w:r>
      <w:r w:rsidR="001B5E5B">
        <w:rPr>
          <w:rFonts w:cs="Arial"/>
        </w:rPr>
        <w:t>µ</w:t>
      </w:r>
      <w:r w:rsidR="001B5E5B">
        <w:t xml:space="preserve">g/kg respectively for </w:t>
      </w:r>
      <w:r w:rsidR="00835C1A">
        <w:t xml:space="preserve">PFOS + </w:t>
      </w:r>
      <w:proofErr w:type="spellStart"/>
      <w:r w:rsidR="00835C1A">
        <w:t>PFHxS</w:t>
      </w:r>
      <w:proofErr w:type="spellEnd"/>
      <w:r w:rsidR="00835C1A">
        <w:t xml:space="preserve"> combined</w:t>
      </w:r>
      <w:r w:rsidR="00281B73">
        <w:t xml:space="preserve">. Mean and median </w:t>
      </w:r>
      <w:r w:rsidR="00835C1A">
        <w:t xml:space="preserve">PFOS + </w:t>
      </w:r>
      <w:proofErr w:type="spellStart"/>
      <w:r w:rsidR="00835C1A">
        <w:t>PFHxS</w:t>
      </w:r>
      <w:proofErr w:type="spellEnd"/>
      <w:r w:rsidR="00835C1A">
        <w:t xml:space="preserve"> combined</w:t>
      </w:r>
      <w:r w:rsidR="001B5E5B">
        <w:t xml:space="preserve"> </w:t>
      </w:r>
      <w:r w:rsidR="00281B73">
        <w:t xml:space="preserve">results were </w:t>
      </w:r>
      <w:r w:rsidR="00F60112">
        <w:t>closer in value</w:t>
      </w:r>
      <w:r w:rsidR="00281B73">
        <w:t xml:space="preserve"> for marine fish and molluscs</w:t>
      </w:r>
      <w:r w:rsidR="001B5E5B">
        <w:t>, compared to PFOS results only</w:t>
      </w:r>
      <w:r w:rsidR="00E870A3">
        <w:t>.</w:t>
      </w:r>
    </w:p>
    <w:p w14:paraId="153A484E" w14:textId="5F3AA1A2" w:rsidR="001B5E5B" w:rsidRDefault="001B5E5B" w:rsidP="00E46302">
      <w:pPr>
        <w:rPr>
          <w:lang w:eastAsia="en-AU"/>
        </w:rPr>
      </w:pPr>
      <w:r>
        <w:rPr>
          <w:lang w:eastAsia="en-AU"/>
        </w:rPr>
        <w:lastRenderedPageBreak/>
        <w:t xml:space="preserve">Water also had many more samples analysed for PFOS (393), compared to </w:t>
      </w:r>
      <w:proofErr w:type="spellStart"/>
      <w:r>
        <w:rPr>
          <w:lang w:eastAsia="en-AU"/>
        </w:rPr>
        <w:t>PFHxS</w:t>
      </w:r>
      <w:proofErr w:type="spellEnd"/>
      <w:r>
        <w:rPr>
          <w:lang w:eastAsia="en-AU"/>
        </w:rPr>
        <w:t xml:space="preserve"> (25). However, as almost all results for both PFOS and </w:t>
      </w:r>
      <w:proofErr w:type="spellStart"/>
      <w:r>
        <w:rPr>
          <w:lang w:eastAsia="en-AU"/>
        </w:rPr>
        <w:t>PFHxS</w:t>
      </w:r>
      <w:proofErr w:type="spellEnd"/>
      <w:r>
        <w:rPr>
          <w:lang w:eastAsia="en-AU"/>
        </w:rPr>
        <w:t xml:space="preserve"> were &lt;LOR, mean and median </w:t>
      </w:r>
      <w:r w:rsidR="00835C1A">
        <w:rPr>
          <w:lang w:eastAsia="en-AU"/>
        </w:rPr>
        <w:t xml:space="preserve">PFOS + </w:t>
      </w:r>
      <w:proofErr w:type="spellStart"/>
      <w:r w:rsidR="00835C1A">
        <w:rPr>
          <w:lang w:eastAsia="en-AU"/>
        </w:rPr>
        <w:t>PFHxS</w:t>
      </w:r>
      <w:proofErr w:type="spellEnd"/>
      <w:r w:rsidR="00835C1A">
        <w:rPr>
          <w:lang w:eastAsia="en-AU"/>
        </w:rPr>
        <w:t xml:space="preserve"> combined</w:t>
      </w:r>
      <w:r>
        <w:rPr>
          <w:lang w:eastAsia="en-AU"/>
        </w:rPr>
        <w:t xml:space="preserve"> results reflected the sum of LOR values</w:t>
      </w:r>
      <w:r>
        <w:rPr>
          <w:rStyle w:val="FootnoteReference"/>
          <w:lang w:eastAsia="en-AU"/>
        </w:rPr>
        <w:footnoteReference w:id="3"/>
      </w:r>
      <w:r>
        <w:rPr>
          <w:lang w:eastAsia="en-AU"/>
        </w:rPr>
        <w:t>.</w:t>
      </w:r>
    </w:p>
    <w:p w14:paraId="601E114D" w14:textId="05D063B6" w:rsidR="001B2B17" w:rsidRDefault="001B2B17" w:rsidP="00211DAE"/>
    <w:p w14:paraId="6BDC7951" w14:textId="77777777" w:rsidR="00121B53" w:rsidRDefault="00121B53" w:rsidP="00211DAE">
      <w:pPr>
        <w:sectPr w:rsidR="00121B53" w:rsidSect="008E2339">
          <w:pgSz w:w="11906" w:h="16838"/>
          <w:pgMar w:top="1418" w:right="1418" w:bottom="1418" w:left="1418" w:header="709" w:footer="709" w:gutter="0"/>
          <w:cols w:space="708"/>
          <w:docGrid w:linePitch="360"/>
        </w:sectPr>
      </w:pPr>
    </w:p>
    <w:p w14:paraId="25F4CD2E" w14:textId="341855CB" w:rsidR="00211DAE" w:rsidRPr="00F769F2" w:rsidRDefault="00CE33C6" w:rsidP="00F769F2">
      <w:pPr>
        <w:pStyle w:val="FSTableFigureHeading"/>
      </w:pPr>
      <w:bookmarkStart w:id="19" w:name="_Ref473023455"/>
      <w:bookmarkStart w:id="20" w:name="_Ref474242566"/>
      <w:bookmarkEnd w:id="19"/>
      <w:r w:rsidRPr="00F769F2">
        <w:lastRenderedPageBreak/>
        <w:t xml:space="preserve">Total number of analysed samples, number of non-detects (ND) and % of non-detects (%ND) </w:t>
      </w:r>
      <w:r w:rsidR="00211DAE" w:rsidRPr="00F769F2">
        <w:t>each</w:t>
      </w:r>
      <w:r w:rsidRPr="00F769F2">
        <w:t xml:space="preserve"> reported </w:t>
      </w:r>
      <w:r w:rsidR="00211DAE" w:rsidRPr="00F769F2">
        <w:t>food classification</w:t>
      </w:r>
      <w:bookmarkEnd w:id="20"/>
      <w:r w:rsidRPr="00F769F2">
        <w:t xml:space="preserve"> </w:t>
      </w:r>
    </w:p>
    <w:tbl>
      <w:tblPr>
        <w:tblStyle w:val="LightList-Accent1"/>
        <w:tblW w:w="0" w:type="auto"/>
        <w:tblLook w:val="04A0" w:firstRow="1" w:lastRow="0" w:firstColumn="1" w:lastColumn="0" w:noHBand="0" w:noVBand="1"/>
      </w:tblPr>
      <w:tblGrid>
        <w:gridCol w:w="1809"/>
        <w:gridCol w:w="2526"/>
        <w:gridCol w:w="823"/>
        <w:gridCol w:w="824"/>
        <w:gridCol w:w="823"/>
        <w:gridCol w:w="824"/>
        <w:gridCol w:w="823"/>
        <w:gridCol w:w="824"/>
        <w:gridCol w:w="824"/>
        <w:gridCol w:w="823"/>
        <w:gridCol w:w="824"/>
        <w:gridCol w:w="823"/>
        <w:gridCol w:w="824"/>
        <w:gridCol w:w="824"/>
      </w:tblGrid>
      <w:tr w:rsidR="00CE33C6" w:rsidRPr="00A21C5E" w14:paraId="0AC6606B" w14:textId="77777777" w:rsidTr="00F22C7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09" w:type="dxa"/>
            <w:vMerge w:val="restart"/>
            <w:vAlign w:val="center"/>
          </w:tcPr>
          <w:p w14:paraId="7A2F56A6" w14:textId="76161DC2" w:rsidR="00CE33C6" w:rsidRPr="00A21C5E" w:rsidRDefault="00CE33C6" w:rsidP="00540C73">
            <w:pPr>
              <w:contextualSpacing/>
              <w:jc w:val="center"/>
              <w:rPr>
                <w:rFonts w:eastAsia="Times New Roman" w:cs="Arial"/>
                <w:b w:val="0"/>
                <w:bCs w:val="0"/>
                <w:color w:val="000000"/>
                <w:sz w:val="18"/>
                <w:szCs w:val="18"/>
                <w:lang w:eastAsia="en-GB"/>
              </w:rPr>
            </w:pPr>
            <w:r w:rsidRPr="00A21C5E">
              <w:rPr>
                <w:rFonts w:eastAsia="Times New Roman" w:cs="Arial"/>
                <w:sz w:val="18"/>
                <w:szCs w:val="18"/>
                <w:lang w:eastAsia="en-GB"/>
              </w:rPr>
              <w:t>Food Category</w:t>
            </w:r>
          </w:p>
        </w:tc>
        <w:tc>
          <w:tcPr>
            <w:tcW w:w="2526" w:type="dxa"/>
            <w:vMerge w:val="restart"/>
            <w:vAlign w:val="center"/>
            <w:hideMark/>
          </w:tcPr>
          <w:p w14:paraId="2E89888F" w14:textId="2E152C09" w:rsidR="00CE33C6" w:rsidRPr="00A21C5E"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18"/>
                <w:szCs w:val="18"/>
                <w:lang w:eastAsia="en-GB"/>
              </w:rPr>
            </w:pPr>
            <w:r w:rsidRPr="00A21C5E">
              <w:rPr>
                <w:rFonts w:eastAsia="Times New Roman" w:cs="Arial"/>
                <w:sz w:val="18"/>
                <w:szCs w:val="18"/>
                <w:lang w:eastAsia="en-GB"/>
              </w:rPr>
              <w:t>Food Classification</w:t>
            </w:r>
          </w:p>
        </w:tc>
        <w:tc>
          <w:tcPr>
            <w:tcW w:w="2470" w:type="dxa"/>
            <w:gridSpan w:val="3"/>
            <w:vAlign w:val="center"/>
            <w:hideMark/>
          </w:tcPr>
          <w:p w14:paraId="6D489629" w14:textId="3EE79E11" w:rsidR="00CE33C6" w:rsidRPr="00A21C5E"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proofErr w:type="spellStart"/>
            <w:r w:rsidRPr="00A21C5E">
              <w:rPr>
                <w:rFonts w:eastAsia="Times New Roman" w:cs="Arial"/>
                <w:sz w:val="18"/>
                <w:szCs w:val="18"/>
                <w:lang w:eastAsia="en-GB"/>
              </w:rPr>
              <w:t>PFHxS</w:t>
            </w:r>
            <w:proofErr w:type="spellEnd"/>
          </w:p>
        </w:tc>
        <w:tc>
          <w:tcPr>
            <w:tcW w:w="2471" w:type="dxa"/>
            <w:gridSpan w:val="3"/>
            <w:vAlign w:val="center"/>
            <w:hideMark/>
          </w:tcPr>
          <w:p w14:paraId="14B59649" w14:textId="622E3DCC" w:rsidR="00CE33C6" w:rsidRPr="00A21C5E"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21C5E">
              <w:rPr>
                <w:rFonts w:eastAsia="Times New Roman" w:cs="Arial"/>
                <w:sz w:val="18"/>
                <w:szCs w:val="18"/>
                <w:lang w:eastAsia="en-GB"/>
              </w:rPr>
              <w:t>PFOS</w:t>
            </w:r>
          </w:p>
        </w:tc>
        <w:tc>
          <w:tcPr>
            <w:tcW w:w="2471" w:type="dxa"/>
            <w:gridSpan w:val="3"/>
            <w:vAlign w:val="center"/>
            <w:hideMark/>
          </w:tcPr>
          <w:p w14:paraId="15533DDF" w14:textId="20EE90EC" w:rsidR="00CE33C6" w:rsidRPr="00A21C5E"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21C5E">
              <w:rPr>
                <w:rFonts w:eastAsia="Times New Roman" w:cs="Arial"/>
                <w:sz w:val="18"/>
                <w:szCs w:val="18"/>
                <w:lang w:eastAsia="en-GB"/>
              </w:rPr>
              <w:t>PFOA</w:t>
            </w:r>
          </w:p>
        </w:tc>
        <w:tc>
          <w:tcPr>
            <w:tcW w:w="2471" w:type="dxa"/>
            <w:gridSpan w:val="3"/>
            <w:vAlign w:val="center"/>
            <w:hideMark/>
          </w:tcPr>
          <w:p w14:paraId="35795533" w14:textId="0D0AC882" w:rsidR="00CE33C6" w:rsidRPr="00A21C5E"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proofErr w:type="spellStart"/>
            <w:r w:rsidRPr="00A21C5E">
              <w:rPr>
                <w:rFonts w:eastAsia="Times New Roman" w:cs="Arial"/>
                <w:sz w:val="18"/>
                <w:szCs w:val="18"/>
                <w:lang w:eastAsia="en-GB"/>
              </w:rPr>
              <w:t>PFOS+PFHxS</w:t>
            </w:r>
            <w:proofErr w:type="spellEnd"/>
          </w:p>
        </w:tc>
      </w:tr>
      <w:tr w:rsidR="00F22C72" w:rsidRPr="00A21C5E" w14:paraId="62FD008C" w14:textId="77777777" w:rsidTr="00F22C7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09" w:type="dxa"/>
            <w:vMerge/>
            <w:vAlign w:val="center"/>
          </w:tcPr>
          <w:p w14:paraId="4FF21B66" w14:textId="303183CF" w:rsidR="00CE33C6" w:rsidRPr="00A21C5E" w:rsidRDefault="00CE33C6" w:rsidP="00540C73">
            <w:pPr>
              <w:contextualSpacing/>
              <w:jc w:val="center"/>
              <w:rPr>
                <w:rFonts w:eastAsia="Times New Roman" w:cs="Arial"/>
                <w:color w:val="000000"/>
                <w:sz w:val="18"/>
                <w:szCs w:val="18"/>
                <w:lang w:eastAsia="en-GB"/>
              </w:rPr>
            </w:pPr>
          </w:p>
        </w:tc>
        <w:tc>
          <w:tcPr>
            <w:tcW w:w="2526" w:type="dxa"/>
            <w:vMerge/>
            <w:vAlign w:val="center"/>
            <w:hideMark/>
          </w:tcPr>
          <w:p w14:paraId="776DA902" w14:textId="5383581F" w:rsidR="00CE33C6" w:rsidRPr="00A21C5E"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823" w:type="dxa"/>
            <w:vAlign w:val="center"/>
            <w:hideMark/>
          </w:tcPr>
          <w:p w14:paraId="44F99E26" w14:textId="77777777" w:rsidR="00CE33C6" w:rsidRPr="00540C73"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40C73">
              <w:rPr>
                <w:rFonts w:eastAsia="Times New Roman" w:cs="Arial"/>
                <w:sz w:val="18"/>
                <w:szCs w:val="18"/>
                <w:lang w:eastAsia="en-GB"/>
              </w:rPr>
              <w:t>ND</w:t>
            </w:r>
          </w:p>
        </w:tc>
        <w:tc>
          <w:tcPr>
            <w:tcW w:w="824" w:type="dxa"/>
            <w:vAlign w:val="center"/>
            <w:hideMark/>
          </w:tcPr>
          <w:p w14:paraId="3734EB5A" w14:textId="77777777" w:rsidR="00CE33C6" w:rsidRPr="00540C73"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40C73">
              <w:rPr>
                <w:rFonts w:eastAsia="Times New Roman" w:cs="Arial"/>
                <w:sz w:val="18"/>
                <w:szCs w:val="18"/>
                <w:lang w:eastAsia="en-GB"/>
              </w:rPr>
              <w:t>% ND</w:t>
            </w:r>
          </w:p>
        </w:tc>
        <w:tc>
          <w:tcPr>
            <w:tcW w:w="823" w:type="dxa"/>
            <w:vAlign w:val="center"/>
            <w:hideMark/>
          </w:tcPr>
          <w:p w14:paraId="0435A37B" w14:textId="77777777" w:rsidR="00CE33C6" w:rsidRPr="00540C73"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40C73">
              <w:rPr>
                <w:rFonts w:eastAsia="Times New Roman" w:cs="Arial"/>
                <w:sz w:val="18"/>
                <w:szCs w:val="18"/>
                <w:lang w:eastAsia="en-GB"/>
              </w:rPr>
              <w:t>Total</w:t>
            </w:r>
          </w:p>
        </w:tc>
        <w:tc>
          <w:tcPr>
            <w:tcW w:w="824" w:type="dxa"/>
            <w:vAlign w:val="center"/>
            <w:hideMark/>
          </w:tcPr>
          <w:p w14:paraId="18CD599D" w14:textId="77777777" w:rsidR="00CE33C6" w:rsidRPr="00540C73"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40C73">
              <w:rPr>
                <w:rFonts w:eastAsia="Times New Roman" w:cs="Arial"/>
                <w:sz w:val="18"/>
                <w:szCs w:val="18"/>
                <w:lang w:eastAsia="en-GB"/>
              </w:rPr>
              <w:t>ND</w:t>
            </w:r>
          </w:p>
        </w:tc>
        <w:tc>
          <w:tcPr>
            <w:tcW w:w="823" w:type="dxa"/>
            <w:vAlign w:val="center"/>
            <w:hideMark/>
          </w:tcPr>
          <w:p w14:paraId="18F38ACB" w14:textId="77777777" w:rsidR="00CE33C6" w:rsidRPr="00540C73"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40C73">
              <w:rPr>
                <w:rFonts w:eastAsia="Times New Roman" w:cs="Arial"/>
                <w:sz w:val="18"/>
                <w:szCs w:val="18"/>
                <w:lang w:eastAsia="en-GB"/>
              </w:rPr>
              <w:t>% ND</w:t>
            </w:r>
          </w:p>
        </w:tc>
        <w:tc>
          <w:tcPr>
            <w:tcW w:w="824" w:type="dxa"/>
            <w:vAlign w:val="center"/>
            <w:hideMark/>
          </w:tcPr>
          <w:p w14:paraId="52204E69" w14:textId="77777777" w:rsidR="00CE33C6" w:rsidRPr="00540C73"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40C73">
              <w:rPr>
                <w:rFonts w:eastAsia="Times New Roman" w:cs="Arial"/>
                <w:sz w:val="18"/>
                <w:szCs w:val="18"/>
                <w:lang w:eastAsia="en-GB"/>
              </w:rPr>
              <w:t>Total</w:t>
            </w:r>
          </w:p>
        </w:tc>
        <w:tc>
          <w:tcPr>
            <w:tcW w:w="824" w:type="dxa"/>
            <w:vAlign w:val="center"/>
            <w:hideMark/>
          </w:tcPr>
          <w:p w14:paraId="3C6CE29E" w14:textId="77777777" w:rsidR="00CE33C6" w:rsidRPr="00540C73"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40C73">
              <w:rPr>
                <w:rFonts w:eastAsia="Times New Roman" w:cs="Arial"/>
                <w:sz w:val="18"/>
                <w:szCs w:val="18"/>
                <w:lang w:eastAsia="en-GB"/>
              </w:rPr>
              <w:t>ND</w:t>
            </w:r>
          </w:p>
        </w:tc>
        <w:tc>
          <w:tcPr>
            <w:tcW w:w="823" w:type="dxa"/>
            <w:vAlign w:val="center"/>
            <w:hideMark/>
          </w:tcPr>
          <w:p w14:paraId="383EA463" w14:textId="77777777" w:rsidR="00CE33C6" w:rsidRPr="00540C73"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40C73">
              <w:rPr>
                <w:rFonts w:eastAsia="Times New Roman" w:cs="Arial"/>
                <w:sz w:val="18"/>
                <w:szCs w:val="18"/>
                <w:lang w:eastAsia="en-GB"/>
              </w:rPr>
              <w:t>% ND</w:t>
            </w:r>
          </w:p>
        </w:tc>
        <w:tc>
          <w:tcPr>
            <w:tcW w:w="824" w:type="dxa"/>
            <w:vAlign w:val="center"/>
            <w:hideMark/>
          </w:tcPr>
          <w:p w14:paraId="56352D66" w14:textId="77777777" w:rsidR="00CE33C6" w:rsidRPr="00540C73"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40C73">
              <w:rPr>
                <w:rFonts w:eastAsia="Times New Roman" w:cs="Arial"/>
                <w:sz w:val="18"/>
                <w:szCs w:val="18"/>
                <w:lang w:eastAsia="en-GB"/>
              </w:rPr>
              <w:t>Total</w:t>
            </w:r>
          </w:p>
        </w:tc>
        <w:tc>
          <w:tcPr>
            <w:tcW w:w="823" w:type="dxa"/>
            <w:vAlign w:val="center"/>
            <w:hideMark/>
          </w:tcPr>
          <w:p w14:paraId="511B8E2D" w14:textId="77777777" w:rsidR="00CE33C6" w:rsidRPr="00540C73"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40C73">
              <w:rPr>
                <w:rFonts w:eastAsia="Times New Roman" w:cs="Arial"/>
                <w:sz w:val="18"/>
                <w:szCs w:val="18"/>
                <w:lang w:eastAsia="en-GB"/>
              </w:rPr>
              <w:t>ND</w:t>
            </w:r>
          </w:p>
        </w:tc>
        <w:tc>
          <w:tcPr>
            <w:tcW w:w="824" w:type="dxa"/>
            <w:noWrap/>
            <w:vAlign w:val="center"/>
            <w:hideMark/>
          </w:tcPr>
          <w:p w14:paraId="292A324F" w14:textId="77777777" w:rsidR="00CE33C6" w:rsidRPr="00540C73"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40C73">
              <w:rPr>
                <w:rFonts w:eastAsia="Times New Roman" w:cs="Arial"/>
                <w:sz w:val="18"/>
                <w:szCs w:val="18"/>
                <w:lang w:eastAsia="en-GB"/>
              </w:rPr>
              <w:t>% ND</w:t>
            </w:r>
          </w:p>
        </w:tc>
        <w:tc>
          <w:tcPr>
            <w:tcW w:w="824" w:type="dxa"/>
            <w:vAlign w:val="center"/>
            <w:hideMark/>
          </w:tcPr>
          <w:p w14:paraId="52D8D1FF" w14:textId="77777777" w:rsidR="00CE33C6" w:rsidRPr="00540C73" w:rsidRDefault="00CE33C6"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40C73">
              <w:rPr>
                <w:rFonts w:eastAsia="Times New Roman" w:cs="Arial"/>
                <w:sz w:val="18"/>
                <w:szCs w:val="18"/>
                <w:lang w:eastAsia="en-GB"/>
              </w:rPr>
              <w:t>Total</w:t>
            </w:r>
          </w:p>
        </w:tc>
      </w:tr>
      <w:tr w:rsidR="00D22582" w:rsidRPr="00A21C5E" w14:paraId="2CDD45A3"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77C6EEC" w14:textId="348C46A0" w:rsidR="00D22582" w:rsidRPr="00A21C5E" w:rsidRDefault="00CE33C6" w:rsidP="00724DB7">
            <w:pPr>
              <w:spacing w:line="240" w:lineRule="auto"/>
              <w:contextualSpacing/>
              <w:rPr>
                <w:rFonts w:eastAsia="Times New Roman" w:cs="Arial"/>
                <w:b w:val="0"/>
                <w:bCs w:val="0"/>
                <w:color w:val="000000"/>
                <w:sz w:val="18"/>
                <w:szCs w:val="18"/>
                <w:lang w:eastAsia="en-GB"/>
              </w:rPr>
            </w:pPr>
            <w:r w:rsidRPr="00A21C5E">
              <w:rPr>
                <w:rFonts w:eastAsia="Times New Roman" w:cs="Arial"/>
                <w:color w:val="000000"/>
                <w:sz w:val="18"/>
                <w:szCs w:val="18"/>
                <w:lang w:eastAsia="en-GB"/>
              </w:rPr>
              <w:t xml:space="preserve">Fish and </w:t>
            </w:r>
            <w:r w:rsidR="00D22582" w:rsidRPr="00A21C5E">
              <w:rPr>
                <w:rFonts w:eastAsia="Times New Roman" w:cs="Arial"/>
                <w:color w:val="000000"/>
                <w:sz w:val="18"/>
                <w:szCs w:val="18"/>
                <w:lang w:eastAsia="en-GB"/>
              </w:rPr>
              <w:t>Seafood</w:t>
            </w:r>
          </w:p>
        </w:tc>
        <w:tc>
          <w:tcPr>
            <w:tcW w:w="2526" w:type="dxa"/>
            <w:vAlign w:val="center"/>
            <w:hideMark/>
          </w:tcPr>
          <w:p w14:paraId="03B59B24" w14:textId="4490F10E" w:rsidR="00D22582" w:rsidRPr="00861265" w:rsidRDefault="00D22582"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b/>
                <w:i/>
                <w:color w:val="000000"/>
                <w:sz w:val="18"/>
                <w:szCs w:val="18"/>
                <w:lang w:eastAsia="en-GB"/>
              </w:rPr>
            </w:pPr>
            <w:r w:rsidRPr="00861265">
              <w:rPr>
                <w:rFonts w:eastAsia="Times New Roman" w:cs="Arial"/>
                <w:i/>
                <w:color w:val="000000"/>
                <w:sz w:val="18"/>
                <w:szCs w:val="18"/>
                <w:lang w:eastAsia="en-GB"/>
              </w:rPr>
              <w:t>Crustaceans of all species</w:t>
            </w:r>
          </w:p>
        </w:tc>
        <w:tc>
          <w:tcPr>
            <w:tcW w:w="823" w:type="dxa"/>
            <w:vAlign w:val="center"/>
            <w:hideMark/>
          </w:tcPr>
          <w:p w14:paraId="690D5605"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824" w:type="dxa"/>
            <w:vAlign w:val="center"/>
            <w:hideMark/>
          </w:tcPr>
          <w:p w14:paraId="3FA9E285"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22</w:t>
            </w:r>
          </w:p>
        </w:tc>
        <w:tc>
          <w:tcPr>
            <w:tcW w:w="823" w:type="dxa"/>
            <w:vAlign w:val="center"/>
            <w:hideMark/>
          </w:tcPr>
          <w:p w14:paraId="7363E6F3"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18</w:t>
            </w:r>
          </w:p>
        </w:tc>
        <w:tc>
          <w:tcPr>
            <w:tcW w:w="824" w:type="dxa"/>
            <w:vAlign w:val="center"/>
            <w:hideMark/>
          </w:tcPr>
          <w:p w14:paraId="5A9FE1ED"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823" w:type="dxa"/>
            <w:vAlign w:val="center"/>
            <w:hideMark/>
          </w:tcPr>
          <w:p w14:paraId="42AB1F48"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824" w:type="dxa"/>
            <w:vAlign w:val="center"/>
            <w:hideMark/>
          </w:tcPr>
          <w:p w14:paraId="39DBF35C"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141</w:t>
            </w:r>
          </w:p>
        </w:tc>
        <w:tc>
          <w:tcPr>
            <w:tcW w:w="824" w:type="dxa"/>
            <w:vAlign w:val="center"/>
            <w:hideMark/>
          </w:tcPr>
          <w:p w14:paraId="4613E0F8"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119</w:t>
            </w:r>
          </w:p>
        </w:tc>
        <w:tc>
          <w:tcPr>
            <w:tcW w:w="823" w:type="dxa"/>
            <w:vAlign w:val="center"/>
            <w:hideMark/>
          </w:tcPr>
          <w:p w14:paraId="03AA6E0D"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84</w:t>
            </w:r>
          </w:p>
        </w:tc>
        <w:tc>
          <w:tcPr>
            <w:tcW w:w="824" w:type="dxa"/>
            <w:vAlign w:val="center"/>
            <w:hideMark/>
          </w:tcPr>
          <w:p w14:paraId="3C4CA80A"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141</w:t>
            </w:r>
          </w:p>
        </w:tc>
        <w:tc>
          <w:tcPr>
            <w:tcW w:w="823" w:type="dxa"/>
            <w:vAlign w:val="center"/>
            <w:hideMark/>
          </w:tcPr>
          <w:p w14:paraId="63D74DC4"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55CF32A4"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08D6A0A3"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18</w:t>
            </w:r>
          </w:p>
        </w:tc>
      </w:tr>
      <w:tr w:rsidR="00D22582" w:rsidRPr="00A21C5E" w14:paraId="2E0DF959"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1FF22180" w14:textId="3CC2D187"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tcPr>
          <w:p w14:paraId="78A7F670" w14:textId="5F38C533" w:rsidR="00D22582" w:rsidRPr="00A21C5E" w:rsidRDefault="00D22582"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
                <w:i/>
                <w:color w:val="000000"/>
                <w:sz w:val="18"/>
                <w:szCs w:val="18"/>
                <w:lang w:eastAsia="en-GB"/>
              </w:rPr>
            </w:pPr>
            <w:r w:rsidRPr="00A21C5E">
              <w:rPr>
                <w:rFonts w:eastAsia="Times New Roman" w:cs="Arial"/>
                <w:i/>
                <w:color w:val="000000"/>
                <w:sz w:val="18"/>
                <w:szCs w:val="18"/>
                <w:lang w:eastAsia="en-GB"/>
              </w:rPr>
              <w:t>Finfish</w:t>
            </w:r>
          </w:p>
        </w:tc>
        <w:tc>
          <w:tcPr>
            <w:tcW w:w="823" w:type="dxa"/>
            <w:vAlign w:val="center"/>
          </w:tcPr>
          <w:p w14:paraId="5EA631AE" w14:textId="299F7C6C"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78</w:t>
            </w:r>
          </w:p>
        </w:tc>
        <w:tc>
          <w:tcPr>
            <w:tcW w:w="824" w:type="dxa"/>
            <w:vAlign w:val="center"/>
          </w:tcPr>
          <w:p w14:paraId="28CCB7F4" w14:textId="7D4C2E2E"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91</w:t>
            </w:r>
          </w:p>
        </w:tc>
        <w:tc>
          <w:tcPr>
            <w:tcW w:w="823" w:type="dxa"/>
            <w:vAlign w:val="center"/>
          </w:tcPr>
          <w:p w14:paraId="50B9DA04" w14:textId="55EF12BD"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86</w:t>
            </w:r>
          </w:p>
        </w:tc>
        <w:tc>
          <w:tcPr>
            <w:tcW w:w="824" w:type="dxa"/>
            <w:vAlign w:val="center"/>
          </w:tcPr>
          <w:p w14:paraId="04EDA525" w14:textId="6B4C17E0"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51</w:t>
            </w:r>
          </w:p>
        </w:tc>
        <w:tc>
          <w:tcPr>
            <w:tcW w:w="823" w:type="dxa"/>
            <w:vAlign w:val="center"/>
          </w:tcPr>
          <w:p w14:paraId="2BE5402E" w14:textId="30516069"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16</w:t>
            </w:r>
          </w:p>
        </w:tc>
        <w:tc>
          <w:tcPr>
            <w:tcW w:w="824" w:type="dxa"/>
            <w:vAlign w:val="center"/>
          </w:tcPr>
          <w:p w14:paraId="14DBDFFB" w14:textId="0B770318"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311</w:t>
            </w:r>
          </w:p>
        </w:tc>
        <w:tc>
          <w:tcPr>
            <w:tcW w:w="824" w:type="dxa"/>
            <w:vAlign w:val="center"/>
          </w:tcPr>
          <w:p w14:paraId="522C6DA9" w14:textId="2E973B1E"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307</w:t>
            </w:r>
          </w:p>
        </w:tc>
        <w:tc>
          <w:tcPr>
            <w:tcW w:w="823" w:type="dxa"/>
            <w:vAlign w:val="center"/>
          </w:tcPr>
          <w:p w14:paraId="0D77BF32" w14:textId="71A2FDA6"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99</w:t>
            </w:r>
          </w:p>
        </w:tc>
        <w:tc>
          <w:tcPr>
            <w:tcW w:w="824" w:type="dxa"/>
            <w:vAlign w:val="center"/>
          </w:tcPr>
          <w:p w14:paraId="45EE89A0" w14:textId="65CCBC10"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311</w:t>
            </w:r>
          </w:p>
        </w:tc>
        <w:tc>
          <w:tcPr>
            <w:tcW w:w="823" w:type="dxa"/>
            <w:vAlign w:val="center"/>
          </w:tcPr>
          <w:p w14:paraId="6B229C42" w14:textId="3D7E73D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15</w:t>
            </w:r>
          </w:p>
        </w:tc>
        <w:tc>
          <w:tcPr>
            <w:tcW w:w="824" w:type="dxa"/>
            <w:vAlign w:val="center"/>
          </w:tcPr>
          <w:p w14:paraId="29D187B7" w14:textId="4CCF6C2E"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17</w:t>
            </w:r>
          </w:p>
        </w:tc>
        <w:tc>
          <w:tcPr>
            <w:tcW w:w="824" w:type="dxa"/>
            <w:vAlign w:val="center"/>
          </w:tcPr>
          <w:p w14:paraId="665034FF" w14:textId="57F67B59"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86</w:t>
            </w:r>
          </w:p>
        </w:tc>
      </w:tr>
      <w:tr w:rsidR="00D22582" w:rsidRPr="00A21C5E" w14:paraId="4630E3DE"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47ED43BD" w14:textId="164AB0EF"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hideMark/>
          </w:tcPr>
          <w:p w14:paraId="30F3ECC1" w14:textId="4286C981"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proofErr w:type="spellStart"/>
            <w:r w:rsidRPr="00A21C5E">
              <w:rPr>
                <w:rFonts w:eastAsia="Times New Roman" w:cs="Arial"/>
                <w:color w:val="000000"/>
                <w:sz w:val="18"/>
                <w:szCs w:val="18"/>
                <w:lang w:eastAsia="en-GB"/>
              </w:rPr>
              <w:t>Diadromous</w:t>
            </w:r>
            <w:proofErr w:type="spellEnd"/>
            <w:r w:rsidRPr="00A21C5E">
              <w:rPr>
                <w:rFonts w:eastAsia="Times New Roman" w:cs="Arial"/>
                <w:color w:val="000000"/>
                <w:sz w:val="18"/>
                <w:szCs w:val="18"/>
                <w:lang w:eastAsia="en-GB"/>
              </w:rPr>
              <w:t xml:space="preserve"> fish</w:t>
            </w:r>
          </w:p>
        </w:tc>
        <w:tc>
          <w:tcPr>
            <w:tcW w:w="823" w:type="dxa"/>
            <w:vAlign w:val="center"/>
            <w:hideMark/>
          </w:tcPr>
          <w:p w14:paraId="18CE7837"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824" w:type="dxa"/>
            <w:vAlign w:val="center"/>
            <w:hideMark/>
          </w:tcPr>
          <w:p w14:paraId="43E69020"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3" w:type="dxa"/>
            <w:vAlign w:val="center"/>
            <w:hideMark/>
          </w:tcPr>
          <w:p w14:paraId="7F33F3AA"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824" w:type="dxa"/>
            <w:vAlign w:val="center"/>
            <w:hideMark/>
          </w:tcPr>
          <w:p w14:paraId="0717AB03"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3" w:type="dxa"/>
            <w:vAlign w:val="center"/>
            <w:hideMark/>
          </w:tcPr>
          <w:p w14:paraId="320834EF"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7FE37A0E"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824" w:type="dxa"/>
            <w:vAlign w:val="center"/>
            <w:hideMark/>
          </w:tcPr>
          <w:p w14:paraId="54CE64FE"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823" w:type="dxa"/>
            <w:vAlign w:val="center"/>
            <w:hideMark/>
          </w:tcPr>
          <w:p w14:paraId="0D05527F"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203A8D08"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823" w:type="dxa"/>
            <w:vAlign w:val="center"/>
            <w:hideMark/>
          </w:tcPr>
          <w:p w14:paraId="01413CE8"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3ECA5152"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729E83BD"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r>
      <w:tr w:rsidR="00D22582" w:rsidRPr="00A21C5E" w14:paraId="496CC6E8"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03BFD97E" w14:textId="185CBC90"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hideMark/>
          </w:tcPr>
          <w:p w14:paraId="4A3C5E47" w14:textId="5D5AE995"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Freshwater fish</w:t>
            </w:r>
          </w:p>
        </w:tc>
        <w:tc>
          <w:tcPr>
            <w:tcW w:w="823" w:type="dxa"/>
            <w:vAlign w:val="center"/>
            <w:hideMark/>
          </w:tcPr>
          <w:p w14:paraId="08F9A18A"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32</w:t>
            </w:r>
          </w:p>
        </w:tc>
        <w:tc>
          <w:tcPr>
            <w:tcW w:w="824" w:type="dxa"/>
            <w:vAlign w:val="center"/>
            <w:hideMark/>
          </w:tcPr>
          <w:p w14:paraId="6BB6D324"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80</w:t>
            </w:r>
          </w:p>
        </w:tc>
        <w:tc>
          <w:tcPr>
            <w:tcW w:w="823" w:type="dxa"/>
            <w:vAlign w:val="center"/>
            <w:hideMark/>
          </w:tcPr>
          <w:p w14:paraId="5FCF0C21"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40</w:t>
            </w:r>
          </w:p>
        </w:tc>
        <w:tc>
          <w:tcPr>
            <w:tcW w:w="824" w:type="dxa"/>
            <w:vAlign w:val="center"/>
            <w:hideMark/>
          </w:tcPr>
          <w:p w14:paraId="2511382A"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21</w:t>
            </w:r>
          </w:p>
        </w:tc>
        <w:tc>
          <w:tcPr>
            <w:tcW w:w="823" w:type="dxa"/>
            <w:vAlign w:val="center"/>
            <w:hideMark/>
          </w:tcPr>
          <w:p w14:paraId="20A4657F"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25</w:t>
            </w:r>
          </w:p>
        </w:tc>
        <w:tc>
          <w:tcPr>
            <w:tcW w:w="824" w:type="dxa"/>
            <w:vAlign w:val="center"/>
            <w:hideMark/>
          </w:tcPr>
          <w:p w14:paraId="5DD6827D"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84</w:t>
            </w:r>
          </w:p>
        </w:tc>
        <w:tc>
          <w:tcPr>
            <w:tcW w:w="824" w:type="dxa"/>
            <w:vAlign w:val="center"/>
            <w:hideMark/>
          </w:tcPr>
          <w:p w14:paraId="0958EEF3"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81</w:t>
            </w:r>
          </w:p>
        </w:tc>
        <w:tc>
          <w:tcPr>
            <w:tcW w:w="823" w:type="dxa"/>
            <w:vAlign w:val="center"/>
            <w:hideMark/>
          </w:tcPr>
          <w:p w14:paraId="33D38538"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96</w:t>
            </w:r>
          </w:p>
        </w:tc>
        <w:tc>
          <w:tcPr>
            <w:tcW w:w="824" w:type="dxa"/>
            <w:vAlign w:val="center"/>
            <w:hideMark/>
          </w:tcPr>
          <w:p w14:paraId="54AA7DE0"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84</w:t>
            </w:r>
          </w:p>
        </w:tc>
        <w:tc>
          <w:tcPr>
            <w:tcW w:w="823" w:type="dxa"/>
            <w:vAlign w:val="center"/>
            <w:hideMark/>
          </w:tcPr>
          <w:p w14:paraId="2BABCD9F"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9</w:t>
            </w:r>
          </w:p>
        </w:tc>
        <w:tc>
          <w:tcPr>
            <w:tcW w:w="824" w:type="dxa"/>
            <w:vAlign w:val="center"/>
            <w:hideMark/>
          </w:tcPr>
          <w:p w14:paraId="78FC1F08"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23</w:t>
            </w:r>
          </w:p>
        </w:tc>
        <w:tc>
          <w:tcPr>
            <w:tcW w:w="824" w:type="dxa"/>
            <w:vAlign w:val="center"/>
            <w:hideMark/>
          </w:tcPr>
          <w:p w14:paraId="7B3F60AD"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40</w:t>
            </w:r>
          </w:p>
        </w:tc>
      </w:tr>
      <w:tr w:rsidR="00D22582" w:rsidRPr="00A21C5E" w14:paraId="00C92EA3"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397A8445" w14:textId="10F5913B"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hideMark/>
          </w:tcPr>
          <w:p w14:paraId="4DC5CF20" w14:textId="67155C15"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Marine fish of all species</w:t>
            </w:r>
          </w:p>
        </w:tc>
        <w:tc>
          <w:tcPr>
            <w:tcW w:w="823" w:type="dxa"/>
            <w:vAlign w:val="center"/>
            <w:hideMark/>
          </w:tcPr>
          <w:p w14:paraId="38A7CAFA"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43</w:t>
            </w:r>
          </w:p>
        </w:tc>
        <w:tc>
          <w:tcPr>
            <w:tcW w:w="824" w:type="dxa"/>
            <w:vAlign w:val="center"/>
            <w:hideMark/>
          </w:tcPr>
          <w:p w14:paraId="1822B62F"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3" w:type="dxa"/>
            <w:vAlign w:val="center"/>
            <w:hideMark/>
          </w:tcPr>
          <w:p w14:paraId="06B3E8FE"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43</w:t>
            </w:r>
          </w:p>
        </w:tc>
        <w:tc>
          <w:tcPr>
            <w:tcW w:w="824" w:type="dxa"/>
            <w:vAlign w:val="center"/>
            <w:hideMark/>
          </w:tcPr>
          <w:p w14:paraId="3EFE096D"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30</w:t>
            </w:r>
          </w:p>
        </w:tc>
        <w:tc>
          <w:tcPr>
            <w:tcW w:w="823" w:type="dxa"/>
            <w:vAlign w:val="center"/>
            <w:hideMark/>
          </w:tcPr>
          <w:p w14:paraId="32BC7A6F"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13</w:t>
            </w:r>
          </w:p>
        </w:tc>
        <w:tc>
          <w:tcPr>
            <w:tcW w:w="824" w:type="dxa"/>
            <w:vAlign w:val="center"/>
            <w:hideMark/>
          </w:tcPr>
          <w:p w14:paraId="03B1B404"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224</w:t>
            </w:r>
          </w:p>
        </w:tc>
        <w:tc>
          <w:tcPr>
            <w:tcW w:w="824" w:type="dxa"/>
            <w:vAlign w:val="center"/>
            <w:hideMark/>
          </w:tcPr>
          <w:p w14:paraId="5353C010"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223</w:t>
            </w:r>
          </w:p>
        </w:tc>
        <w:tc>
          <w:tcPr>
            <w:tcW w:w="823" w:type="dxa"/>
            <w:vAlign w:val="center"/>
            <w:hideMark/>
          </w:tcPr>
          <w:p w14:paraId="4EFC1202"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374BBBA8"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223</w:t>
            </w:r>
          </w:p>
        </w:tc>
        <w:tc>
          <w:tcPr>
            <w:tcW w:w="823" w:type="dxa"/>
            <w:vAlign w:val="center"/>
            <w:hideMark/>
          </w:tcPr>
          <w:p w14:paraId="6F6AE934"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824" w:type="dxa"/>
            <w:vAlign w:val="center"/>
            <w:hideMark/>
          </w:tcPr>
          <w:p w14:paraId="73817389"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14</w:t>
            </w:r>
          </w:p>
        </w:tc>
        <w:tc>
          <w:tcPr>
            <w:tcW w:w="824" w:type="dxa"/>
            <w:vAlign w:val="center"/>
            <w:hideMark/>
          </w:tcPr>
          <w:p w14:paraId="483A5484" w14:textId="777777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43</w:t>
            </w:r>
          </w:p>
        </w:tc>
      </w:tr>
      <w:tr w:rsidR="00D22582" w:rsidRPr="00A21C5E" w14:paraId="26B3CFBC"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4B79CAE1" w14:textId="211935E1"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hideMark/>
          </w:tcPr>
          <w:p w14:paraId="60FA1C10" w14:textId="5706A246" w:rsidR="00D22582" w:rsidRPr="00861265" w:rsidRDefault="00D22582"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
                <w:i/>
                <w:color w:val="000000"/>
                <w:sz w:val="18"/>
                <w:szCs w:val="18"/>
                <w:lang w:eastAsia="en-GB"/>
              </w:rPr>
            </w:pPr>
            <w:r w:rsidRPr="00861265">
              <w:rPr>
                <w:rFonts w:eastAsia="Times New Roman" w:cs="Arial"/>
                <w:i/>
                <w:color w:val="000000"/>
                <w:sz w:val="18"/>
                <w:szCs w:val="18"/>
                <w:lang w:eastAsia="en-GB"/>
              </w:rPr>
              <w:t xml:space="preserve">Finfish </w:t>
            </w:r>
            <w:r w:rsidR="00CE33C6" w:rsidRPr="00861265">
              <w:rPr>
                <w:rFonts w:eastAsia="Times New Roman" w:cs="Arial"/>
                <w:i/>
                <w:color w:val="000000"/>
                <w:sz w:val="18"/>
                <w:szCs w:val="18"/>
                <w:lang w:eastAsia="en-GB"/>
              </w:rPr>
              <w:t>–</w:t>
            </w:r>
            <w:r w:rsidRPr="00861265">
              <w:rPr>
                <w:rFonts w:eastAsia="Times New Roman" w:cs="Arial"/>
                <w:i/>
                <w:color w:val="000000"/>
                <w:sz w:val="18"/>
                <w:szCs w:val="18"/>
                <w:lang w:eastAsia="en-GB"/>
              </w:rPr>
              <w:t xml:space="preserve"> liver</w:t>
            </w:r>
            <w:r w:rsidR="00CE33C6" w:rsidRPr="00861265">
              <w:rPr>
                <w:rFonts w:eastAsia="Times New Roman" w:cs="Arial"/>
                <w:i/>
                <w:color w:val="000000"/>
                <w:sz w:val="18"/>
                <w:szCs w:val="18"/>
                <w:lang w:eastAsia="en-GB"/>
              </w:rPr>
              <w:t xml:space="preserve"> only</w:t>
            </w:r>
          </w:p>
        </w:tc>
        <w:tc>
          <w:tcPr>
            <w:tcW w:w="823" w:type="dxa"/>
            <w:vAlign w:val="center"/>
            <w:hideMark/>
          </w:tcPr>
          <w:p w14:paraId="76137F6E"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824" w:type="dxa"/>
            <w:vAlign w:val="center"/>
            <w:hideMark/>
          </w:tcPr>
          <w:p w14:paraId="650C9532"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25</w:t>
            </w:r>
          </w:p>
        </w:tc>
        <w:tc>
          <w:tcPr>
            <w:tcW w:w="823" w:type="dxa"/>
            <w:vAlign w:val="center"/>
            <w:hideMark/>
          </w:tcPr>
          <w:p w14:paraId="2EC49122"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4" w:type="dxa"/>
            <w:vAlign w:val="center"/>
            <w:hideMark/>
          </w:tcPr>
          <w:p w14:paraId="46008364"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3" w:type="dxa"/>
            <w:vAlign w:val="center"/>
            <w:hideMark/>
          </w:tcPr>
          <w:p w14:paraId="1CBD7C74"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2C5C41E9"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4" w:type="dxa"/>
            <w:vAlign w:val="center"/>
            <w:hideMark/>
          </w:tcPr>
          <w:p w14:paraId="6A596454"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11</w:t>
            </w:r>
          </w:p>
        </w:tc>
        <w:tc>
          <w:tcPr>
            <w:tcW w:w="823" w:type="dxa"/>
            <w:vAlign w:val="center"/>
            <w:hideMark/>
          </w:tcPr>
          <w:p w14:paraId="026ADECF"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92</w:t>
            </w:r>
          </w:p>
        </w:tc>
        <w:tc>
          <w:tcPr>
            <w:tcW w:w="824" w:type="dxa"/>
            <w:vAlign w:val="center"/>
            <w:hideMark/>
          </w:tcPr>
          <w:p w14:paraId="58F25B14"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3" w:type="dxa"/>
            <w:vAlign w:val="center"/>
            <w:hideMark/>
          </w:tcPr>
          <w:p w14:paraId="649CEABA"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72E5D7F4"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769AAB8A" w14:textId="7777777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r>
      <w:tr w:rsidR="00D22582" w:rsidRPr="00A21C5E" w14:paraId="6B87050B"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377767D0" w14:textId="490D7099"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tcPr>
          <w:p w14:paraId="7AD66828" w14:textId="2EBE13E5" w:rsidR="00D22582" w:rsidRPr="00861265" w:rsidRDefault="00D22582"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861265">
              <w:rPr>
                <w:rFonts w:eastAsia="Times New Roman" w:cs="Arial"/>
                <w:i/>
                <w:color w:val="000000"/>
                <w:sz w:val="18"/>
                <w:szCs w:val="18"/>
                <w:lang w:eastAsia="en-GB"/>
              </w:rPr>
              <w:t>Molluscs</w:t>
            </w:r>
          </w:p>
        </w:tc>
        <w:tc>
          <w:tcPr>
            <w:tcW w:w="823" w:type="dxa"/>
          </w:tcPr>
          <w:p w14:paraId="0E66BF52" w14:textId="2FDCA8FA"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35</w:t>
            </w:r>
          </w:p>
        </w:tc>
        <w:tc>
          <w:tcPr>
            <w:tcW w:w="824" w:type="dxa"/>
          </w:tcPr>
          <w:p w14:paraId="16C658C6" w14:textId="3F4B56B6"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57</w:t>
            </w:r>
          </w:p>
        </w:tc>
        <w:tc>
          <w:tcPr>
            <w:tcW w:w="823" w:type="dxa"/>
          </w:tcPr>
          <w:p w14:paraId="52486F4F" w14:textId="484A606E"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61</w:t>
            </w:r>
          </w:p>
        </w:tc>
        <w:tc>
          <w:tcPr>
            <w:tcW w:w="824" w:type="dxa"/>
          </w:tcPr>
          <w:p w14:paraId="3FE2F933" w14:textId="68622D68"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10</w:t>
            </w:r>
          </w:p>
        </w:tc>
        <w:tc>
          <w:tcPr>
            <w:tcW w:w="823" w:type="dxa"/>
          </w:tcPr>
          <w:p w14:paraId="017EE8A8" w14:textId="1974D9A2"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13</w:t>
            </w:r>
          </w:p>
        </w:tc>
        <w:tc>
          <w:tcPr>
            <w:tcW w:w="824" w:type="dxa"/>
          </w:tcPr>
          <w:p w14:paraId="7CB0214F" w14:textId="32CDD014"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76</w:t>
            </w:r>
          </w:p>
        </w:tc>
        <w:tc>
          <w:tcPr>
            <w:tcW w:w="824" w:type="dxa"/>
          </w:tcPr>
          <w:p w14:paraId="0BFAE152" w14:textId="1CB459E6"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40</w:t>
            </w:r>
          </w:p>
        </w:tc>
        <w:tc>
          <w:tcPr>
            <w:tcW w:w="823" w:type="dxa"/>
          </w:tcPr>
          <w:p w14:paraId="32A2AAFB" w14:textId="4DE97CBC"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53</w:t>
            </w:r>
          </w:p>
        </w:tc>
        <w:tc>
          <w:tcPr>
            <w:tcW w:w="824" w:type="dxa"/>
          </w:tcPr>
          <w:p w14:paraId="25862EC2" w14:textId="11630A46"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76</w:t>
            </w:r>
          </w:p>
        </w:tc>
        <w:tc>
          <w:tcPr>
            <w:tcW w:w="823" w:type="dxa"/>
          </w:tcPr>
          <w:p w14:paraId="27BC9E92" w14:textId="1F8DC7F8"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6</w:t>
            </w:r>
          </w:p>
        </w:tc>
        <w:tc>
          <w:tcPr>
            <w:tcW w:w="824" w:type="dxa"/>
          </w:tcPr>
          <w:p w14:paraId="0A1C1591" w14:textId="1D3D32D6"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10</w:t>
            </w:r>
          </w:p>
        </w:tc>
        <w:tc>
          <w:tcPr>
            <w:tcW w:w="824" w:type="dxa"/>
          </w:tcPr>
          <w:p w14:paraId="72741CF0" w14:textId="3CBB8A5A"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61</w:t>
            </w:r>
          </w:p>
        </w:tc>
      </w:tr>
      <w:tr w:rsidR="00D22582" w:rsidRPr="00A21C5E" w14:paraId="13ED84DA"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5BED30F3" w14:textId="2844FBF1" w:rsidR="00D22582" w:rsidRPr="00A21C5E" w:rsidRDefault="00D22582" w:rsidP="00724DB7">
            <w:pPr>
              <w:spacing w:line="240" w:lineRule="auto"/>
              <w:contextualSpacing/>
              <w:rPr>
                <w:rFonts w:eastAsia="Times New Roman" w:cs="Arial"/>
                <w:b w:val="0"/>
                <w:bCs w:val="0"/>
                <w:color w:val="000000"/>
                <w:sz w:val="18"/>
                <w:szCs w:val="18"/>
                <w:lang w:eastAsia="en-GB"/>
              </w:rPr>
            </w:pPr>
            <w:r w:rsidRPr="00A21C5E">
              <w:rPr>
                <w:rFonts w:eastAsia="Times New Roman" w:cs="Arial"/>
                <w:color w:val="000000"/>
                <w:sz w:val="18"/>
                <w:szCs w:val="18"/>
                <w:lang w:eastAsia="en-GB"/>
              </w:rPr>
              <w:t>Animal Products</w:t>
            </w:r>
          </w:p>
        </w:tc>
        <w:tc>
          <w:tcPr>
            <w:tcW w:w="2526" w:type="dxa"/>
            <w:vAlign w:val="center"/>
            <w:hideMark/>
          </w:tcPr>
          <w:p w14:paraId="21C19FC1" w14:textId="3C607820" w:rsidR="00D22582" w:rsidRPr="00A21C5E" w:rsidRDefault="00D22582"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
                <w:i/>
                <w:color w:val="000000"/>
                <w:sz w:val="18"/>
                <w:szCs w:val="18"/>
                <w:lang w:eastAsia="en-GB"/>
              </w:rPr>
            </w:pPr>
            <w:r w:rsidRPr="00A21C5E">
              <w:rPr>
                <w:rFonts w:eastAsia="Times New Roman" w:cs="Arial"/>
                <w:i/>
                <w:color w:val="000000"/>
                <w:sz w:val="18"/>
                <w:szCs w:val="18"/>
                <w:lang w:eastAsia="en-GB"/>
              </w:rPr>
              <w:t>Meat mammalian</w:t>
            </w:r>
          </w:p>
        </w:tc>
        <w:tc>
          <w:tcPr>
            <w:tcW w:w="823" w:type="dxa"/>
            <w:vAlign w:val="center"/>
            <w:hideMark/>
          </w:tcPr>
          <w:p w14:paraId="1C1A7480" w14:textId="4F2C8AD1"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9</w:t>
            </w:r>
          </w:p>
        </w:tc>
        <w:tc>
          <w:tcPr>
            <w:tcW w:w="824" w:type="dxa"/>
            <w:vAlign w:val="center"/>
            <w:hideMark/>
          </w:tcPr>
          <w:p w14:paraId="3DF40D9E" w14:textId="0CB6CFC1"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8</w:t>
            </w:r>
          </w:p>
        </w:tc>
        <w:tc>
          <w:tcPr>
            <w:tcW w:w="823" w:type="dxa"/>
            <w:vAlign w:val="center"/>
            <w:hideMark/>
          </w:tcPr>
          <w:p w14:paraId="56BB4C4D" w14:textId="0BE12964"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115</w:t>
            </w:r>
          </w:p>
        </w:tc>
        <w:tc>
          <w:tcPr>
            <w:tcW w:w="824" w:type="dxa"/>
            <w:vAlign w:val="center"/>
            <w:hideMark/>
          </w:tcPr>
          <w:p w14:paraId="6A6B0102" w14:textId="36C6AE8F"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0</w:t>
            </w:r>
          </w:p>
        </w:tc>
        <w:tc>
          <w:tcPr>
            <w:tcW w:w="823" w:type="dxa"/>
            <w:vAlign w:val="center"/>
            <w:hideMark/>
          </w:tcPr>
          <w:p w14:paraId="26129E2B" w14:textId="0FE27CF4"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0</w:t>
            </w:r>
          </w:p>
        </w:tc>
        <w:tc>
          <w:tcPr>
            <w:tcW w:w="824" w:type="dxa"/>
            <w:vAlign w:val="center"/>
            <w:hideMark/>
          </w:tcPr>
          <w:p w14:paraId="334A9570" w14:textId="00CA056B"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115</w:t>
            </w:r>
          </w:p>
        </w:tc>
        <w:tc>
          <w:tcPr>
            <w:tcW w:w="824" w:type="dxa"/>
            <w:vAlign w:val="center"/>
            <w:hideMark/>
          </w:tcPr>
          <w:p w14:paraId="4F53BDE8" w14:textId="0AB09A57" w:rsidR="00D22582" w:rsidRPr="00A21C5E" w:rsidRDefault="00746FEB" w:rsidP="00746FEB">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Pr>
                <w:rFonts w:cs="Arial"/>
                <w:i/>
                <w:color w:val="000000"/>
                <w:sz w:val="18"/>
                <w:szCs w:val="18"/>
              </w:rPr>
              <w:t>95</w:t>
            </w:r>
          </w:p>
        </w:tc>
        <w:tc>
          <w:tcPr>
            <w:tcW w:w="823" w:type="dxa"/>
            <w:vAlign w:val="center"/>
            <w:hideMark/>
          </w:tcPr>
          <w:p w14:paraId="5AA94D6A" w14:textId="628624F8" w:rsidR="00D22582" w:rsidRPr="00A21C5E" w:rsidRDefault="00D22582" w:rsidP="00746FEB">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9</w:t>
            </w:r>
            <w:r w:rsidR="00746FEB">
              <w:rPr>
                <w:rFonts w:cs="Arial"/>
                <w:i/>
                <w:color w:val="000000"/>
                <w:sz w:val="18"/>
                <w:szCs w:val="18"/>
              </w:rPr>
              <w:t>3</w:t>
            </w:r>
          </w:p>
        </w:tc>
        <w:tc>
          <w:tcPr>
            <w:tcW w:w="824" w:type="dxa"/>
            <w:vAlign w:val="center"/>
            <w:hideMark/>
          </w:tcPr>
          <w:p w14:paraId="2C0BB712" w14:textId="79E8F0D5" w:rsidR="00D22582" w:rsidRPr="00A21C5E" w:rsidRDefault="00746FEB" w:rsidP="00746FEB">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Pr>
                <w:rFonts w:cs="Arial"/>
                <w:i/>
                <w:color w:val="000000"/>
                <w:sz w:val="18"/>
                <w:szCs w:val="18"/>
              </w:rPr>
              <w:t>102</w:t>
            </w:r>
          </w:p>
        </w:tc>
        <w:tc>
          <w:tcPr>
            <w:tcW w:w="823" w:type="dxa"/>
            <w:vAlign w:val="center"/>
            <w:hideMark/>
          </w:tcPr>
          <w:p w14:paraId="587B0607" w14:textId="34F4C9E9"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0</w:t>
            </w:r>
          </w:p>
        </w:tc>
        <w:tc>
          <w:tcPr>
            <w:tcW w:w="824" w:type="dxa"/>
            <w:vAlign w:val="center"/>
            <w:hideMark/>
          </w:tcPr>
          <w:p w14:paraId="02A3283E" w14:textId="525717B0"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0</w:t>
            </w:r>
          </w:p>
        </w:tc>
        <w:tc>
          <w:tcPr>
            <w:tcW w:w="824" w:type="dxa"/>
            <w:vAlign w:val="center"/>
            <w:hideMark/>
          </w:tcPr>
          <w:p w14:paraId="484B8300" w14:textId="239127FC"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115</w:t>
            </w:r>
          </w:p>
        </w:tc>
      </w:tr>
      <w:tr w:rsidR="00D22582" w:rsidRPr="00A21C5E" w14:paraId="2CAFFA92"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6031DF3A" w14:textId="4458BA89"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hideMark/>
          </w:tcPr>
          <w:p w14:paraId="1A0E4E41" w14:textId="10211511"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Cattle meat</w:t>
            </w:r>
          </w:p>
        </w:tc>
        <w:tc>
          <w:tcPr>
            <w:tcW w:w="823" w:type="dxa"/>
            <w:vAlign w:val="center"/>
            <w:hideMark/>
          </w:tcPr>
          <w:p w14:paraId="31DCC9CA" w14:textId="366CFBD9"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7E360A5E" w14:textId="29D52F6C"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3" w:type="dxa"/>
            <w:vAlign w:val="center"/>
            <w:hideMark/>
          </w:tcPr>
          <w:p w14:paraId="7A38BCFE" w14:textId="0BFF1084"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32</w:t>
            </w:r>
          </w:p>
        </w:tc>
        <w:tc>
          <w:tcPr>
            <w:tcW w:w="824" w:type="dxa"/>
            <w:vAlign w:val="center"/>
            <w:hideMark/>
          </w:tcPr>
          <w:p w14:paraId="6DB75E6C" w14:textId="72E64521"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3" w:type="dxa"/>
            <w:vAlign w:val="center"/>
            <w:hideMark/>
          </w:tcPr>
          <w:p w14:paraId="2EAE42B5" w14:textId="4BDDD095"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6E41DBC3" w14:textId="3631244E"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32</w:t>
            </w:r>
          </w:p>
        </w:tc>
        <w:tc>
          <w:tcPr>
            <w:tcW w:w="824" w:type="dxa"/>
            <w:vAlign w:val="center"/>
            <w:hideMark/>
          </w:tcPr>
          <w:p w14:paraId="6F98C903" w14:textId="1A5C6041" w:rsidR="00D22582" w:rsidRPr="00A21C5E" w:rsidRDefault="00746FEB" w:rsidP="00746FEB">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12</w:t>
            </w:r>
          </w:p>
        </w:tc>
        <w:tc>
          <w:tcPr>
            <w:tcW w:w="823" w:type="dxa"/>
            <w:vAlign w:val="center"/>
            <w:hideMark/>
          </w:tcPr>
          <w:p w14:paraId="53647DFC" w14:textId="6D6E79EA" w:rsidR="00D22582" w:rsidRPr="00A21C5E" w:rsidRDefault="00746FEB" w:rsidP="00746FEB">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63</w:t>
            </w:r>
          </w:p>
        </w:tc>
        <w:tc>
          <w:tcPr>
            <w:tcW w:w="824" w:type="dxa"/>
            <w:vAlign w:val="center"/>
            <w:hideMark/>
          </w:tcPr>
          <w:p w14:paraId="51421D2A" w14:textId="16417103" w:rsidR="00D22582" w:rsidRPr="00A21C5E" w:rsidRDefault="00746FEB" w:rsidP="00746FEB">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19</w:t>
            </w:r>
          </w:p>
        </w:tc>
        <w:tc>
          <w:tcPr>
            <w:tcW w:w="823" w:type="dxa"/>
            <w:vAlign w:val="center"/>
            <w:hideMark/>
          </w:tcPr>
          <w:p w14:paraId="7065AE52" w14:textId="798EB09C"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07DD665F" w14:textId="74364ECB"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53ACF140" w14:textId="467B2714"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32</w:t>
            </w:r>
          </w:p>
        </w:tc>
      </w:tr>
      <w:tr w:rsidR="00D22582" w:rsidRPr="00A21C5E" w14:paraId="413E2814"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4CDFEC07" w14:textId="7A360881"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hideMark/>
          </w:tcPr>
          <w:p w14:paraId="762C701A" w14:textId="6DA42302"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Rabbit meat</w:t>
            </w:r>
          </w:p>
        </w:tc>
        <w:tc>
          <w:tcPr>
            <w:tcW w:w="823" w:type="dxa"/>
            <w:vAlign w:val="center"/>
            <w:hideMark/>
          </w:tcPr>
          <w:p w14:paraId="21D59713" w14:textId="5377224D"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1A117086" w14:textId="6BB6EDBC"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3" w:type="dxa"/>
            <w:vAlign w:val="center"/>
            <w:hideMark/>
          </w:tcPr>
          <w:p w14:paraId="2A167622" w14:textId="03B844FB"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824" w:type="dxa"/>
            <w:vAlign w:val="center"/>
            <w:hideMark/>
          </w:tcPr>
          <w:p w14:paraId="3ABECBB2" w14:textId="26FAAFE3"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3" w:type="dxa"/>
            <w:vAlign w:val="center"/>
            <w:hideMark/>
          </w:tcPr>
          <w:p w14:paraId="4499413B" w14:textId="2B6D994D"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46685EE8" w14:textId="36A8CFB1"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824" w:type="dxa"/>
            <w:vAlign w:val="center"/>
            <w:hideMark/>
          </w:tcPr>
          <w:p w14:paraId="2D0DC865" w14:textId="4A5CFC03"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823" w:type="dxa"/>
            <w:vAlign w:val="center"/>
            <w:hideMark/>
          </w:tcPr>
          <w:p w14:paraId="04CD8391" w14:textId="7612EBDA"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5B3CFFFB" w14:textId="4415754D"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823" w:type="dxa"/>
            <w:vAlign w:val="center"/>
            <w:hideMark/>
          </w:tcPr>
          <w:p w14:paraId="4E3523C3" w14:textId="1E14F7DE"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67A9D909" w14:textId="300F3CAB"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79F82F5E" w14:textId="1ACB52CE"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r>
      <w:tr w:rsidR="00D22582" w:rsidRPr="00A21C5E" w14:paraId="6D35DF4D"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071FE74C" w14:textId="2F373C0C"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hideMark/>
          </w:tcPr>
          <w:p w14:paraId="08945592" w14:textId="22B14E91"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Sheep meat</w:t>
            </w:r>
          </w:p>
        </w:tc>
        <w:tc>
          <w:tcPr>
            <w:tcW w:w="823" w:type="dxa"/>
            <w:vAlign w:val="center"/>
            <w:hideMark/>
          </w:tcPr>
          <w:p w14:paraId="3DA36E66" w14:textId="289AB53F"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9</w:t>
            </w:r>
          </w:p>
        </w:tc>
        <w:tc>
          <w:tcPr>
            <w:tcW w:w="824" w:type="dxa"/>
            <w:vAlign w:val="center"/>
            <w:hideMark/>
          </w:tcPr>
          <w:p w14:paraId="41CF06E9" w14:textId="616B7D60"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11</w:t>
            </w:r>
          </w:p>
        </w:tc>
        <w:tc>
          <w:tcPr>
            <w:tcW w:w="823" w:type="dxa"/>
            <w:vAlign w:val="center"/>
            <w:hideMark/>
          </w:tcPr>
          <w:p w14:paraId="3E48F9E7" w14:textId="1D636F78"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79</w:t>
            </w:r>
          </w:p>
        </w:tc>
        <w:tc>
          <w:tcPr>
            <w:tcW w:w="824" w:type="dxa"/>
            <w:vAlign w:val="center"/>
            <w:hideMark/>
          </w:tcPr>
          <w:p w14:paraId="10A7E3EB" w14:textId="541111B9"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3" w:type="dxa"/>
            <w:vAlign w:val="center"/>
            <w:hideMark/>
          </w:tcPr>
          <w:p w14:paraId="13DF6F69" w14:textId="48C51BB4"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7DC1DC18" w14:textId="2EE0FF7C"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79</w:t>
            </w:r>
          </w:p>
        </w:tc>
        <w:tc>
          <w:tcPr>
            <w:tcW w:w="824" w:type="dxa"/>
            <w:vAlign w:val="center"/>
            <w:hideMark/>
          </w:tcPr>
          <w:p w14:paraId="11257377" w14:textId="4BBC446E"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79</w:t>
            </w:r>
          </w:p>
        </w:tc>
        <w:tc>
          <w:tcPr>
            <w:tcW w:w="823" w:type="dxa"/>
            <w:vAlign w:val="center"/>
            <w:hideMark/>
          </w:tcPr>
          <w:p w14:paraId="64CB618A" w14:textId="00D2CB03"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6969C5A5" w14:textId="1A589B19"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79</w:t>
            </w:r>
          </w:p>
        </w:tc>
        <w:tc>
          <w:tcPr>
            <w:tcW w:w="823" w:type="dxa"/>
            <w:vAlign w:val="center"/>
            <w:hideMark/>
          </w:tcPr>
          <w:p w14:paraId="19D034F8" w14:textId="0A2FB51D"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638CC264" w14:textId="3B7B997F"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2A0A6E4A" w14:textId="70012F69"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79</w:t>
            </w:r>
          </w:p>
        </w:tc>
      </w:tr>
      <w:tr w:rsidR="00D22582" w:rsidRPr="00A21C5E" w14:paraId="2C2CB03D"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1E39B399" w14:textId="6CB89BFC"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hideMark/>
          </w:tcPr>
          <w:p w14:paraId="46C485AF" w14:textId="55FE7775" w:rsidR="00D22582" w:rsidRPr="00A21C5E" w:rsidRDefault="00D22582"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
                <w:i/>
                <w:color w:val="000000"/>
                <w:sz w:val="18"/>
                <w:szCs w:val="18"/>
                <w:lang w:eastAsia="en-GB"/>
              </w:rPr>
            </w:pPr>
            <w:r w:rsidRPr="00A21C5E">
              <w:rPr>
                <w:rFonts w:eastAsia="Times New Roman" w:cs="Arial"/>
                <w:i/>
                <w:color w:val="000000"/>
                <w:sz w:val="18"/>
                <w:szCs w:val="18"/>
                <w:lang w:eastAsia="en-GB"/>
              </w:rPr>
              <w:t>Milk</w:t>
            </w:r>
          </w:p>
        </w:tc>
        <w:tc>
          <w:tcPr>
            <w:tcW w:w="823" w:type="dxa"/>
            <w:vAlign w:val="center"/>
            <w:hideMark/>
          </w:tcPr>
          <w:p w14:paraId="7C495606" w14:textId="20012CF2"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12</w:t>
            </w:r>
          </w:p>
        </w:tc>
        <w:tc>
          <w:tcPr>
            <w:tcW w:w="824" w:type="dxa"/>
            <w:vAlign w:val="center"/>
            <w:hideMark/>
          </w:tcPr>
          <w:p w14:paraId="24762103" w14:textId="175262D3"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67</w:t>
            </w:r>
          </w:p>
        </w:tc>
        <w:tc>
          <w:tcPr>
            <w:tcW w:w="823" w:type="dxa"/>
            <w:vAlign w:val="center"/>
            <w:hideMark/>
          </w:tcPr>
          <w:p w14:paraId="62DD3B17" w14:textId="5026AB3A"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18</w:t>
            </w:r>
          </w:p>
        </w:tc>
        <w:tc>
          <w:tcPr>
            <w:tcW w:w="824" w:type="dxa"/>
            <w:vAlign w:val="center"/>
            <w:hideMark/>
          </w:tcPr>
          <w:p w14:paraId="5C30DABD" w14:textId="34312048"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3</w:t>
            </w:r>
          </w:p>
        </w:tc>
        <w:tc>
          <w:tcPr>
            <w:tcW w:w="823" w:type="dxa"/>
            <w:vAlign w:val="center"/>
            <w:hideMark/>
          </w:tcPr>
          <w:p w14:paraId="59446863" w14:textId="14EB16C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17</w:t>
            </w:r>
          </w:p>
        </w:tc>
        <w:tc>
          <w:tcPr>
            <w:tcW w:w="824" w:type="dxa"/>
            <w:vAlign w:val="center"/>
            <w:hideMark/>
          </w:tcPr>
          <w:p w14:paraId="3065951A" w14:textId="2E9774F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18</w:t>
            </w:r>
          </w:p>
        </w:tc>
        <w:tc>
          <w:tcPr>
            <w:tcW w:w="824" w:type="dxa"/>
            <w:vAlign w:val="center"/>
            <w:hideMark/>
          </w:tcPr>
          <w:p w14:paraId="4415D8F1" w14:textId="52296BE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18</w:t>
            </w:r>
          </w:p>
        </w:tc>
        <w:tc>
          <w:tcPr>
            <w:tcW w:w="823" w:type="dxa"/>
            <w:vAlign w:val="center"/>
            <w:hideMark/>
          </w:tcPr>
          <w:p w14:paraId="15306EDE" w14:textId="74EC073F"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100</w:t>
            </w:r>
          </w:p>
        </w:tc>
        <w:tc>
          <w:tcPr>
            <w:tcW w:w="824" w:type="dxa"/>
            <w:vAlign w:val="center"/>
            <w:hideMark/>
          </w:tcPr>
          <w:p w14:paraId="7E1A01E7" w14:textId="0C6EA7A5"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18</w:t>
            </w:r>
          </w:p>
        </w:tc>
        <w:tc>
          <w:tcPr>
            <w:tcW w:w="823" w:type="dxa"/>
            <w:vAlign w:val="center"/>
            <w:hideMark/>
          </w:tcPr>
          <w:p w14:paraId="46C7F128" w14:textId="7DE794B1"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3</w:t>
            </w:r>
          </w:p>
        </w:tc>
        <w:tc>
          <w:tcPr>
            <w:tcW w:w="824" w:type="dxa"/>
            <w:vAlign w:val="center"/>
            <w:hideMark/>
          </w:tcPr>
          <w:p w14:paraId="7F7B5721" w14:textId="02A07AC3"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17</w:t>
            </w:r>
          </w:p>
        </w:tc>
        <w:tc>
          <w:tcPr>
            <w:tcW w:w="824" w:type="dxa"/>
            <w:vAlign w:val="center"/>
            <w:hideMark/>
          </w:tcPr>
          <w:p w14:paraId="39CA97C2" w14:textId="53B24BD9"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18</w:t>
            </w:r>
          </w:p>
        </w:tc>
      </w:tr>
      <w:tr w:rsidR="00D22582" w:rsidRPr="00A21C5E" w14:paraId="4DEA01C1"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43460822" w14:textId="51112AB1"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hideMark/>
          </w:tcPr>
          <w:p w14:paraId="4971E7EE" w14:textId="134B1A8B"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Cattle milk</w:t>
            </w:r>
          </w:p>
        </w:tc>
        <w:tc>
          <w:tcPr>
            <w:tcW w:w="823" w:type="dxa"/>
            <w:vAlign w:val="center"/>
            <w:hideMark/>
          </w:tcPr>
          <w:p w14:paraId="31DB7226" w14:textId="1174850A"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w:t>
            </w:r>
          </w:p>
        </w:tc>
        <w:tc>
          <w:tcPr>
            <w:tcW w:w="824" w:type="dxa"/>
            <w:vAlign w:val="center"/>
            <w:hideMark/>
          </w:tcPr>
          <w:p w14:paraId="4AB6E9BB" w14:textId="027B80B3"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83</w:t>
            </w:r>
          </w:p>
        </w:tc>
        <w:tc>
          <w:tcPr>
            <w:tcW w:w="823" w:type="dxa"/>
            <w:vAlign w:val="center"/>
            <w:hideMark/>
          </w:tcPr>
          <w:p w14:paraId="6631812D" w14:textId="7575C471"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824" w:type="dxa"/>
            <w:vAlign w:val="center"/>
            <w:hideMark/>
          </w:tcPr>
          <w:p w14:paraId="143577D0" w14:textId="4C76138D"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823" w:type="dxa"/>
            <w:vAlign w:val="center"/>
            <w:hideMark/>
          </w:tcPr>
          <w:p w14:paraId="62421F95" w14:textId="64202914"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33</w:t>
            </w:r>
          </w:p>
        </w:tc>
        <w:tc>
          <w:tcPr>
            <w:tcW w:w="824" w:type="dxa"/>
            <w:vAlign w:val="center"/>
            <w:hideMark/>
          </w:tcPr>
          <w:p w14:paraId="1DC279BD" w14:textId="3C968318"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824" w:type="dxa"/>
            <w:vAlign w:val="center"/>
            <w:hideMark/>
          </w:tcPr>
          <w:p w14:paraId="48C4FCA2" w14:textId="4CFFFABC"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823" w:type="dxa"/>
            <w:vAlign w:val="center"/>
            <w:hideMark/>
          </w:tcPr>
          <w:p w14:paraId="481CBCCD" w14:textId="087B7098"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1183D82C" w14:textId="17097198"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823" w:type="dxa"/>
            <w:vAlign w:val="center"/>
            <w:hideMark/>
          </w:tcPr>
          <w:p w14:paraId="0A08BF58" w14:textId="5A543941"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824" w:type="dxa"/>
            <w:vAlign w:val="center"/>
            <w:hideMark/>
          </w:tcPr>
          <w:p w14:paraId="0CA13EA8" w14:textId="6E462C0F"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33</w:t>
            </w:r>
          </w:p>
        </w:tc>
        <w:tc>
          <w:tcPr>
            <w:tcW w:w="824" w:type="dxa"/>
            <w:vAlign w:val="center"/>
            <w:hideMark/>
          </w:tcPr>
          <w:p w14:paraId="20ED628A" w14:textId="3CF0798D"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r>
      <w:tr w:rsidR="00D22582" w:rsidRPr="00A21C5E" w14:paraId="2E83A978"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2C6792BA" w14:textId="071DF845"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hideMark/>
          </w:tcPr>
          <w:p w14:paraId="255216BE" w14:textId="7567DBC9"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Sheep milk</w:t>
            </w:r>
          </w:p>
        </w:tc>
        <w:tc>
          <w:tcPr>
            <w:tcW w:w="823" w:type="dxa"/>
            <w:vAlign w:val="center"/>
            <w:hideMark/>
          </w:tcPr>
          <w:p w14:paraId="593F3164" w14:textId="1D41EF33"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824" w:type="dxa"/>
            <w:vAlign w:val="center"/>
            <w:hideMark/>
          </w:tcPr>
          <w:p w14:paraId="6856B646" w14:textId="6D53FB8F"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58</w:t>
            </w:r>
          </w:p>
        </w:tc>
        <w:tc>
          <w:tcPr>
            <w:tcW w:w="823" w:type="dxa"/>
            <w:vAlign w:val="center"/>
            <w:hideMark/>
          </w:tcPr>
          <w:p w14:paraId="619B7950" w14:textId="2DB4E386"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4" w:type="dxa"/>
            <w:vAlign w:val="center"/>
            <w:hideMark/>
          </w:tcPr>
          <w:p w14:paraId="2489E2C2" w14:textId="24255B35"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3" w:type="dxa"/>
            <w:vAlign w:val="center"/>
            <w:hideMark/>
          </w:tcPr>
          <w:p w14:paraId="58CCE725" w14:textId="5F3E5F2D"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w:t>
            </w:r>
          </w:p>
        </w:tc>
        <w:tc>
          <w:tcPr>
            <w:tcW w:w="824" w:type="dxa"/>
            <w:vAlign w:val="center"/>
            <w:hideMark/>
          </w:tcPr>
          <w:p w14:paraId="47CC58E6" w14:textId="13F3F78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4" w:type="dxa"/>
            <w:vAlign w:val="center"/>
            <w:hideMark/>
          </w:tcPr>
          <w:p w14:paraId="057B3CF6" w14:textId="6C360F42"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3" w:type="dxa"/>
            <w:vAlign w:val="center"/>
            <w:hideMark/>
          </w:tcPr>
          <w:p w14:paraId="63DE4ED4" w14:textId="686B1556"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62831453" w14:textId="7D50C32C"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3" w:type="dxa"/>
            <w:vAlign w:val="center"/>
            <w:hideMark/>
          </w:tcPr>
          <w:p w14:paraId="59AF90EA" w14:textId="70093AC6"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3F5735E7" w14:textId="5964EFF7"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14</w:t>
            </w:r>
          </w:p>
        </w:tc>
        <w:tc>
          <w:tcPr>
            <w:tcW w:w="824" w:type="dxa"/>
            <w:vAlign w:val="center"/>
            <w:hideMark/>
          </w:tcPr>
          <w:p w14:paraId="0FBBB10B" w14:textId="73824B2E"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r>
      <w:tr w:rsidR="00D22582" w:rsidRPr="00A21C5E" w14:paraId="7B67CEC9"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531DB9D0" w14:textId="2FB976C3"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hideMark/>
          </w:tcPr>
          <w:p w14:paraId="0C093C76" w14:textId="466F1213" w:rsidR="00D22582" w:rsidRPr="00861265" w:rsidRDefault="00CE33C6"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b/>
                <w:i/>
                <w:color w:val="000000"/>
                <w:sz w:val="18"/>
                <w:szCs w:val="18"/>
                <w:lang w:eastAsia="en-GB"/>
              </w:rPr>
            </w:pPr>
            <w:r w:rsidRPr="00861265">
              <w:rPr>
                <w:rFonts w:eastAsia="Times New Roman" w:cs="Arial"/>
                <w:i/>
                <w:color w:val="000000"/>
                <w:sz w:val="18"/>
                <w:szCs w:val="18"/>
                <w:lang w:eastAsia="en-GB"/>
              </w:rPr>
              <w:t>Honey</w:t>
            </w:r>
          </w:p>
        </w:tc>
        <w:tc>
          <w:tcPr>
            <w:tcW w:w="823" w:type="dxa"/>
            <w:vAlign w:val="center"/>
            <w:hideMark/>
          </w:tcPr>
          <w:p w14:paraId="59612281" w14:textId="5CCBC30B"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7E758C12" w14:textId="5FCDAF70"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3" w:type="dxa"/>
            <w:vAlign w:val="center"/>
            <w:hideMark/>
          </w:tcPr>
          <w:p w14:paraId="7E8B8D3D" w14:textId="7EF5A9F6"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4AB6635B" w14:textId="05FCB511"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3" w:type="dxa"/>
            <w:vAlign w:val="center"/>
            <w:hideMark/>
          </w:tcPr>
          <w:p w14:paraId="520E802F" w14:textId="0356F55F"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11587B05" w14:textId="0DD6EB8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0A743088" w14:textId="3AA83675"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3" w:type="dxa"/>
            <w:vAlign w:val="center"/>
            <w:hideMark/>
          </w:tcPr>
          <w:p w14:paraId="26769059" w14:textId="01634D5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2D8C6FFD" w14:textId="1FFD2D28"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3" w:type="dxa"/>
            <w:vAlign w:val="center"/>
            <w:hideMark/>
          </w:tcPr>
          <w:p w14:paraId="7FB10596" w14:textId="32BE649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4530530A" w14:textId="3F2C6C30"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69EE70BC" w14:textId="4C3FFB64"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r>
      <w:tr w:rsidR="00D22582" w:rsidRPr="00A21C5E" w14:paraId="3C78F649"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2BE8FE77" w14:textId="2203D876"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hideMark/>
          </w:tcPr>
          <w:p w14:paraId="6B331EA4" w14:textId="59805926" w:rsidR="00D22582" w:rsidRPr="00861265" w:rsidRDefault="00D22582"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
                <w:i/>
                <w:color w:val="000000"/>
                <w:sz w:val="18"/>
                <w:szCs w:val="18"/>
                <w:lang w:eastAsia="en-GB"/>
              </w:rPr>
            </w:pPr>
            <w:r w:rsidRPr="00861265">
              <w:rPr>
                <w:rFonts w:eastAsia="Times New Roman" w:cs="Arial"/>
                <w:i/>
                <w:color w:val="000000"/>
                <w:sz w:val="18"/>
                <w:szCs w:val="18"/>
                <w:lang w:eastAsia="en-GB"/>
              </w:rPr>
              <w:t>Offal mammalian</w:t>
            </w:r>
          </w:p>
        </w:tc>
        <w:tc>
          <w:tcPr>
            <w:tcW w:w="823" w:type="dxa"/>
            <w:vAlign w:val="center"/>
            <w:hideMark/>
          </w:tcPr>
          <w:p w14:paraId="232B6327" w14:textId="4C23CFA4"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r w:rsidR="00746FEB">
              <w:rPr>
                <w:rFonts w:cs="Arial"/>
                <w:color w:val="000000"/>
                <w:sz w:val="18"/>
                <w:szCs w:val="18"/>
              </w:rPr>
              <w:t>0</w:t>
            </w:r>
          </w:p>
        </w:tc>
        <w:tc>
          <w:tcPr>
            <w:tcW w:w="824" w:type="dxa"/>
            <w:vAlign w:val="center"/>
            <w:hideMark/>
          </w:tcPr>
          <w:p w14:paraId="5287A675" w14:textId="0B146B48"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3" w:type="dxa"/>
            <w:vAlign w:val="center"/>
            <w:hideMark/>
          </w:tcPr>
          <w:p w14:paraId="3909C7CC" w14:textId="73F171F1"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r w:rsidR="00746FEB">
              <w:rPr>
                <w:rFonts w:cs="Arial"/>
                <w:color w:val="000000"/>
                <w:sz w:val="18"/>
                <w:szCs w:val="18"/>
              </w:rPr>
              <w:t>0</w:t>
            </w:r>
          </w:p>
        </w:tc>
        <w:tc>
          <w:tcPr>
            <w:tcW w:w="824" w:type="dxa"/>
            <w:vAlign w:val="center"/>
            <w:hideMark/>
          </w:tcPr>
          <w:p w14:paraId="4742A929" w14:textId="6E5ED116"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3" w:type="dxa"/>
            <w:vAlign w:val="center"/>
            <w:hideMark/>
          </w:tcPr>
          <w:p w14:paraId="636071BE" w14:textId="6EE8144C"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05F87CCA" w14:textId="130600AC"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r w:rsidR="00746FEB">
              <w:rPr>
                <w:rFonts w:cs="Arial"/>
                <w:color w:val="000000"/>
                <w:sz w:val="18"/>
                <w:szCs w:val="18"/>
              </w:rPr>
              <w:t>0</w:t>
            </w:r>
          </w:p>
        </w:tc>
        <w:tc>
          <w:tcPr>
            <w:tcW w:w="824" w:type="dxa"/>
            <w:vAlign w:val="center"/>
            <w:hideMark/>
          </w:tcPr>
          <w:p w14:paraId="28D8010A" w14:textId="681B5A51"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r w:rsidR="00746FEB">
              <w:rPr>
                <w:rFonts w:cs="Arial"/>
                <w:color w:val="000000"/>
                <w:sz w:val="18"/>
                <w:szCs w:val="18"/>
              </w:rPr>
              <w:t>0</w:t>
            </w:r>
          </w:p>
        </w:tc>
        <w:tc>
          <w:tcPr>
            <w:tcW w:w="823" w:type="dxa"/>
            <w:vAlign w:val="center"/>
            <w:hideMark/>
          </w:tcPr>
          <w:p w14:paraId="01ACA432" w14:textId="2C4D45AD"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5723B12F" w14:textId="75BE0AB3"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r w:rsidR="00746FEB">
              <w:rPr>
                <w:rFonts w:cs="Arial"/>
                <w:color w:val="000000"/>
                <w:sz w:val="18"/>
                <w:szCs w:val="18"/>
              </w:rPr>
              <w:t>0</w:t>
            </w:r>
          </w:p>
        </w:tc>
        <w:tc>
          <w:tcPr>
            <w:tcW w:w="823" w:type="dxa"/>
            <w:vAlign w:val="center"/>
            <w:hideMark/>
          </w:tcPr>
          <w:p w14:paraId="0F513990" w14:textId="18F4DC45"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3A19F97E" w14:textId="64075D5E"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118528C0" w14:textId="365B1CC5" w:rsidR="00D22582" w:rsidRPr="00A21C5E" w:rsidRDefault="00D2258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r w:rsidR="00746FEB">
              <w:rPr>
                <w:rFonts w:cs="Arial"/>
                <w:color w:val="000000"/>
                <w:sz w:val="18"/>
                <w:szCs w:val="18"/>
              </w:rPr>
              <w:t>0</w:t>
            </w:r>
          </w:p>
        </w:tc>
      </w:tr>
      <w:tr w:rsidR="00D22582" w:rsidRPr="00A21C5E" w14:paraId="7B713A70"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5904ED44" w14:textId="481EE754" w:rsidR="00D22582" w:rsidRPr="00A21C5E" w:rsidRDefault="00D22582" w:rsidP="00724DB7">
            <w:pPr>
              <w:spacing w:line="240" w:lineRule="auto"/>
              <w:contextualSpacing/>
              <w:rPr>
                <w:rFonts w:eastAsia="Times New Roman" w:cs="Arial"/>
                <w:color w:val="000000"/>
                <w:sz w:val="18"/>
                <w:szCs w:val="18"/>
                <w:lang w:eastAsia="en-GB"/>
              </w:rPr>
            </w:pPr>
          </w:p>
        </w:tc>
        <w:tc>
          <w:tcPr>
            <w:tcW w:w="2526" w:type="dxa"/>
            <w:vAlign w:val="center"/>
            <w:hideMark/>
          </w:tcPr>
          <w:p w14:paraId="38855105" w14:textId="25DE3787" w:rsidR="00D22582" w:rsidRPr="00861265" w:rsidRDefault="00D22582"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b/>
                <w:i/>
                <w:color w:val="000000"/>
                <w:sz w:val="18"/>
                <w:szCs w:val="18"/>
                <w:lang w:eastAsia="en-GB"/>
              </w:rPr>
            </w:pPr>
            <w:r w:rsidRPr="00861265">
              <w:rPr>
                <w:rFonts w:eastAsia="Times New Roman" w:cs="Arial"/>
                <w:i/>
                <w:color w:val="000000"/>
                <w:sz w:val="18"/>
                <w:szCs w:val="18"/>
                <w:lang w:eastAsia="en-GB"/>
              </w:rPr>
              <w:t>Poultry eggs</w:t>
            </w:r>
          </w:p>
        </w:tc>
        <w:tc>
          <w:tcPr>
            <w:tcW w:w="823" w:type="dxa"/>
            <w:vAlign w:val="center"/>
            <w:hideMark/>
          </w:tcPr>
          <w:p w14:paraId="6D820E39" w14:textId="63F731AC"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824" w:type="dxa"/>
            <w:vAlign w:val="center"/>
            <w:hideMark/>
          </w:tcPr>
          <w:p w14:paraId="31687FA4" w14:textId="444B3F7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50</w:t>
            </w:r>
          </w:p>
        </w:tc>
        <w:tc>
          <w:tcPr>
            <w:tcW w:w="823" w:type="dxa"/>
            <w:vAlign w:val="center"/>
            <w:hideMark/>
          </w:tcPr>
          <w:p w14:paraId="10F595D1" w14:textId="2EF2034B"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30</w:t>
            </w:r>
          </w:p>
        </w:tc>
        <w:tc>
          <w:tcPr>
            <w:tcW w:w="824" w:type="dxa"/>
            <w:vAlign w:val="center"/>
            <w:hideMark/>
          </w:tcPr>
          <w:p w14:paraId="3881213B" w14:textId="489314E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823" w:type="dxa"/>
            <w:vAlign w:val="center"/>
            <w:hideMark/>
          </w:tcPr>
          <w:p w14:paraId="4CE4B803" w14:textId="01FDCDEC"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23</w:t>
            </w:r>
          </w:p>
        </w:tc>
        <w:tc>
          <w:tcPr>
            <w:tcW w:w="824" w:type="dxa"/>
            <w:vAlign w:val="center"/>
            <w:hideMark/>
          </w:tcPr>
          <w:p w14:paraId="7D743449" w14:textId="02FA9C6C"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30</w:t>
            </w:r>
          </w:p>
        </w:tc>
        <w:tc>
          <w:tcPr>
            <w:tcW w:w="824" w:type="dxa"/>
            <w:vAlign w:val="center"/>
            <w:hideMark/>
          </w:tcPr>
          <w:p w14:paraId="6E06D59E" w14:textId="7F7B64C7"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28</w:t>
            </w:r>
          </w:p>
        </w:tc>
        <w:tc>
          <w:tcPr>
            <w:tcW w:w="823" w:type="dxa"/>
            <w:vAlign w:val="center"/>
            <w:hideMark/>
          </w:tcPr>
          <w:p w14:paraId="173E0D68" w14:textId="2178A8EC"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4294FDC3" w14:textId="52001C59"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28</w:t>
            </w:r>
          </w:p>
        </w:tc>
        <w:tc>
          <w:tcPr>
            <w:tcW w:w="823" w:type="dxa"/>
            <w:vAlign w:val="center"/>
            <w:hideMark/>
          </w:tcPr>
          <w:p w14:paraId="68D7F768" w14:textId="0FD5B90C"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824" w:type="dxa"/>
            <w:vAlign w:val="center"/>
            <w:hideMark/>
          </w:tcPr>
          <w:p w14:paraId="403B3B41" w14:textId="57B3B022"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23</w:t>
            </w:r>
          </w:p>
        </w:tc>
        <w:tc>
          <w:tcPr>
            <w:tcW w:w="824" w:type="dxa"/>
            <w:vAlign w:val="center"/>
            <w:hideMark/>
          </w:tcPr>
          <w:p w14:paraId="3B5D0AB9" w14:textId="5F4BDB7A" w:rsidR="00D22582" w:rsidRPr="00A21C5E" w:rsidRDefault="00D2258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30</w:t>
            </w:r>
          </w:p>
        </w:tc>
      </w:tr>
      <w:tr w:rsidR="00CE33C6" w:rsidRPr="00A21C5E" w14:paraId="76BDDCB9"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7259B5FA" w14:textId="5AC7A88B" w:rsidR="00CE33C6" w:rsidRPr="00A21C5E" w:rsidRDefault="00CE33C6" w:rsidP="00724DB7">
            <w:pPr>
              <w:spacing w:line="240" w:lineRule="auto"/>
              <w:contextualSpacing/>
              <w:rPr>
                <w:rFonts w:eastAsia="Times New Roman" w:cs="Arial"/>
                <w:b w:val="0"/>
                <w:bCs w:val="0"/>
                <w:color w:val="000000"/>
                <w:sz w:val="18"/>
                <w:szCs w:val="18"/>
                <w:lang w:eastAsia="en-GB"/>
              </w:rPr>
            </w:pPr>
            <w:r w:rsidRPr="00A21C5E">
              <w:rPr>
                <w:rFonts w:eastAsia="Times New Roman" w:cs="Arial"/>
                <w:color w:val="000000"/>
                <w:sz w:val="18"/>
                <w:szCs w:val="18"/>
                <w:lang w:eastAsia="en-GB"/>
              </w:rPr>
              <w:t>Fruits and Vegetables</w:t>
            </w:r>
          </w:p>
        </w:tc>
        <w:tc>
          <w:tcPr>
            <w:tcW w:w="2526" w:type="dxa"/>
            <w:vAlign w:val="center"/>
          </w:tcPr>
          <w:p w14:paraId="37A62A9F" w14:textId="3468E8F3" w:rsidR="00CE33C6" w:rsidRPr="00A21C5E" w:rsidRDefault="00CE33C6"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eastAsia="Times New Roman" w:cs="Arial"/>
                <w:i/>
                <w:color w:val="000000"/>
                <w:sz w:val="18"/>
                <w:szCs w:val="18"/>
                <w:lang w:eastAsia="en-GB"/>
              </w:rPr>
              <w:t>Vegetables</w:t>
            </w:r>
          </w:p>
        </w:tc>
        <w:tc>
          <w:tcPr>
            <w:tcW w:w="823" w:type="dxa"/>
            <w:vAlign w:val="center"/>
          </w:tcPr>
          <w:p w14:paraId="7CBDF631" w14:textId="5B52E2E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33</w:t>
            </w:r>
          </w:p>
        </w:tc>
        <w:tc>
          <w:tcPr>
            <w:tcW w:w="824" w:type="dxa"/>
            <w:vAlign w:val="center"/>
          </w:tcPr>
          <w:p w14:paraId="1E9AAD3D" w14:textId="01EAEE1C"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73</w:t>
            </w:r>
          </w:p>
        </w:tc>
        <w:tc>
          <w:tcPr>
            <w:tcW w:w="823" w:type="dxa"/>
            <w:vAlign w:val="center"/>
          </w:tcPr>
          <w:p w14:paraId="2EF4C52B" w14:textId="38AF30F8"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45</w:t>
            </w:r>
          </w:p>
        </w:tc>
        <w:tc>
          <w:tcPr>
            <w:tcW w:w="824" w:type="dxa"/>
            <w:vAlign w:val="center"/>
          </w:tcPr>
          <w:p w14:paraId="7F3CCB73" w14:textId="28EE85CE"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34</w:t>
            </w:r>
          </w:p>
        </w:tc>
        <w:tc>
          <w:tcPr>
            <w:tcW w:w="823" w:type="dxa"/>
            <w:vAlign w:val="center"/>
          </w:tcPr>
          <w:p w14:paraId="5A55E9E5" w14:textId="6EB47DD9"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76</w:t>
            </w:r>
          </w:p>
        </w:tc>
        <w:tc>
          <w:tcPr>
            <w:tcW w:w="824" w:type="dxa"/>
            <w:vAlign w:val="center"/>
          </w:tcPr>
          <w:p w14:paraId="2CFADE6B" w14:textId="1CD37F53"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45</w:t>
            </w:r>
          </w:p>
        </w:tc>
        <w:tc>
          <w:tcPr>
            <w:tcW w:w="824" w:type="dxa"/>
            <w:vAlign w:val="center"/>
          </w:tcPr>
          <w:p w14:paraId="2F337BC0" w14:textId="29F4DA63"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45</w:t>
            </w:r>
          </w:p>
        </w:tc>
        <w:tc>
          <w:tcPr>
            <w:tcW w:w="823" w:type="dxa"/>
            <w:vAlign w:val="center"/>
          </w:tcPr>
          <w:p w14:paraId="651F3629" w14:textId="556381EA"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100</w:t>
            </w:r>
          </w:p>
        </w:tc>
        <w:tc>
          <w:tcPr>
            <w:tcW w:w="824" w:type="dxa"/>
            <w:vAlign w:val="center"/>
          </w:tcPr>
          <w:p w14:paraId="796DB2AF" w14:textId="26613F08"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45</w:t>
            </w:r>
          </w:p>
        </w:tc>
        <w:tc>
          <w:tcPr>
            <w:tcW w:w="823" w:type="dxa"/>
            <w:vAlign w:val="center"/>
          </w:tcPr>
          <w:p w14:paraId="006CE415" w14:textId="513E099A"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32</w:t>
            </w:r>
          </w:p>
        </w:tc>
        <w:tc>
          <w:tcPr>
            <w:tcW w:w="824" w:type="dxa"/>
            <w:vAlign w:val="center"/>
          </w:tcPr>
          <w:p w14:paraId="6C769A85" w14:textId="210F1EBF"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71</w:t>
            </w:r>
          </w:p>
        </w:tc>
        <w:tc>
          <w:tcPr>
            <w:tcW w:w="824" w:type="dxa"/>
            <w:vAlign w:val="center"/>
          </w:tcPr>
          <w:p w14:paraId="1D12D68F" w14:textId="0D88D160"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i/>
                <w:color w:val="000000"/>
                <w:sz w:val="18"/>
                <w:szCs w:val="18"/>
              </w:rPr>
            </w:pPr>
            <w:r w:rsidRPr="00A21C5E">
              <w:rPr>
                <w:rFonts w:cs="Arial"/>
                <w:i/>
                <w:color w:val="000000"/>
                <w:sz w:val="18"/>
                <w:szCs w:val="18"/>
              </w:rPr>
              <w:t>45</w:t>
            </w:r>
          </w:p>
        </w:tc>
      </w:tr>
      <w:tr w:rsidR="00CE33C6" w:rsidRPr="00A21C5E" w14:paraId="462ED23D"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5DCBF6A8" w14:textId="437053A9" w:rsidR="00CE33C6" w:rsidRPr="00A21C5E" w:rsidRDefault="00CE33C6" w:rsidP="00724DB7">
            <w:pPr>
              <w:spacing w:line="240" w:lineRule="auto"/>
              <w:contextualSpacing/>
              <w:jc w:val="center"/>
              <w:rPr>
                <w:rFonts w:eastAsia="Times New Roman" w:cs="Arial"/>
                <w:b w:val="0"/>
                <w:bCs w:val="0"/>
                <w:color w:val="000000"/>
                <w:sz w:val="18"/>
                <w:szCs w:val="18"/>
                <w:lang w:eastAsia="en-GB"/>
              </w:rPr>
            </w:pPr>
          </w:p>
        </w:tc>
        <w:tc>
          <w:tcPr>
            <w:tcW w:w="2526" w:type="dxa"/>
            <w:vAlign w:val="center"/>
            <w:hideMark/>
          </w:tcPr>
          <w:p w14:paraId="4E7ED189" w14:textId="014C0E44"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Cucurbits</w:t>
            </w:r>
          </w:p>
        </w:tc>
        <w:tc>
          <w:tcPr>
            <w:tcW w:w="823" w:type="dxa"/>
            <w:vAlign w:val="center"/>
            <w:hideMark/>
          </w:tcPr>
          <w:p w14:paraId="72395D97"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824" w:type="dxa"/>
            <w:vAlign w:val="center"/>
            <w:hideMark/>
          </w:tcPr>
          <w:p w14:paraId="1DC86E7B"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3" w:type="dxa"/>
            <w:vAlign w:val="center"/>
            <w:hideMark/>
          </w:tcPr>
          <w:p w14:paraId="2D432B7E"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824" w:type="dxa"/>
            <w:vAlign w:val="center"/>
            <w:hideMark/>
          </w:tcPr>
          <w:p w14:paraId="04E84D34"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823" w:type="dxa"/>
            <w:vAlign w:val="center"/>
            <w:hideMark/>
          </w:tcPr>
          <w:p w14:paraId="5EE681DB"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4C1090B7"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824" w:type="dxa"/>
            <w:vAlign w:val="center"/>
            <w:hideMark/>
          </w:tcPr>
          <w:p w14:paraId="328C945F"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823" w:type="dxa"/>
            <w:vAlign w:val="center"/>
            <w:hideMark/>
          </w:tcPr>
          <w:p w14:paraId="5624DCD3"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5F385C19"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823" w:type="dxa"/>
            <w:vAlign w:val="center"/>
            <w:hideMark/>
          </w:tcPr>
          <w:p w14:paraId="103215EF"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824" w:type="dxa"/>
            <w:vAlign w:val="center"/>
            <w:hideMark/>
          </w:tcPr>
          <w:p w14:paraId="6C80260C"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0B408B5B"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r>
      <w:tr w:rsidR="00CE33C6" w:rsidRPr="00A21C5E" w14:paraId="26B5BC58"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22D4AF0E" w14:textId="7AD0D04B" w:rsidR="00CE33C6" w:rsidRPr="00A21C5E" w:rsidRDefault="00CE33C6" w:rsidP="00724DB7">
            <w:pPr>
              <w:spacing w:line="240" w:lineRule="auto"/>
              <w:contextualSpacing/>
              <w:rPr>
                <w:rFonts w:eastAsia="Times New Roman" w:cs="Arial"/>
                <w:color w:val="000000"/>
                <w:sz w:val="18"/>
                <w:szCs w:val="18"/>
                <w:lang w:eastAsia="en-GB"/>
              </w:rPr>
            </w:pPr>
          </w:p>
        </w:tc>
        <w:tc>
          <w:tcPr>
            <w:tcW w:w="2526" w:type="dxa"/>
            <w:vAlign w:val="center"/>
            <w:hideMark/>
          </w:tcPr>
          <w:p w14:paraId="0D444023" w14:textId="493C2142"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Herbs</w:t>
            </w:r>
          </w:p>
        </w:tc>
        <w:tc>
          <w:tcPr>
            <w:tcW w:w="823" w:type="dxa"/>
            <w:vAlign w:val="center"/>
            <w:hideMark/>
          </w:tcPr>
          <w:p w14:paraId="0E5D2741"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26B7A65B"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3" w:type="dxa"/>
            <w:vAlign w:val="center"/>
            <w:hideMark/>
          </w:tcPr>
          <w:p w14:paraId="6E75BE4F"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3612C0F4"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3" w:type="dxa"/>
            <w:vAlign w:val="center"/>
            <w:hideMark/>
          </w:tcPr>
          <w:p w14:paraId="08812BD5"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5E7B4007"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3954287B"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3" w:type="dxa"/>
            <w:vAlign w:val="center"/>
            <w:hideMark/>
          </w:tcPr>
          <w:p w14:paraId="6CA1CBA6"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160E9EC3"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3" w:type="dxa"/>
            <w:vAlign w:val="center"/>
            <w:hideMark/>
          </w:tcPr>
          <w:p w14:paraId="49ED5144"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305380E9"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0E853101"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r>
      <w:tr w:rsidR="00CE33C6" w:rsidRPr="00A21C5E" w14:paraId="1841BA1A"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7126D564" w14:textId="38F75232" w:rsidR="00CE33C6" w:rsidRPr="00A21C5E" w:rsidRDefault="00CE33C6" w:rsidP="00724DB7">
            <w:pPr>
              <w:spacing w:line="240" w:lineRule="auto"/>
              <w:contextualSpacing/>
              <w:rPr>
                <w:rFonts w:eastAsia="Times New Roman" w:cs="Arial"/>
                <w:color w:val="000000"/>
                <w:sz w:val="18"/>
                <w:szCs w:val="18"/>
                <w:lang w:eastAsia="en-GB"/>
              </w:rPr>
            </w:pPr>
          </w:p>
        </w:tc>
        <w:tc>
          <w:tcPr>
            <w:tcW w:w="2526" w:type="dxa"/>
            <w:vAlign w:val="center"/>
            <w:hideMark/>
          </w:tcPr>
          <w:p w14:paraId="250752AA" w14:textId="76BDF9D8"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Leafy vegetables</w:t>
            </w:r>
          </w:p>
        </w:tc>
        <w:tc>
          <w:tcPr>
            <w:tcW w:w="823" w:type="dxa"/>
            <w:vAlign w:val="center"/>
            <w:hideMark/>
          </w:tcPr>
          <w:p w14:paraId="24FAFD4E"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824" w:type="dxa"/>
            <w:vAlign w:val="center"/>
            <w:hideMark/>
          </w:tcPr>
          <w:p w14:paraId="4BD45FFE"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70</w:t>
            </w:r>
          </w:p>
        </w:tc>
        <w:tc>
          <w:tcPr>
            <w:tcW w:w="823" w:type="dxa"/>
            <w:vAlign w:val="center"/>
            <w:hideMark/>
          </w:tcPr>
          <w:p w14:paraId="2D737821"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824" w:type="dxa"/>
            <w:vAlign w:val="center"/>
            <w:hideMark/>
          </w:tcPr>
          <w:p w14:paraId="41D45032"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9</w:t>
            </w:r>
          </w:p>
        </w:tc>
        <w:tc>
          <w:tcPr>
            <w:tcW w:w="823" w:type="dxa"/>
            <w:vAlign w:val="center"/>
            <w:hideMark/>
          </w:tcPr>
          <w:p w14:paraId="09156F93"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90</w:t>
            </w:r>
          </w:p>
        </w:tc>
        <w:tc>
          <w:tcPr>
            <w:tcW w:w="824" w:type="dxa"/>
            <w:vAlign w:val="center"/>
            <w:hideMark/>
          </w:tcPr>
          <w:p w14:paraId="166612FA"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824" w:type="dxa"/>
            <w:vAlign w:val="center"/>
            <w:hideMark/>
          </w:tcPr>
          <w:p w14:paraId="64F2B99D"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823" w:type="dxa"/>
            <w:vAlign w:val="center"/>
            <w:hideMark/>
          </w:tcPr>
          <w:p w14:paraId="4EC7B019"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5DBB96C8"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823" w:type="dxa"/>
            <w:vAlign w:val="center"/>
            <w:hideMark/>
          </w:tcPr>
          <w:p w14:paraId="00945F7C"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824" w:type="dxa"/>
            <w:vAlign w:val="center"/>
            <w:hideMark/>
          </w:tcPr>
          <w:p w14:paraId="571FCFF1"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70</w:t>
            </w:r>
          </w:p>
        </w:tc>
        <w:tc>
          <w:tcPr>
            <w:tcW w:w="824" w:type="dxa"/>
            <w:vAlign w:val="center"/>
            <w:hideMark/>
          </w:tcPr>
          <w:p w14:paraId="7A793DB8" w14:textId="7777777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r>
      <w:tr w:rsidR="00CE33C6" w:rsidRPr="00A21C5E" w14:paraId="2E869918"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126DF55F" w14:textId="0B5EAFAA" w:rsidR="00CE33C6" w:rsidRPr="00A21C5E" w:rsidRDefault="00CE33C6" w:rsidP="00724DB7">
            <w:pPr>
              <w:spacing w:line="240" w:lineRule="auto"/>
              <w:contextualSpacing/>
              <w:rPr>
                <w:rFonts w:eastAsia="Times New Roman" w:cs="Arial"/>
                <w:color w:val="000000"/>
                <w:sz w:val="18"/>
                <w:szCs w:val="18"/>
                <w:lang w:eastAsia="en-GB"/>
              </w:rPr>
            </w:pPr>
          </w:p>
        </w:tc>
        <w:tc>
          <w:tcPr>
            <w:tcW w:w="2526" w:type="dxa"/>
            <w:vAlign w:val="center"/>
            <w:hideMark/>
          </w:tcPr>
          <w:p w14:paraId="6DF5C873" w14:textId="33EFD292"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Other fruiting vegetables</w:t>
            </w:r>
          </w:p>
        </w:tc>
        <w:tc>
          <w:tcPr>
            <w:tcW w:w="823" w:type="dxa"/>
            <w:vAlign w:val="center"/>
            <w:hideMark/>
          </w:tcPr>
          <w:p w14:paraId="0917C8B6"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4" w:type="dxa"/>
            <w:vAlign w:val="center"/>
            <w:hideMark/>
          </w:tcPr>
          <w:p w14:paraId="707B9501"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3" w:type="dxa"/>
            <w:vAlign w:val="center"/>
            <w:hideMark/>
          </w:tcPr>
          <w:p w14:paraId="50102B9E"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4" w:type="dxa"/>
            <w:vAlign w:val="center"/>
            <w:hideMark/>
          </w:tcPr>
          <w:p w14:paraId="17662797"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3" w:type="dxa"/>
            <w:vAlign w:val="center"/>
            <w:hideMark/>
          </w:tcPr>
          <w:p w14:paraId="45098181"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18BA0DCE"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4" w:type="dxa"/>
            <w:vAlign w:val="center"/>
            <w:hideMark/>
          </w:tcPr>
          <w:p w14:paraId="34B04671"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3" w:type="dxa"/>
            <w:vAlign w:val="center"/>
            <w:hideMark/>
          </w:tcPr>
          <w:p w14:paraId="698B3623"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1CA8DBCC"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3" w:type="dxa"/>
            <w:vAlign w:val="center"/>
            <w:hideMark/>
          </w:tcPr>
          <w:p w14:paraId="1504D6FC"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824" w:type="dxa"/>
            <w:vAlign w:val="center"/>
            <w:hideMark/>
          </w:tcPr>
          <w:p w14:paraId="75B84C06"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3A497126" w14:textId="777777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r>
      <w:tr w:rsidR="00CE33C6" w:rsidRPr="00A21C5E" w14:paraId="43C0E40B"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38AEAC02" w14:textId="63D5397D" w:rsidR="00CE33C6" w:rsidRPr="00A21C5E" w:rsidRDefault="00CE33C6" w:rsidP="00724DB7">
            <w:pPr>
              <w:spacing w:line="240" w:lineRule="auto"/>
              <w:contextualSpacing/>
              <w:rPr>
                <w:rFonts w:eastAsia="Times New Roman" w:cs="Arial"/>
                <w:color w:val="000000"/>
                <w:sz w:val="18"/>
                <w:szCs w:val="18"/>
                <w:lang w:eastAsia="en-GB"/>
              </w:rPr>
            </w:pPr>
          </w:p>
        </w:tc>
        <w:tc>
          <w:tcPr>
            <w:tcW w:w="2526" w:type="dxa"/>
            <w:vAlign w:val="center"/>
            <w:hideMark/>
          </w:tcPr>
          <w:p w14:paraId="41DBD5B8" w14:textId="0CE1420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Root and tuber vegetables</w:t>
            </w:r>
          </w:p>
        </w:tc>
        <w:tc>
          <w:tcPr>
            <w:tcW w:w="823" w:type="dxa"/>
            <w:vAlign w:val="center"/>
            <w:hideMark/>
          </w:tcPr>
          <w:p w14:paraId="29A2D76D" w14:textId="33A39CB3"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824" w:type="dxa"/>
            <w:vAlign w:val="center"/>
            <w:hideMark/>
          </w:tcPr>
          <w:p w14:paraId="672F336E" w14:textId="1179DF99"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3" w:type="dxa"/>
            <w:vAlign w:val="center"/>
            <w:hideMark/>
          </w:tcPr>
          <w:p w14:paraId="18D50411" w14:textId="53BE0AAE"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824" w:type="dxa"/>
            <w:vAlign w:val="center"/>
            <w:hideMark/>
          </w:tcPr>
          <w:p w14:paraId="3F09B261" w14:textId="4676AF2D"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823" w:type="dxa"/>
            <w:vAlign w:val="center"/>
            <w:hideMark/>
          </w:tcPr>
          <w:p w14:paraId="720D0189" w14:textId="5ABA9DEA"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7800DDDA" w14:textId="3E3B37F1"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824" w:type="dxa"/>
            <w:vAlign w:val="center"/>
            <w:hideMark/>
          </w:tcPr>
          <w:p w14:paraId="544BE26A" w14:textId="5FC7FF8E"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823" w:type="dxa"/>
            <w:vAlign w:val="center"/>
            <w:hideMark/>
          </w:tcPr>
          <w:p w14:paraId="7E39DDD6" w14:textId="27A45958"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0D005913" w14:textId="28637A2C"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823" w:type="dxa"/>
            <w:vAlign w:val="center"/>
            <w:hideMark/>
          </w:tcPr>
          <w:p w14:paraId="6165EAD1" w14:textId="0033925C"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824" w:type="dxa"/>
            <w:vAlign w:val="center"/>
            <w:hideMark/>
          </w:tcPr>
          <w:p w14:paraId="1DEE479E" w14:textId="0C610D04"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593E3D42" w14:textId="2EE13113"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r>
      <w:tr w:rsidR="00CE33C6" w:rsidRPr="00A21C5E" w14:paraId="21F38F78"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1774DDC8" w14:textId="271A549E" w:rsidR="00CE33C6" w:rsidRPr="00A21C5E" w:rsidRDefault="00CE33C6" w:rsidP="00724DB7">
            <w:pPr>
              <w:spacing w:line="240" w:lineRule="auto"/>
              <w:contextualSpacing/>
              <w:rPr>
                <w:rFonts w:eastAsia="Times New Roman" w:cs="Arial"/>
                <w:color w:val="000000"/>
                <w:sz w:val="18"/>
                <w:szCs w:val="18"/>
                <w:lang w:eastAsia="en-GB"/>
              </w:rPr>
            </w:pPr>
          </w:p>
        </w:tc>
        <w:tc>
          <w:tcPr>
            <w:tcW w:w="2526" w:type="dxa"/>
            <w:vAlign w:val="center"/>
            <w:hideMark/>
          </w:tcPr>
          <w:p w14:paraId="59F95662" w14:textId="184B2FC9"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Spices</w:t>
            </w:r>
          </w:p>
        </w:tc>
        <w:tc>
          <w:tcPr>
            <w:tcW w:w="823" w:type="dxa"/>
            <w:vAlign w:val="center"/>
            <w:hideMark/>
          </w:tcPr>
          <w:p w14:paraId="4D73C604" w14:textId="00A54D89"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6D806E2D" w14:textId="6461DCFD"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3" w:type="dxa"/>
            <w:vAlign w:val="center"/>
            <w:hideMark/>
          </w:tcPr>
          <w:p w14:paraId="730FB5AC" w14:textId="3BBF740D"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3CB974F5" w14:textId="6C53DD6D"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3" w:type="dxa"/>
            <w:vAlign w:val="center"/>
            <w:hideMark/>
          </w:tcPr>
          <w:p w14:paraId="31C89D04" w14:textId="2905E092"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783C7D43" w14:textId="4845B3DA"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439E793D" w14:textId="7EE253AB"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3" w:type="dxa"/>
            <w:vAlign w:val="center"/>
            <w:hideMark/>
          </w:tcPr>
          <w:p w14:paraId="319DE36A" w14:textId="57C1ADFD"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112A3393" w14:textId="7C142665"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3" w:type="dxa"/>
            <w:vAlign w:val="center"/>
            <w:hideMark/>
          </w:tcPr>
          <w:p w14:paraId="1B094E9E" w14:textId="4962A36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4F19D06D" w14:textId="34F955C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2C5DB4F3" w14:textId="1B23A932"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r>
      <w:tr w:rsidR="00CE33C6" w:rsidRPr="00A21C5E" w14:paraId="176B9A06"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7BC31D5F" w14:textId="07163B7F" w:rsidR="00CE33C6" w:rsidRPr="00A21C5E" w:rsidRDefault="00CE33C6" w:rsidP="00724DB7">
            <w:pPr>
              <w:spacing w:line="240" w:lineRule="auto"/>
              <w:contextualSpacing/>
              <w:rPr>
                <w:rFonts w:eastAsia="Times New Roman" w:cs="Arial"/>
                <w:color w:val="000000"/>
                <w:sz w:val="18"/>
                <w:szCs w:val="18"/>
                <w:lang w:eastAsia="en-GB"/>
              </w:rPr>
            </w:pPr>
          </w:p>
        </w:tc>
        <w:tc>
          <w:tcPr>
            <w:tcW w:w="2526" w:type="dxa"/>
            <w:vAlign w:val="center"/>
            <w:hideMark/>
          </w:tcPr>
          <w:p w14:paraId="17D3A31F" w14:textId="66B9AA32"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lang w:eastAsia="en-GB"/>
              </w:rPr>
            </w:pPr>
            <w:r w:rsidRPr="00A21C5E">
              <w:rPr>
                <w:rFonts w:eastAsia="Times New Roman" w:cs="Arial"/>
                <w:color w:val="000000"/>
                <w:sz w:val="18"/>
                <w:szCs w:val="18"/>
                <w:lang w:eastAsia="en-GB"/>
              </w:rPr>
              <w:t>Stalk and stem vegetables</w:t>
            </w:r>
          </w:p>
        </w:tc>
        <w:tc>
          <w:tcPr>
            <w:tcW w:w="823" w:type="dxa"/>
            <w:vAlign w:val="center"/>
            <w:hideMark/>
          </w:tcPr>
          <w:p w14:paraId="2D259C67" w14:textId="443716B0"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824" w:type="dxa"/>
            <w:vAlign w:val="center"/>
            <w:hideMark/>
          </w:tcPr>
          <w:p w14:paraId="16EDE17B" w14:textId="6DE60FE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823" w:type="dxa"/>
            <w:vAlign w:val="center"/>
            <w:hideMark/>
          </w:tcPr>
          <w:p w14:paraId="3EEFD8CA" w14:textId="60DFBFEC"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824" w:type="dxa"/>
            <w:vAlign w:val="center"/>
            <w:hideMark/>
          </w:tcPr>
          <w:p w14:paraId="125CA490" w14:textId="68497F7D"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3" w:type="dxa"/>
            <w:vAlign w:val="center"/>
            <w:hideMark/>
          </w:tcPr>
          <w:p w14:paraId="0721E05D" w14:textId="0FABC3CF"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39A8FE2B" w14:textId="13D21300"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824" w:type="dxa"/>
            <w:vAlign w:val="center"/>
            <w:hideMark/>
          </w:tcPr>
          <w:p w14:paraId="232B7BCF" w14:textId="29EF21D5"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823" w:type="dxa"/>
            <w:vAlign w:val="center"/>
            <w:hideMark/>
          </w:tcPr>
          <w:p w14:paraId="563972EA" w14:textId="3686B216"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100</w:t>
            </w:r>
          </w:p>
        </w:tc>
        <w:tc>
          <w:tcPr>
            <w:tcW w:w="824" w:type="dxa"/>
            <w:vAlign w:val="center"/>
            <w:hideMark/>
          </w:tcPr>
          <w:p w14:paraId="74FA561E" w14:textId="6304C373"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823" w:type="dxa"/>
            <w:vAlign w:val="center"/>
            <w:hideMark/>
          </w:tcPr>
          <w:p w14:paraId="42C6B84E" w14:textId="7EDFE732"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5C996878" w14:textId="415E63E6"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824" w:type="dxa"/>
            <w:vAlign w:val="center"/>
            <w:hideMark/>
          </w:tcPr>
          <w:p w14:paraId="04499F29" w14:textId="42E21C13"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r>
      <w:tr w:rsidR="00CE33C6" w:rsidRPr="00A21C5E" w14:paraId="46D389AC"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4EBFC198" w14:textId="343F7F43" w:rsidR="00CE33C6" w:rsidRPr="00A21C5E" w:rsidRDefault="00CE33C6" w:rsidP="00724DB7">
            <w:pPr>
              <w:spacing w:line="240" w:lineRule="auto"/>
              <w:contextualSpacing/>
              <w:rPr>
                <w:rFonts w:eastAsia="Times New Roman" w:cs="Arial"/>
                <w:color w:val="000000"/>
                <w:sz w:val="18"/>
                <w:szCs w:val="18"/>
                <w:lang w:eastAsia="en-GB"/>
              </w:rPr>
            </w:pPr>
          </w:p>
        </w:tc>
        <w:tc>
          <w:tcPr>
            <w:tcW w:w="2526" w:type="dxa"/>
            <w:vAlign w:val="center"/>
          </w:tcPr>
          <w:p w14:paraId="2D72BDD6" w14:textId="3716DF9A" w:rsidR="00CE33C6" w:rsidRPr="00A21C5E" w:rsidRDefault="00CE33C6"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i/>
                <w:color w:val="000000"/>
                <w:sz w:val="18"/>
                <w:szCs w:val="18"/>
                <w:lang w:eastAsia="en-GB"/>
              </w:rPr>
              <w:t>Fruit</w:t>
            </w:r>
          </w:p>
        </w:tc>
        <w:tc>
          <w:tcPr>
            <w:tcW w:w="823" w:type="dxa"/>
            <w:vAlign w:val="center"/>
          </w:tcPr>
          <w:p w14:paraId="25E97783" w14:textId="038CE1E1"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i/>
                <w:color w:val="000000"/>
                <w:sz w:val="18"/>
                <w:szCs w:val="18"/>
              </w:rPr>
              <w:t>47</w:t>
            </w:r>
          </w:p>
        </w:tc>
        <w:tc>
          <w:tcPr>
            <w:tcW w:w="824" w:type="dxa"/>
            <w:vAlign w:val="center"/>
          </w:tcPr>
          <w:p w14:paraId="089A9BFC" w14:textId="4EC21A6D"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i/>
                <w:color w:val="000000"/>
                <w:sz w:val="18"/>
                <w:szCs w:val="18"/>
              </w:rPr>
              <w:t>100</w:t>
            </w:r>
          </w:p>
        </w:tc>
        <w:tc>
          <w:tcPr>
            <w:tcW w:w="823" w:type="dxa"/>
            <w:vAlign w:val="center"/>
          </w:tcPr>
          <w:p w14:paraId="2E5EB949" w14:textId="077CAF74"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i/>
                <w:color w:val="000000"/>
                <w:sz w:val="18"/>
                <w:szCs w:val="18"/>
              </w:rPr>
              <w:t>47</w:t>
            </w:r>
          </w:p>
        </w:tc>
        <w:tc>
          <w:tcPr>
            <w:tcW w:w="824" w:type="dxa"/>
            <w:vAlign w:val="center"/>
          </w:tcPr>
          <w:p w14:paraId="02F6FBD7" w14:textId="55639F2D"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i/>
                <w:color w:val="000000"/>
                <w:sz w:val="18"/>
                <w:szCs w:val="18"/>
              </w:rPr>
              <w:t>47</w:t>
            </w:r>
          </w:p>
        </w:tc>
        <w:tc>
          <w:tcPr>
            <w:tcW w:w="823" w:type="dxa"/>
            <w:vAlign w:val="center"/>
          </w:tcPr>
          <w:p w14:paraId="5828242C" w14:textId="69DE575D"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i/>
                <w:color w:val="000000"/>
                <w:sz w:val="18"/>
                <w:szCs w:val="18"/>
              </w:rPr>
              <w:t>100</w:t>
            </w:r>
          </w:p>
        </w:tc>
        <w:tc>
          <w:tcPr>
            <w:tcW w:w="824" w:type="dxa"/>
            <w:vAlign w:val="center"/>
          </w:tcPr>
          <w:p w14:paraId="17008741" w14:textId="11CA78B5"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i/>
                <w:color w:val="000000"/>
                <w:sz w:val="18"/>
                <w:szCs w:val="18"/>
              </w:rPr>
              <w:t>47</w:t>
            </w:r>
          </w:p>
        </w:tc>
        <w:tc>
          <w:tcPr>
            <w:tcW w:w="824" w:type="dxa"/>
            <w:vAlign w:val="center"/>
          </w:tcPr>
          <w:p w14:paraId="0A5175E0" w14:textId="1F857D24"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i/>
                <w:color w:val="000000"/>
                <w:sz w:val="18"/>
                <w:szCs w:val="18"/>
              </w:rPr>
              <w:t>47</w:t>
            </w:r>
          </w:p>
        </w:tc>
        <w:tc>
          <w:tcPr>
            <w:tcW w:w="823" w:type="dxa"/>
            <w:vAlign w:val="center"/>
          </w:tcPr>
          <w:p w14:paraId="7223BAC2" w14:textId="5F1E8932"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i/>
                <w:color w:val="000000"/>
                <w:sz w:val="18"/>
                <w:szCs w:val="18"/>
              </w:rPr>
              <w:t>100</w:t>
            </w:r>
          </w:p>
        </w:tc>
        <w:tc>
          <w:tcPr>
            <w:tcW w:w="824" w:type="dxa"/>
            <w:vAlign w:val="center"/>
          </w:tcPr>
          <w:p w14:paraId="5FC0A101" w14:textId="31822911"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i/>
                <w:color w:val="000000"/>
                <w:sz w:val="18"/>
                <w:szCs w:val="18"/>
              </w:rPr>
              <w:t>47</w:t>
            </w:r>
          </w:p>
        </w:tc>
        <w:tc>
          <w:tcPr>
            <w:tcW w:w="823" w:type="dxa"/>
            <w:vAlign w:val="center"/>
          </w:tcPr>
          <w:p w14:paraId="7BED9F37" w14:textId="696E4C36"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i/>
                <w:color w:val="000000"/>
                <w:sz w:val="18"/>
                <w:szCs w:val="18"/>
              </w:rPr>
              <w:t>47</w:t>
            </w:r>
          </w:p>
        </w:tc>
        <w:tc>
          <w:tcPr>
            <w:tcW w:w="824" w:type="dxa"/>
            <w:vAlign w:val="center"/>
          </w:tcPr>
          <w:p w14:paraId="66020AD9" w14:textId="476EA80E"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i/>
                <w:color w:val="000000"/>
                <w:sz w:val="18"/>
                <w:szCs w:val="18"/>
              </w:rPr>
              <w:t>100</w:t>
            </w:r>
          </w:p>
        </w:tc>
        <w:tc>
          <w:tcPr>
            <w:tcW w:w="824" w:type="dxa"/>
            <w:vAlign w:val="center"/>
          </w:tcPr>
          <w:p w14:paraId="7767090F" w14:textId="1FD21210"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i/>
                <w:color w:val="000000"/>
                <w:sz w:val="18"/>
                <w:szCs w:val="18"/>
              </w:rPr>
              <w:t>47</w:t>
            </w:r>
          </w:p>
        </w:tc>
      </w:tr>
      <w:tr w:rsidR="00CE33C6" w:rsidRPr="00A21C5E" w14:paraId="3868A5BF"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09D895C1" w14:textId="16AEAEEE" w:rsidR="00CE33C6" w:rsidRPr="00A21C5E" w:rsidRDefault="00CE33C6" w:rsidP="00724DB7">
            <w:pPr>
              <w:spacing w:line="240" w:lineRule="auto"/>
              <w:contextualSpacing/>
              <w:rPr>
                <w:rFonts w:eastAsia="Times New Roman" w:cs="Arial"/>
                <w:color w:val="000000"/>
                <w:sz w:val="18"/>
                <w:szCs w:val="18"/>
                <w:lang w:eastAsia="en-GB"/>
              </w:rPr>
            </w:pPr>
          </w:p>
        </w:tc>
        <w:tc>
          <w:tcPr>
            <w:tcW w:w="2526" w:type="dxa"/>
            <w:vAlign w:val="center"/>
          </w:tcPr>
          <w:p w14:paraId="54F5C83B" w14:textId="401B9EDE" w:rsidR="00CE33C6" w:rsidRPr="00A21C5E" w:rsidRDefault="00CE33C6"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Berries and other small fruits</w:t>
            </w:r>
          </w:p>
        </w:tc>
        <w:tc>
          <w:tcPr>
            <w:tcW w:w="823" w:type="dxa"/>
            <w:vAlign w:val="center"/>
          </w:tcPr>
          <w:p w14:paraId="740F6555" w14:textId="7EAA8635"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w:t>
            </w:r>
          </w:p>
        </w:tc>
        <w:tc>
          <w:tcPr>
            <w:tcW w:w="824" w:type="dxa"/>
            <w:vAlign w:val="center"/>
          </w:tcPr>
          <w:p w14:paraId="0DAF6F49" w14:textId="6EEB9E1B"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3" w:type="dxa"/>
            <w:vAlign w:val="center"/>
          </w:tcPr>
          <w:p w14:paraId="1E4CEB4F" w14:textId="601D5F94"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w:t>
            </w:r>
          </w:p>
        </w:tc>
        <w:tc>
          <w:tcPr>
            <w:tcW w:w="824" w:type="dxa"/>
            <w:vAlign w:val="center"/>
          </w:tcPr>
          <w:p w14:paraId="07EBFA7D" w14:textId="61E88EA6"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w:t>
            </w:r>
          </w:p>
        </w:tc>
        <w:tc>
          <w:tcPr>
            <w:tcW w:w="823" w:type="dxa"/>
            <w:vAlign w:val="center"/>
          </w:tcPr>
          <w:p w14:paraId="02F53726" w14:textId="31B566FF"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4" w:type="dxa"/>
            <w:vAlign w:val="center"/>
          </w:tcPr>
          <w:p w14:paraId="145166F4" w14:textId="173D25AC"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w:t>
            </w:r>
          </w:p>
        </w:tc>
        <w:tc>
          <w:tcPr>
            <w:tcW w:w="824" w:type="dxa"/>
            <w:vAlign w:val="center"/>
          </w:tcPr>
          <w:p w14:paraId="11E75053" w14:textId="1FDAF394"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w:t>
            </w:r>
          </w:p>
        </w:tc>
        <w:tc>
          <w:tcPr>
            <w:tcW w:w="823" w:type="dxa"/>
            <w:vAlign w:val="center"/>
          </w:tcPr>
          <w:p w14:paraId="720134AD" w14:textId="2DBF422B"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4" w:type="dxa"/>
            <w:vAlign w:val="center"/>
          </w:tcPr>
          <w:p w14:paraId="334EB75A" w14:textId="1D5A3773"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w:t>
            </w:r>
          </w:p>
        </w:tc>
        <w:tc>
          <w:tcPr>
            <w:tcW w:w="823" w:type="dxa"/>
            <w:vAlign w:val="center"/>
          </w:tcPr>
          <w:p w14:paraId="6DDCBDC0" w14:textId="290E09BA"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w:t>
            </w:r>
          </w:p>
        </w:tc>
        <w:tc>
          <w:tcPr>
            <w:tcW w:w="824" w:type="dxa"/>
            <w:vAlign w:val="center"/>
          </w:tcPr>
          <w:p w14:paraId="48686895" w14:textId="1A97DAF9"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4" w:type="dxa"/>
            <w:vAlign w:val="center"/>
          </w:tcPr>
          <w:p w14:paraId="6881034E" w14:textId="0551F8CC"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w:t>
            </w:r>
          </w:p>
        </w:tc>
      </w:tr>
      <w:tr w:rsidR="00CE33C6" w:rsidRPr="00A21C5E" w14:paraId="45BF3583"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72D79F01" w14:textId="2CE1422D" w:rsidR="00CE33C6" w:rsidRPr="00A21C5E" w:rsidRDefault="00CE33C6" w:rsidP="00724DB7">
            <w:pPr>
              <w:spacing w:line="240" w:lineRule="auto"/>
              <w:contextualSpacing/>
              <w:rPr>
                <w:rFonts w:eastAsia="Times New Roman" w:cs="Arial"/>
                <w:color w:val="000000"/>
                <w:sz w:val="18"/>
                <w:szCs w:val="18"/>
                <w:lang w:eastAsia="en-GB"/>
              </w:rPr>
            </w:pPr>
          </w:p>
        </w:tc>
        <w:tc>
          <w:tcPr>
            <w:tcW w:w="2526" w:type="dxa"/>
            <w:vAlign w:val="center"/>
          </w:tcPr>
          <w:p w14:paraId="54FBCF1D" w14:textId="1E720BBF" w:rsidR="00CE33C6" w:rsidRPr="00A21C5E" w:rsidRDefault="00CE33C6"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Citrus fruits</w:t>
            </w:r>
          </w:p>
        </w:tc>
        <w:tc>
          <w:tcPr>
            <w:tcW w:w="823" w:type="dxa"/>
            <w:vAlign w:val="center"/>
          </w:tcPr>
          <w:p w14:paraId="5B457F00" w14:textId="183953E3"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34</w:t>
            </w:r>
          </w:p>
        </w:tc>
        <w:tc>
          <w:tcPr>
            <w:tcW w:w="824" w:type="dxa"/>
            <w:vAlign w:val="center"/>
          </w:tcPr>
          <w:p w14:paraId="1425F952" w14:textId="6A53F97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3" w:type="dxa"/>
            <w:vAlign w:val="center"/>
          </w:tcPr>
          <w:p w14:paraId="0FDA7BDC" w14:textId="32962771"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34</w:t>
            </w:r>
          </w:p>
        </w:tc>
        <w:tc>
          <w:tcPr>
            <w:tcW w:w="824" w:type="dxa"/>
            <w:vAlign w:val="center"/>
          </w:tcPr>
          <w:p w14:paraId="4BCE5BD2" w14:textId="4573F264"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34</w:t>
            </w:r>
          </w:p>
        </w:tc>
        <w:tc>
          <w:tcPr>
            <w:tcW w:w="823" w:type="dxa"/>
            <w:vAlign w:val="center"/>
          </w:tcPr>
          <w:p w14:paraId="46A56A45" w14:textId="0C26C61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4" w:type="dxa"/>
            <w:vAlign w:val="center"/>
          </w:tcPr>
          <w:p w14:paraId="52EAB0E2" w14:textId="468A1913"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34</w:t>
            </w:r>
          </w:p>
        </w:tc>
        <w:tc>
          <w:tcPr>
            <w:tcW w:w="824" w:type="dxa"/>
            <w:vAlign w:val="center"/>
          </w:tcPr>
          <w:p w14:paraId="1090A373" w14:textId="3AF0DB00"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34</w:t>
            </w:r>
          </w:p>
        </w:tc>
        <w:tc>
          <w:tcPr>
            <w:tcW w:w="823" w:type="dxa"/>
            <w:vAlign w:val="center"/>
          </w:tcPr>
          <w:p w14:paraId="17DB21FC" w14:textId="450E5475"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4" w:type="dxa"/>
            <w:vAlign w:val="center"/>
          </w:tcPr>
          <w:p w14:paraId="4CB384A8" w14:textId="51CAF4F4"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34</w:t>
            </w:r>
          </w:p>
        </w:tc>
        <w:tc>
          <w:tcPr>
            <w:tcW w:w="823" w:type="dxa"/>
            <w:vAlign w:val="center"/>
          </w:tcPr>
          <w:p w14:paraId="1DF4FF25" w14:textId="7224166B"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34</w:t>
            </w:r>
          </w:p>
        </w:tc>
        <w:tc>
          <w:tcPr>
            <w:tcW w:w="824" w:type="dxa"/>
            <w:vAlign w:val="center"/>
          </w:tcPr>
          <w:p w14:paraId="5AECE750" w14:textId="6D7D08A5"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4" w:type="dxa"/>
            <w:vAlign w:val="center"/>
          </w:tcPr>
          <w:p w14:paraId="4D72BCBB" w14:textId="423E8FBF"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34</w:t>
            </w:r>
          </w:p>
        </w:tc>
      </w:tr>
      <w:tr w:rsidR="00CE33C6" w:rsidRPr="00A21C5E" w14:paraId="0C156DA6"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4727590F" w14:textId="497FED8E" w:rsidR="00CE33C6" w:rsidRPr="00A21C5E" w:rsidRDefault="00CE33C6" w:rsidP="00724DB7">
            <w:pPr>
              <w:spacing w:line="240" w:lineRule="auto"/>
              <w:contextualSpacing/>
              <w:rPr>
                <w:rFonts w:eastAsia="Times New Roman" w:cs="Arial"/>
                <w:color w:val="000000"/>
                <w:sz w:val="18"/>
                <w:szCs w:val="18"/>
                <w:lang w:eastAsia="en-GB"/>
              </w:rPr>
            </w:pPr>
          </w:p>
        </w:tc>
        <w:tc>
          <w:tcPr>
            <w:tcW w:w="2526" w:type="dxa"/>
            <w:vAlign w:val="center"/>
          </w:tcPr>
          <w:p w14:paraId="4B905DBB" w14:textId="2513AB2D" w:rsidR="00CE33C6" w:rsidRPr="00A21C5E" w:rsidRDefault="00CE33C6"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Pome fruits</w:t>
            </w:r>
          </w:p>
        </w:tc>
        <w:tc>
          <w:tcPr>
            <w:tcW w:w="823" w:type="dxa"/>
            <w:vAlign w:val="center"/>
          </w:tcPr>
          <w:p w14:paraId="7C689B22" w14:textId="7E9AAEB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2</w:t>
            </w:r>
          </w:p>
        </w:tc>
        <w:tc>
          <w:tcPr>
            <w:tcW w:w="824" w:type="dxa"/>
            <w:vAlign w:val="center"/>
          </w:tcPr>
          <w:p w14:paraId="54145D23" w14:textId="0F2DACBA"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3" w:type="dxa"/>
            <w:vAlign w:val="center"/>
          </w:tcPr>
          <w:p w14:paraId="2C45F63C" w14:textId="664813FD"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2</w:t>
            </w:r>
          </w:p>
        </w:tc>
        <w:tc>
          <w:tcPr>
            <w:tcW w:w="824" w:type="dxa"/>
            <w:vAlign w:val="center"/>
          </w:tcPr>
          <w:p w14:paraId="13043291" w14:textId="7633C87E"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2</w:t>
            </w:r>
          </w:p>
        </w:tc>
        <w:tc>
          <w:tcPr>
            <w:tcW w:w="823" w:type="dxa"/>
            <w:vAlign w:val="center"/>
          </w:tcPr>
          <w:p w14:paraId="2314A531" w14:textId="3B9F8614"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4" w:type="dxa"/>
            <w:vAlign w:val="center"/>
          </w:tcPr>
          <w:p w14:paraId="6A120B56" w14:textId="71E7944A"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2</w:t>
            </w:r>
          </w:p>
        </w:tc>
        <w:tc>
          <w:tcPr>
            <w:tcW w:w="824" w:type="dxa"/>
            <w:vAlign w:val="center"/>
          </w:tcPr>
          <w:p w14:paraId="5149C778" w14:textId="5C30D1B8"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2</w:t>
            </w:r>
          </w:p>
        </w:tc>
        <w:tc>
          <w:tcPr>
            <w:tcW w:w="823" w:type="dxa"/>
            <w:vAlign w:val="center"/>
          </w:tcPr>
          <w:p w14:paraId="16762FA5" w14:textId="57EA5CD4"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4" w:type="dxa"/>
            <w:vAlign w:val="center"/>
          </w:tcPr>
          <w:p w14:paraId="4F0E99BE" w14:textId="54F81AD0"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2</w:t>
            </w:r>
          </w:p>
        </w:tc>
        <w:tc>
          <w:tcPr>
            <w:tcW w:w="823" w:type="dxa"/>
            <w:vAlign w:val="center"/>
          </w:tcPr>
          <w:p w14:paraId="7E2CEED4" w14:textId="4D2989AF"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2</w:t>
            </w:r>
          </w:p>
        </w:tc>
        <w:tc>
          <w:tcPr>
            <w:tcW w:w="824" w:type="dxa"/>
            <w:vAlign w:val="center"/>
          </w:tcPr>
          <w:p w14:paraId="1CD32EEF" w14:textId="4D93DC89"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4" w:type="dxa"/>
            <w:vAlign w:val="center"/>
          </w:tcPr>
          <w:p w14:paraId="6CBC3A4C" w14:textId="4291013C"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b/>
                <w:color w:val="000000"/>
                <w:sz w:val="18"/>
                <w:szCs w:val="18"/>
              </w:rPr>
            </w:pPr>
            <w:r w:rsidRPr="00A21C5E">
              <w:rPr>
                <w:rFonts w:cs="Arial"/>
                <w:color w:val="000000"/>
                <w:sz w:val="18"/>
                <w:szCs w:val="18"/>
              </w:rPr>
              <w:t>2</w:t>
            </w:r>
          </w:p>
        </w:tc>
      </w:tr>
      <w:tr w:rsidR="00CE33C6" w:rsidRPr="00A21C5E" w14:paraId="2BB8EC94" w14:textId="77777777" w:rsidTr="00F22C72">
        <w:trPr>
          <w:trHeight w:val="20"/>
        </w:trPr>
        <w:tc>
          <w:tcPr>
            <w:cnfStyle w:val="001000000000" w:firstRow="0" w:lastRow="0" w:firstColumn="1" w:lastColumn="0" w:oddVBand="0" w:evenVBand="0" w:oddHBand="0" w:evenHBand="0" w:firstRowFirstColumn="0" w:firstRowLastColumn="0" w:lastRowFirstColumn="0" w:lastRowLastColumn="0"/>
            <w:tcW w:w="1809" w:type="dxa"/>
            <w:vMerge/>
          </w:tcPr>
          <w:p w14:paraId="6BC9CFBA" w14:textId="03ED5499" w:rsidR="00CE33C6" w:rsidRPr="00A21C5E" w:rsidRDefault="00CE33C6" w:rsidP="00724DB7">
            <w:pPr>
              <w:spacing w:line="240" w:lineRule="auto"/>
              <w:contextualSpacing/>
              <w:rPr>
                <w:rFonts w:eastAsia="Times New Roman" w:cs="Arial"/>
                <w:color w:val="000000"/>
                <w:sz w:val="18"/>
                <w:szCs w:val="18"/>
                <w:lang w:eastAsia="en-GB"/>
              </w:rPr>
            </w:pPr>
          </w:p>
        </w:tc>
        <w:tc>
          <w:tcPr>
            <w:tcW w:w="2526" w:type="dxa"/>
            <w:vAlign w:val="center"/>
          </w:tcPr>
          <w:p w14:paraId="3832F70D" w14:textId="67E680D2" w:rsidR="00CE33C6" w:rsidRPr="00A21C5E" w:rsidRDefault="00CE33C6"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Tropical fruit - edible peel</w:t>
            </w:r>
          </w:p>
        </w:tc>
        <w:tc>
          <w:tcPr>
            <w:tcW w:w="823" w:type="dxa"/>
            <w:vAlign w:val="center"/>
          </w:tcPr>
          <w:p w14:paraId="163C7788" w14:textId="10E8E889"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w:t>
            </w:r>
          </w:p>
        </w:tc>
        <w:tc>
          <w:tcPr>
            <w:tcW w:w="824" w:type="dxa"/>
            <w:vAlign w:val="center"/>
          </w:tcPr>
          <w:p w14:paraId="28C24CA9" w14:textId="522D86FE"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3" w:type="dxa"/>
            <w:vAlign w:val="center"/>
          </w:tcPr>
          <w:p w14:paraId="4103C856" w14:textId="37A09318"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w:t>
            </w:r>
          </w:p>
        </w:tc>
        <w:tc>
          <w:tcPr>
            <w:tcW w:w="824" w:type="dxa"/>
            <w:vAlign w:val="center"/>
          </w:tcPr>
          <w:p w14:paraId="49295605" w14:textId="2637CAE0"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w:t>
            </w:r>
          </w:p>
        </w:tc>
        <w:tc>
          <w:tcPr>
            <w:tcW w:w="823" w:type="dxa"/>
            <w:vAlign w:val="center"/>
          </w:tcPr>
          <w:p w14:paraId="51D5E24B" w14:textId="456EADF8"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4" w:type="dxa"/>
            <w:vAlign w:val="center"/>
          </w:tcPr>
          <w:p w14:paraId="15574757" w14:textId="4214DE95"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w:t>
            </w:r>
          </w:p>
        </w:tc>
        <w:tc>
          <w:tcPr>
            <w:tcW w:w="824" w:type="dxa"/>
            <w:vAlign w:val="center"/>
          </w:tcPr>
          <w:p w14:paraId="5058A441" w14:textId="35ABCBA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w:t>
            </w:r>
          </w:p>
        </w:tc>
        <w:tc>
          <w:tcPr>
            <w:tcW w:w="823" w:type="dxa"/>
            <w:vAlign w:val="center"/>
          </w:tcPr>
          <w:p w14:paraId="73A22EAC" w14:textId="1AB09120"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4" w:type="dxa"/>
            <w:vAlign w:val="center"/>
          </w:tcPr>
          <w:p w14:paraId="2FE56D41" w14:textId="02BC28BC"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w:t>
            </w:r>
          </w:p>
        </w:tc>
        <w:tc>
          <w:tcPr>
            <w:tcW w:w="823" w:type="dxa"/>
            <w:vAlign w:val="center"/>
          </w:tcPr>
          <w:p w14:paraId="0F9D1854" w14:textId="077358F1"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w:t>
            </w:r>
          </w:p>
        </w:tc>
        <w:tc>
          <w:tcPr>
            <w:tcW w:w="824" w:type="dxa"/>
            <w:vAlign w:val="center"/>
          </w:tcPr>
          <w:p w14:paraId="18BB0D75" w14:textId="6F27C235"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100</w:t>
            </w:r>
          </w:p>
        </w:tc>
        <w:tc>
          <w:tcPr>
            <w:tcW w:w="824" w:type="dxa"/>
            <w:vAlign w:val="center"/>
          </w:tcPr>
          <w:p w14:paraId="5B000B28" w14:textId="3B20B0F7" w:rsidR="00CE33C6" w:rsidRPr="00A21C5E" w:rsidRDefault="00CE33C6"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b/>
                <w:color w:val="000000"/>
                <w:sz w:val="18"/>
                <w:szCs w:val="18"/>
              </w:rPr>
            </w:pPr>
            <w:r w:rsidRPr="00A21C5E">
              <w:rPr>
                <w:rFonts w:cs="Arial"/>
                <w:color w:val="000000"/>
                <w:sz w:val="18"/>
                <w:szCs w:val="18"/>
              </w:rPr>
              <w:t>10</w:t>
            </w:r>
          </w:p>
        </w:tc>
      </w:tr>
      <w:tr w:rsidR="00CE33C6" w:rsidRPr="00A21C5E" w14:paraId="7D8DDD3D" w14:textId="77777777" w:rsidTr="00F22C7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2"/>
          </w:tcPr>
          <w:p w14:paraId="56954DF5" w14:textId="1D9F2055" w:rsidR="00CE33C6" w:rsidRPr="00A21C5E" w:rsidRDefault="00CE33C6" w:rsidP="00724DB7">
            <w:pPr>
              <w:spacing w:line="240" w:lineRule="auto"/>
              <w:contextualSpacing/>
              <w:rPr>
                <w:rFonts w:eastAsia="Times New Roman" w:cs="Arial"/>
                <w:color w:val="000000"/>
                <w:sz w:val="18"/>
                <w:szCs w:val="18"/>
                <w:lang w:eastAsia="en-GB"/>
              </w:rPr>
            </w:pPr>
            <w:r w:rsidRPr="00A21C5E">
              <w:rPr>
                <w:rFonts w:eastAsia="Times New Roman" w:cs="Arial"/>
                <w:color w:val="000000"/>
                <w:sz w:val="18"/>
                <w:szCs w:val="18"/>
                <w:lang w:eastAsia="en-GB"/>
              </w:rPr>
              <w:t>Water</w:t>
            </w:r>
          </w:p>
        </w:tc>
        <w:tc>
          <w:tcPr>
            <w:tcW w:w="823" w:type="dxa"/>
            <w:vAlign w:val="center"/>
          </w:tcPr>
          <w:p w14:paraId="38DC9469" w14:textId="404F294B"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24</w:t>
            </w:r>
          </w:p>
        </w:tc>
        <w:tc>
          <w:tcPr>
            <w:tcW w:w="824" w:type="dxa"/>
            <w:vAlign w:val="center"/>
          </w:tcPr>
          <w:p w14:paraId="013642E9" w14:textId="4B388785"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96</w:t>
            </w:r>
          </w:p>
        </w:tc>
        <w:tc>
          <w:tcPr>
            <w:tcW w:w="823" w:type="dxa"/>
            <w:vAlign w:val="center"/>
          </w:tcPr>
          <w:p w14:paraId="19B1920E" w14:textId="37EFEE99"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25</w:t>
            </w:r>
          </w:p>
        </w:tc>
        <w:tc>
          <w:tcPr>
            <w:tcW w:w="824" w:type="dxa"/>
            <w:vAlign w:val="center"/>
          </w:tcPr>
          <w:p w14:paraId="4C3CD969" w14:textId="0AA140F2"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363</w:t>
            </w:r>
          </w:p>
        </w:tc>
        <w:tc>
          <w:tcPr>
            <w:tcW w:w="823" w:type="dxa"/>
            <w:vAlign w:val="center"/>
          </w:tcPr>
          <w:p w14:paraId="556D6A92" w14:textId="52B3E55D"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92</w:t>
            </w:r>
          </w:p>
        </w:tc>
        <w:tc>
          <w:tcPr>
            <w:tcW w:w="824" w:type="dxa"/>
            <w:vAlign w:val="center"/>
          </w:tcPr>
          <w:p w14:paraId="619E47F7" w14:textId="3A34542B"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393</w:t>
            </w:r>
          </w:p>
        </w:tc>
        <w:tc>
          <w:tcPr>
            <w:tcW w:w="824" w:type="dxa"/>
            <w:vAlign w:val="center"/>
          </w:tcPr>
          <w:p w14:paraId="103BC246" w14:textId="048DCCD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383</w:t>
            </w:r>
          </w:p>
        </w:tc>
        <w:tc>
          <w:tcPr>
            <w:tcW w:w="823" w:type="dxa"/>
            <w:vAlign w:val="center"/>
          </w:tcPr>
          <w:p w14:paraId="5F98AE5A" w14:textId="5A72F7C7"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97</w:t>
            </w:r>
          </w:p>
        </w:tc>
        <w:tc>
          <w:tcPr>
            <w:tcW w:w="824" w:type="dxa"/>
            <w:vAlign w:val="center"/>
          </w:tcPr>
          <w:p w14:paraId="7F659200" w14:textId="4EF81811"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393</w:t>
            </w:r>
          </w:p>
        </w:tc>
        <w:tc>
          <w:tcPr>
            <w:tcW w:w="823" w:type="dxa"/>
            <w:vAlign w:val="center"/>
          </w:tcPr>
          <w:p w14:paraId="769F0BFF" w14:textId="49D981CF"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24</w:t>
            </w:r>
          </w:p>
        </w:tc>
        <w:tc>
          <w:tcPr>
            <w:tcW w:w="824" w:type="dxa"/>
            <w:vAlign w:val="center"/>
          </w:tcPr>
          <w:p w14:paraId="4E9C3B88" w14:textId="3855B61F"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100</w:t>
            </w:r>
          </w:p>
        </w:tc>
        <w:tc>
          <w:tcPr>
            <w:tcW w:w="824" w:type="dxa"/>
            <w:vAlign w:val="center"/>
          </w:tcPr>
          <w:p w14:paraId="5AA4C106" w14:textId="1EC0145A" w:rsidR="00CE33C6" w:rsidRPr="00A21C5E" w:rsidRDefault="00CE33C6"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24</w:t>
            </w:r>
          </w:p>
        </w:tc>
      </w:tr>
    </w:tbl>
    <w:p w14:paraId="10B8D5FD" w14:textId="7D3DE482" w:rsidR="00211DAE" w:rsidRPr="00F769F2" w:rsidRDefault="00FB58B1" w:rsidP="00F769F2">
      <w:pPr>
        <w:pStyle w:val="FSTableFigureHeading"/>
      </w:pPr>
      <w:bookmarkStart w:id="21" w:name="_Ref473029739"/>
      <w:bookmarkStart w:id="22" w:name="_Ref474147173"/>
      <w:bookmarkEnd w:id="21"/>
      <w:r w:rsidRPr="00F769F2">
        <w:lastRenderedPageBreak/>
        <w:t>Estimated mean, median (lower, middle and upper bound), maximum and minimum c</w:t>
      </w:r>
      <w:r w:rsidR="00211DAE" w:rsidRPr="00F769F2">
        <w:t>on</w:t>
      </w:r>
      <w:r w:rsidR="00501B37" w:rsidRPr="00F769F2">
        <w:t>centrations of</w:t>
      </w:r>
      <w:r w:rsidR="00581540">
        <w:t xml:space="preserve"> </w:t>
      </w:r>
      <w:r w:rsidR="00211DAE" w:rsidRPr="00F769F2">
        <w:t>PFOS (</w:t>
      </w:r>
      <w:r w:rsidR="00581540">
        <w:rPr>
          <w:rFonts w:cs="Arial"/>
        </w:rPr>
        <w:t>µ</w:t>
      </w:r>
      <w:r w:rsidR="00581540">
        <w:t>g</w:t>
      </w:r>
      <w:r w:rsidR="00211DAE" w:rsidRPr="00F769F2">
        <w:t xml:space="preserve">/kg) in each </w:t>
      </w:r>
      <w:r w:rsidRPr="00F769F2">
        <w:t>reported</w:t>
      </w:r>
      <w:r w:rsidR="00211DAE" w:rsidRPr="00F769F2">
        <w:t xml:space="preserve"> food classification</w:t>
      </w:r>
      <w:bookmarkEnd w:id="22"/>
    </w:p>
    <w:tbl>
      <w:tblPr>
        <w:tblStyle w:val="LightList-Accent11"/>
        <w:tblW w:w="14954" w:type="dxa"/>
        <w:tblLayout w:type="fixed"/>
        <w:tblLook w:val="04A0" w:firstRow="1" w:lastRow="0" w:firstColumn="1" w:lastColumn="0" w:noHBand="0" w:noVBand="1"/>
      </w:tblPr>
      <w:tblGrid>
        <w:gridCol w:w="2015"/>
        <w:gridCol w:w="2778"/>
        <w:gridCol w:w="792"/>
        <w:gridCol w:w="792"/>
        <w:gridCol w:w="1008"/>
        <w:gridCol w:w="1008"/>
        <w:gridCol w:w="1008"/>
        <w:gridCol w:w="1008"/>
        <w:gridCol w:w="1008"/>
        <w:gridCol w:w="1008"/>
        <w:gridCol w:w="1251"/>
        <w:gridCol w:w="1252"/>
        <w:gridCol w:w="26"/>
      </w:tblGrid>
      <w:tr w:rsidR="00FB58B1" w:rsidRPr="00A21C5E" w14:paraId="50E7C32B" w14:textId="77777777" w:rsidTr="00540C7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015" w:type="dxa"/>
            <w:vMerge w:val="restart"/>
            <w:vAlign w:val="center"/>
          </w:tcPr>
          <w:p w14:paraId="27BAD652" w14:textId="77777777" w:rsidR="00FB58B1" w:rsidRPr="00A21C5E" w:rsidRDefault="00FB58B1" w:rsidP="00540C73">
            <w:pPr>
              <w:contextualSpacing/>
              <w:jc w:val="center"/>
              <w:rPr>
                <w:rFonts w:eastAsia="Times New Roman" w:cs="Arial"/>
                <w:bCs w:val="0"/>
                <w:color w:val="FFFFFF" w:themeColor="background1"/>
                <w:sz w:val="18"/>
                <w:szCs w:val="18"/>
                <w:lang w:eastAsia="en-GB"/>
              </w:rPr>
            </w:pPr>
            <w:r w:rsidRPr="00A21C5E">
              <w:rPr>
                <w:rFonts w:eastAsia="Times New Roman"/>
                <w:bCs w:val="0"/>
                <w:color w:val="FFFFFF" w:themeColor="background1"/>
                <w:sz w:val="18"/>
                <w:szCs w:val="18"/>
                <w:lang w:eastAsia="en-GB"/>
              </w:rPr>
              <w:t>Food Category</w:t>
            </w:r>
          </w:p>
        </w:tc>
        <w:tc>
          <w:tcPr>
            <w:tcW w:w="2778" w:type="dxa"/>
            <w:vMerge w:val="restart"/>
            <w:noWrap/>
            <w:vAlign w:val="center"/>
          </w:tcPr>
          <w:p w14:paraId="45BCD63D" w14:textId="77777777" w:rsidR="00FB58B1" w:rsidRPr="00A21C5E"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sz w:val="18"/>
                <w:szCs w:val="18"/>
                <w:lang w:eastAsia="en-GB"/>
              </w:rPr>
            </w:pPr>
            <w:r w:rsidRPr="00A21C5E">
              <w:rPr>
                <w:rFonts w:eastAsia="Times New Roman"/>
                <w:color w:val="FFFFFF" w:themeColor="background1"/>
                <w:sz w:val="18"/>
                <w:szCs w:val="18"/>
                <w:lang w:eastAsia="en-GB"/>
              </w:rPr>
              <w:t>Food Classification</w:t>
            </w:r>
          </w:p>
        </w:tc>
        <w:tc>
          <w:tcPr>
            <w:tcW w:w="1584" w:type="dxa"/>
            <w:gridSpan w:val="2"/>
            <w:noWrap/>
            <w:vAlign w:val="center"/>
          </w:tcPr>
          <w:p w14:paraId="7873C2D1" w14:textId="77777777" w:rsidR="00FB58B1" w:rsidRPr="00A21C5E"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18"/>
                <w:szCs w:val="18"/>
              </w:rPr>
            </w:pPr>
            <w:r w:rsidRPr="00A21C5E">
              <w:rPr>
                <w:rFonts w:eastAsia="Times New Roman"/>
                <w:color w:val="FFFFFF" w:themeColor="background1"/>
                <w:sz w:val="18"/>
                <w:szCs w:val="18"/>
                <w:lang w:eastAsia="en-GB"/>
              </w:rPr>
              <w:t>Analyses</w:t>
            </w:r>
          </w:p>
        </w:tc>
        <w:tc>
          <w:tcPr>
            <w:tcW w:w="3024" w:type="dxa"/>
            <w:gridSpan w:val="3"/>
            <w:noWrap/>
            <w:vAlign w:val="center"/>
          </w:tcPr>
          <w:p w14:paraId="0C05B1E8" w14:textId="77777777" w:rsidR="00FB58B1" w:rsidRPr="00A21C5E"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18"/>
                <w:szCs w:val="18"/>
              </w:rPr>
            </w:pPr>
            <w:r w:rsidRPr="00A21C5E">
              <w:rPr>
                <w:rFonts w:eastAsia="Times New Roman" w:cs="Arial"/>
                <w:color w:val="FFFFFF" w:themeColor="background1"/>
                <w:sz w:val="18"/>
                <w:szCs w:val="18"/>
                <w:lang w:eastAsia="en-GB"/>
              </w:rPr>
              <w:t>Mean PFOS concentration</w:t>
            </w:r>
          </w:p>
        </w:tc>
        <w:tc>
          <w:tcPr>
            <w:tcW w:w="3024" w:type="dxa"/>
            <w:gridSpan w:val="3"/>
            <w:noWrap/>
            <w:vAlign w:val="center"/>
          </w:tcPr>
          <w:p w14:paraId="5186CD00" w14:textId="77777777" w:rsidR="00FB58B1" w:rsidRPr="00A21C5E"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18"/>
                <w:szCs w:val="18"/>
              </w:rPr>
            </w:pPr>
            <w:r w:rsidRPr="00A21C5E">
              <w:rPr>
                <w:rFonts w:eastAsia="Times New Roman"/>
                <w:color w:val="FFFFFF" w:themeColor="background1"/>
                <w:sz w:val="18"/>
                <w:szCs w:val="18"/>
                <w:lang w:eastAsia="en-GB"/>
              </w:rPr>
              <w:t>Median PFOS Concentration</w:t>
            </w:r>
          </w:p>
        </w:tc>
        <w:tc>
          <w:tcPr>
            <w:tcW w:w="2529" w:type="dxa"/>
            <w:gridSpan w:val="3"/>
            <w:noWrap/>
            <w:vAlign w:val="center"/>
          </w:tcPr>
          <w:p w14:paraId="3B7349EC" w14:textId="77777777" w:rsidR="00FB58B1" w:rsidRPr="00A21C5E"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18"/>
                <w:szCs w:val="18"/>
              </w:rPr>
            </w:pPr>
          </w:p>
        </w:tc>
      </w:tr>
      <w:tr w:rsidR="00FB58B1" w:rsidRPr="00A21C5E" w14:paraId="469DB67C" w14:textId="77777777" w:rsidTr="00540C73">
        <w:trPr>
          <w:gridAfter w:val="1"/>
          <w:cnfStyle w:val="100000000000" w:firstRow="1" w:lastRow="0" w:firstColumn="0" w:lastColumn="0" w:oddVBand="0" w:evenVBand="0" w:oddHBand="0" w:evenHBand="0" w:firstRowFirstColumn="0" w:firstRowLastColumn="0" w:lastRowFirstColumn="0" w:lastRowLastColumn="0"/>
          <w:wAfter w:w="26" w:type="dxa"/>
          <w:trHeight w:val="20"/>
          <w:tblHeader/>
        </w:trPr>
        <w:tc>
          <w:tcPr>
            <w:cnfStyle w:val="001000000000" w:firstRow="0" w:lastRow="0" w:firstColumn="1" w:lastColumn="0" w:oddVBand="0" w:evenVBand="0" w:oddHBand="0" w:evenHBand="0" w:firstRowFirstColumn="0" w:firstRowLastColumn="0" w:lastRowFirstColumn="0" w:lastRowLastColumn="0"/>
            <w:tcW w:w="2015" w:type="dxa"/>
            <w:vMerge/>
            <w:vAlign w:val="center"/>
          </w:tcPr>
          <w:p w14:paraId="663719B1" w14:textId="77777777" w:rsidR="00FB58B1" w:rsidRPr="00A21C5E" w:rsidRDefault="00FB58B1" w:rsidP="00540C73">
            <w:pPr>
              <w:contextualSpacing/>
              <w:jc w:val="center"/>
              <w:rPr>
                <w:rFonts w:eastAsia="Times New Roman" w:cs="Arial"/>
                <w:b w:val="0"/>
                <w:bCs w:val="0"/>
                <w:color w:val="000000"/>
                <w:sz w:val="18"/>
                <w:szCs w:val="18"/>
                <w:lang w:eastAsia="en-GB"/>
              </w:rPr>
            </w:pPr>
          </w:p>
        </w:tc>
        <w:tc>
          <w:tcPr>
            <w:tcW w:w="2778" w:type="dxa"/>
            <w:vMerge/>
            <w:noWrap/>
            <w:vAlign w:val="center"/>
          </w:tcPr>
          <w:p w14:paraId="6AE189AB" w14:textId="77777777" w:rsidR="00FB58B1" w:rsidRPr="00A21C5E"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000000"/>
                <w:sz w:val="18"/>
                <w:szCs w:val="18"/>
                <w:lang w:eastAsia="en-GB"/>
              </w:rPr>
            </w:pPr>
          </w:p>
        </w:tc>
        <w:tc>
          <w:tcPr>
            <w:tcW w:w="792" w:type="dxa"/>
            <w:noWrap/>
            <w:vAlign w:val="center"/>
          </w:tcPr>
          <w:p w14:paraId="696B5450" w14:textId="77777777" w:rsidR="00FB58B1" w:rsidRPr="00540C73"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lang w:eastAsia="en-GB"/>
              </w:rPr>
            </w:pPr>
            <w:r w:rsidRPr="00540C73">
              <w:rPr>
                <w:rFonts w:eastAsia="Times New Roman"/>
                <w:color w:val="FFFFFF" w:themeColor="background1"/>
                <w:sz w:val="18"/>
                <w:szCs w:val="18"/>
                <w:lang w:eastAsia="en-GB"/>
              </w:rPr>
              <w:t>Count</w:t>
            </w:r>
          </w:p>
        </w:tc>
        <w:tc>
          <w:tcPr>
            <w:tcW w:w="792" w:type="dxa"/>
            <w:noWrap/>
            <w:vAlign w:val="center"/>
          </w:tcPr>
          <w:p w14:paraId="558E702E" w14:textId="77777777" w:rsidR="00FB58B1" w:rsidRPr="00540C73"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lang w:eastAsia="en-GB"/>
              </w:rPr>
            </w:pPr>
            <w:r w:rsidRPr="00540C73">
              <w:rPr>
                <w:rFonts w:eastAsia="Times New Roman"/>
                <w:color w:val="FFFFFF" w:themeColor="background1"/>
                <w:sz w:val="18"/>
                <w:szCs w:val="18"/>
                <w:lang w:eastAsia="en-GB"/>
              </w:rPr>
              <w:t>ND</w:t>
            </w:r>
          </w:p>
        </w:tc>
        <w:tc>
          <w:tcPr>
            <w:tcW w:w="1008" w:type="dxa"/>
            <w:noWrap/>
            <w:vAlign w:val="center"/>
          </w:tcPr>
          <w:p w14:paraId="54727CDC" w14:textId="77777777" w:rsidR="00FB58B1" w:rsidRPr="00540C73"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lang w:eastAsia="en-GB"/>
              </w:rPr>
            </w:pPr>
            <w:r w:rsidRPr="00540C73">
              <w:rPr>
                <w:rFonts w:eastAsia="Times New Roman"/>
                <w:color w:val="FFFFFF" w:themeColor="background1"/>
                <w:sz w:val="18"/>
                <w:szCs w:val="18"/>
                <w:lang w:eastAsia="en-GB"/>
              </w:rPr>
              <w:t>Lower Bound</w:t>
            </w:r>
          </w:p>
        </w:tc>
        <w:tc>
          <w:tcPr>
            <w:tcW w:w="1008" w:type="dxa"/>
            <w:noWrap/>
            <w:vAlign w:val="center"/>
          </w:tcPr>
          <w:p w14:paraId="472CF031" w14:textId="77777777" w:rsidR="00FB58B1" w:rsidRPr="00540C73"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lang w:eastAsia="en-GB"/>
              </w:rPr>
            </w:pPr>
            <w:r w:rsidRPr="00540C73">
              <w:rPr>
                <w:rFonts w:eastAsia="Times New Roman"/>
                <w:color w:val="FFFFFF" w:themeColor="background1"/>
                <w:sz w:val="18"/>
                <w:szCs w:val="18"/>
                <w:lang w:eastAsia="en-GB"/>
              </w:rPr>
              <w:t>Middle Bound</w:t>
            </w:r>
          </w:p>
        </w:tc>
        <w:tc>
          <w:tcPr>
            <w:tcW w:w="1008" w:type="dxa"/>
            <w:noWrap/>
            <w:vAlign w:val="center"/>
          </w:tcPr>
          <w:p w14:paraId="220773B3" w14:textId="77777777" w:rsidR="00FB58B1" w:rsidRPr="00540C73"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lang w:eastAsia="en-GB"/>
              </w:rPr>
            </w:pPr>
            <w:r w:rsidRPr="00540C73">
              <w:rPr>
                <w:rFonts w:eastAsia="Times New Roman"/>
                <w:color w:val="FFFFFF" w:themeColor="background1"/>
                <w:sz w:val="18"/>
                <w:szCs w:val="18"/>
                <w:lang w:eastAsia="en-GB"/>
              </w:rPr>
              <w:t>Upper Bound</w:t>
            </w:r>
          </w:p>
        </w:tc>
        <w:tc>
          <w:tcPr>
            <w:tcW w:w="1008" w:type="dxa"/>
            <w:noWrap/>
            <w:vAlign w:val="center"/>
          </w:tcPr>
          <w:p w14:paraId="12EE6316" w14:textId="77777777" w:rsidR="00FB58B1" w:rsidRPr="00540C73"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lang w:eastAsia="en-GB"/>
              </w:rPr>
            </w:pPr>
            <w:r w:rsidRPr="00540C73">
              <w:rPr>
                <w:rFonts w:eastAsia="Times New Roman"/>
                <w:color w:val="FFFFFF" w:themeColor="background1"/>
                <w:sz w:val="18"/>
                <w:szCs w:val="18"/>
                <w:lang w:eastAsia="en-GB"/>
              </w:rPr>
              <w:t>Lower Bound</w:t>
            </w:r>
          </w:p>
        </w:tc>
        <w:tc>
          <w:tcPr>
            <w:tcW w:w="1008" w:type="dxa"/>
            <w:noWrap/>
            <w:vAlign w:val="center"/>
          </w:tcPr>
          <w:p w14:paraId="5E5BFA4A" w14:textId="77777777" w:rsidR="00FB58B1" w:rsidRPr="00540C73"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lang w:eastAsia="en-GB"/>
              </w:rPr>
            </w:pPr>
            <w:r w:rsidRPr="00540C73">
              <w:rPr>
                <w:rFonts w:eastAsia="Times New Roman"/>
                <w:color w:val="FFFFFF" w:themeColor="background1"/>
                <w:sz w:val="18"/>
                <w:szCs w:val="18"/>
                <w:lang w:eastAsia="en-GB"/>
              </w:rPr>
              <w:t>Middle Bound</w:t>
            </w:r>
          </w:p>
        </w:tc>
        <w:tc>
          <w:tcPr>
            <w:tcW w:w="1008" w:type="dxa"/>
            <w:noWrap/>
            <w:vAlign w:val="center"/>
          </w:tcPr>
          <w:p w14:paraId="099DC4AC" w14:textId="77777777" w:rsidR="00FB58B1" w:rsidRPr="00540C73"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lang w:eastAsia="en-GB"/>
              </w:rPr>
            </w:pPr>
            <w:r w:rsidRPr="00540C73">
              <w:rPr>
                <w:rFonts w:eastAsia="Times New Roman"/>
                <w:color w:val="FFFFFF" w:themeColor="background1"/>
                <w:sz w:val="18"/>
                <w:szCs w:val="18"/>
                <w:lang w:eastAsia="en-GB"/>
              </w:rPr>
              <w:t>Upper Bound</w:t>
            </w:r>
          </w:p>
        </w:tc>
        <w:tc>
          <w:tcPr>
            <w:tcW w:w="1251" w:type="dxa"/>
            <w:noWrap/>
            <w:vAlign w:val="center"/>
          </w:tcPr>
          <w:p w14:paraId="048EC185" w14:textId="77777777" w:rsidR="00FB58B1" w:rsidRPr="00540C73"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lang w:eastAsia="en-GB"/>
              </w:rPr>
            </w:pPr>
            <w:r w:rsidRPr="00540C73">
              <w:rPr>
                <w:rFonts w:eastAsia="Times New Roman"/>
                <w:color w:val="FFFFFF" w:themeColor="background1"/>
                <w:sz w:val="18"/>
                <w:szCs w:val="18"/>
                <w:lang w:eastAsia="en-GB"/>
              </w:rPr>
              <w:t>Minimum</w:t>
            </w:r>
          </w:p>
        </w:tc>
        <w:tc>
          <w:tcPr>
            <w:tcW w:w="1252" w:type="dxa"/>
            <w:noWrap/>
            <w:vAlign w:val="center"/>
          </w:tcPr>
          <w:p w14:paraId="73A2C648" w14:textId="77777777" w:rsidR="00FB58B1" w:rsidRPr="00540C73" w:rsidRDefault="00FB58B1"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lang w:eastAsia="en-GB"/>
              </w:rPr>
            </w:pPr>
            <w:r w:rsidRPr="00540C73">
              <w:rPr>
                <w:rFonts w:eastAsia="Times New Roman"/>
                <w:color w:val="FFFFFF" w:themeColor="background1"/>
                <w:sz w:val="18"/>
                <w:szCs w:val="18"/>
                <w:lang w:eastAsia="en-GB"/>
              </w:rPr>
              <w:t>Maximum</w:t>
            </w:r>
          </w:p>
        </w:tc>
      </w:tr>
      <w:tr w:rsidR="00FB58B1" w:rsidRPr="00A21C5E" w14:paraId="2120EA3B"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val="restart"/>
          </w:tcPr>
          <w:p w14:paraId="2B6E967A" w14:textId="77777777" w:rsidR="00FB58B1" w:rsidRPr="00A21C5E" w:rsidRDefault="00FB58B1" w:rsidP="00724DB7">
            <w:pPr>
              <w:spacing w:line="240" w:lineRule="auto"/>
              <w:contextualSpacing/>
              <w:rPr>
                <w:rFonts w:eastAsia="Times New Roman" w:cs="Arial"/>
                <w:bCs w:val="0"/>
                <w:color w:val="000000"/>
                <w:sz w:val="18"/>
                <w:szCs w:val="18"/>
                <w:lang w:eastAsia="en-GB"/>
              </w:rPr>
            </w:pPr>
            <w:r w:rsidRPr="00A21C5E">
              <w:rPr>
                <w:rFonts w:eastAsia="Times New Roman" w:cs="Arial"/>
                <w:bCs w:val="0"/>
                <w:color w:val="000000"/>
                <w:sz w:val="18"/>
                <w:szCs w:val="18"/>
                <w:lang w:eastAsia="en-GB"/>
              </w:rPr>
              <w:t>Fish and Seafood</w:t>
            </w:r>
          </w:p>
        </w:tc>
        <w:tc>
          <w:tcPr>
            <w:tcW w:w="2778" w:type="dxa"/>
            <w:noWrap/>
            <w:hideMark/>
          </w:tcPr>
          <w:p w14:paraId="4C8FA195" w14:textId="77777777" w:rsidR="00FB58B1" w:rsidRPr="006E458F" w:rsidRDefault="00FB58B1"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bCs/>
                <w:i/>
                <w:color w:val="000000"/>
                <w:sz w:val="18"/>
                <w:szCs w:val="18"/>
                <w:lang w:eastAsia="en-GB"/>
              </w:rPr>
            </w:pPr>
            <w:r w:rsidRPr="006E458F">
              <w:rPr>
                <w:rFonts w:eastAsia="Times New Roman" w:cs="Arial"/>
                <w:bCs/>
                <w:i/>
                <w:color w:val="000000"/>
                <w:sz w:val="18"/>
                <w:szCs w:val="18"/>
                <w:lang w:eastAsia="en-GB"/>
              </w:rPr>
              <w:t>Crustaceans of all species</w:t>
            </w:r>
          </w:p>
        </w:tc>
        <w:tc>
          <w:tcPr>
            <w:tcW w:w="792" w:type="dxa"/>
            <w:noWrap/>
            <w:vAlign w:val="center"/>
          </w:tcPr>
          <w:p w14:paraId="3D36B41C"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141</w:t>
            </w:r>
          </w:p>
        </w:tc>
        <w:tc>
          <w:tcPr>
            <w:tcW w:w="792" w:type="dxa"/>
            <w:noWrap/>
            <w:vAlign w:val="center"/>
          </w:tcPr>
          <w:p w14:paraId="76A86DFC"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4</w:t>
            </w:r>
          </w:p>
        </w:tc>
        <w:tc>
          <w:tcPr>
            <w:tcW w:w="1008" w:type="dxa"/>
            <w:noWrap/>
            <w:vAlign w:val="center"/>
          </w:tcPr>
          <w:p w14:paraId="36905841"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6.57</w:t>
            </w:r>
          </w:p>
        </w:tc>
        <w:tc>
          <w:tcPr>
            <w:tcW w:w="1008" w:type="dxa"/>
            <w:noWrap/>
            <w:vAlign w:val="center"/>
          </w:tcPr>
          <w:p w14:paraId="5A968B41"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6.58</w:t>
            </w:r>
          </w:p>
        </w:tc>
        <w:tc>
          <w:tcPr>
            <w:tcW w:w="1008" w:type="dxa"/>
            <w:noWrap/>
            <w:vAlign w:val="center"/>
          </w:tcPr>
          <w:p w14:paraId="5C692E0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6.58</w:t>
            </w:r>
          </w:p>
        </w:tc>
        <w:tc>
          <w:tcPr>
            <w:tcW w:w="1008" w:type="dxa"/>
            <w:noWrap/>
            <w:vAlign w:val="center"/>
          </w:tcPr>
          <w:p w14:paraId="4A18A913"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2.6</w:t>
            </w:r>
          </w:p>
        </w:tc>
        <w:tc>
          <w:tcPr>
            <w:tcW w:w="1008" w:type="dxa"/>
            <w:noWrap/>
            <w:vAlign w:val="center"/>
          </w:tcPr>
          <w:p w14:paraId="2F1B1D83"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2.6</w:t>
            </w:r>
          </w:p>
        </w:tc>
        <w:tc>
          <w:tcPr>
            <w:tcW w:w="1008" w:type="dxa"/>
            <w:noWrap/>
            <w:vAlign w:val="center"/>
          </w:tcPr>
          <w:p w14:paraId="3E47FBBD"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2.6</w:t>
            </w:r>
          </w:p>
        </w:tc>
        <w:tc>
          <w:tcPr>
            <w:tcW w:w="1251" w:type="dxa"/>
            <w:noWrap/>
            <w:vAlign w:val="center"/>
          </w:tcPr>
          <w:p w14:paraId="6A9150A2"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63CF41EC"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48</w:t>
            </w:r>
          </w:p>
        </w:tc>
      </w:tr>
      <w:tr w:rsidR="00FB58B1" w:rsidRPr="00A21C5E" w14:paraId="05576644"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06C697B4" w14:textId="77777777" w:rsidR="00FB58B1" w:rsidRPr="00A21C5E" w:rsidRDefault="00FB58B1" w:rsidP="00724DB7">
            <w:pPr>
              <w:spacing w:line="240" w:lineRule="auto"/>
              <w:contextualSpacing/>
              <w:rPr>
                <w:rFonts w:eastAsia="Calibri" w:cs="Arial"/>
                <w:bCs w:val="0"/>
                <w:color w:val="000000"/>
                <w:sz w:val="18"/>
                <w:szCs w:val="18"/>
              </w:rPr>
            </w:pPr>
          </w:p>
        </w:tc>
        <w:tc>
          <w:tcPr>
            <w:tcW w:w="2778" w:type="dxa"/>
            <w:noWrap/>
            <w:hideMark/>
          </w:tcPr>
          <w:p w14:paraId="0BB685B2" w14:textId="77777777" w:rsidR="00FB58B1" w:rsidRPr="00A21C5E" w:rsidRDefault="00FB58B1"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A21C5E">
              <w:rPr>
                <w:rFonts w:eastAsia="Calibri" w:cs="Arial"/>
                <w:bCs/>
                <w:i/>
                <w:color w:val="000000"/>
                <w:sz w:val="18"/>
                <w:szCs w:val="18"/>
              </w:rPr>
              <w:t>Finfish</w:t>
            </w:r>
          </w:p>
        </w:tc>
        <w:tc>
          <w:tcPr>
            <w:tcW w:w="792" w:type="dxa"/>
            <w:noWrap/>
            <w:vAlign w:val="center"/>
          </w:tcPr>
          <w:p w14:paraId="7433C511"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311</w:t>
            </w:r>
          </w:p>
        </w:tc>
        <w:tc>
          <w:tcPr>
            <w:tcW w:w="792" w:type="dxa"/>
            <w:noWrap/>
            <w:vAlign w:val="center"/>
          </w:tcPr>
          <w:p w14:paraId="011C215A"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51</w:t>
            </w:r>
          </w:p>
        </w:tc>
        <w:tc>
          <w:tcPr>
            <w:tcW w:w="1008" w:type="dxa"/>
            <w:noWrap/>
            <w:vAlign w:val="center"/>
          </w:tcPr>
          <w:p w14:paraId="2F383D0F"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10.47</w:t>
            </w:r>
          </w:p>
        </w:tc>
        <w:tc>
          <w:tcPr>
            <w:tcW w:w="1008" w:type="dxa"/>
            <w:noWrap/>
            <w:vAlign w:val="center"/>
          </w:tcPr>
          <w:p w14:paraId="1B8B273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10.51</w:t>
            </w:r>
          </w:p>
        </w:tc>
        <w:tc>
          <w:tcPr>
            <w:tcW w:w="1008" w:type="dxa"/>
            <w:noWrap/>
            <w:vAlign w:val="center"/>
          </w:tcPr>
          <w:p w14:paraId="446D3CB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10.55</w:t>
            </w:r>
          </w:p>
        </w:tc>
        <w:tc>
          <w:tcPr>
            <w:tcW w:w="1008" w:type="dxa"/>
            <w:noWrap/>
            <w:vAlign w:val="center"/>
          </w:tcPr>
          <w:p w14:paraId="2DC02499"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2.3</w:t>
            </w:r>
          </w:p>
        </w:tc>
        <w:tc>
          <w:tcPr>
            <w:tcW w:w="1008" w:type="dxa"/>
            <w:noWrap/>
            <w:vAlign w:val="center"/>
          </w:tcPr>
          <w:p w14:paraId="3F48BC07"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2.3</w:t>
            </w:r>
          </w:p>
        </w:tc>
        <w:tc>
          <w:tcPr>
            <w:tcW w:w="1008" w:type="dxa"/>
            <w:noWrap/>
            <w:vAlign w:val="center"/>
          </w:tcPr>
          <w:p w14:paraId="64622618"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2.3</w:t>
            </w:r>
          </w:p>
        </w:tc>
        <w:tc>
          <w:tcPr>
            <w:tcW w:w="1251" w:type="dxa"/>
            <w:noWrap/>
            <w:vAlign w:val="center"/>
          </w:tcPr>
          <w:p w14:paraId="245C407C"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02229FC1"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310</w:t>
            </w:r>
          </w:p>
        </w:tc>
      </w:tr>
      <w:tr w:rsidR="00FB58B1" w:rsidRPr="00A21C5E" w14:paraId="5F40B705"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04FAE632"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285DCC12" w14:textId="77777777" w:rsidR="00FB58B1" w:rsidRPr="00A21C5E" w:rsidRDefault="00FB58B1"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proofErr w:type="spellStart"/>
            <w:r w:rsidRPr="00A21C5E">
              <w:rPr>
                <w:rFonts w:eastAsia="Times New Roman" w:cs="Arial"/>
                <w:bCs/>
                <w:color w:val="000000"/>
                <w:sz w:val="18"/>
                <w:szCs w:val="18"/>
                <w:lang w:eastAsia="en-GB"/>
              </w:rPr>
              <w:t>Diadromous</w:t>
            </w:r>
            <w:proofErr w:type="spellEnd"/>
            <w:r w:rsidRPr="00A21C5E">
              <w:rPr>
                <w:rFonts w:eastAsia="Times New Roman" w:cs="Arial"/>
                <w:bCs/>
                <w:color w:val="000000"/>
                <w:sz w:val="18"/>
                <w:szCs w:val="18"/>
                <w:lang w:eastAsia="en-GB"/>
              </w:rPr>
              <w:t xml:space="preserve"> fish</w:t>
            </w:r>
          </w:p>
        </w:tc>
        <w:tc>
          <w:tcPr>
            <w:tcW w:w="792" w:type="dxa"/>
            <w:noWrap/>
            <w:vAlign w:val="center"/>
          </w:tcPr>
          <w:p w14:paraId="316A96CD"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w:t>
            </w:r>
          </w:p>
        </w:tc>
        <w:tc>
          <w:tcPr>
            <w:tcW w:w="792" w:type="dxa"/>
            <w:noWrap/>
            <w:vAlign w:val="center"/>
          </w:tcPr>
          <w:p w14:paraId="6127F543"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54F8ED6C"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6.50</w:t>
            </w:r>
          </w:p>
        </w:tc>
        <w:tc>
          <w:tcPr>
            <w:tcW w:w="1008" w:type="dxa"/>
            <w:noWrap/>
            <w:vAlign w:val="center"/>
          </w:tcPr>
          <w:p w14:paraId="6CB91928"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6.50</w:t>
            </w:r>
          </w:p>
        </w:tc>
        <w:tc>
          <w:tcPr>
            <w:tcW w:w="1008" w:type="dxa"/>
            <w:noWrap/>
            <w:vAlign w:val="center"/>
          </w:tcPr>
          <w:p w14:paraId="1406F3F8"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6.50</w:t>
            </w:r>
          </w:p>
        </w:tc>
        <w:tc>
          <w:tcPr>
            <w:tcW w:w="1008" w:type="dxa"/>
            <w:vAlign w:val="center"/>
          </w:tcPr>
          <w:p w14:paraId="69CA1BE0"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5</w:t>
            </w:r>
          </w:p>
        </w:tc>
        <w:tc>
          <w:tcPr>
            <w:tcW w:w="1008" w:type="dxa"/>
            <w:vAlign w:val="center"/>
          </w:tcPr>
          <w:p w14:paraId="099C55B7"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5</w:t>
            </w:r>
          </w:p>
        </w:tc>
        <w:tc>
          <w:tcPr>
            <w:tcW w:w="1008" w:type="dxa"/>
            <w:vAlign w:val="center"/>
          </w:tcPr>
          <w:p w14:paraId="4D911230"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5</w:t>
            </w:r>
          </w:p>
        </w:tc>
        <w:tc>
          <w:tcPr>
            <w:tcW w:w="1251" w:type="dxa"/>
            <w:noWrap/>
            <w:vAlign w:val="center"/>
          </w:tcPr>
          <w:p w14:paraId="5173AAE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4.5</w:t>
            </w:r>
          </w:p>
        </w:tc>
        <w:tc>
          <w:tcPr>
            <w:tcW w:w="1252" w:type="dxa"/>
            <w:noWrap/>
            <w:vAlign w:val="center"/>
          </w:tcPr>
          <w:p w14:paraId="5D715117"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10</w:t>
            </w:r>
          </w:p>
        </w:tc>
      </w:tr>
      <w:tr w:rsidR="00FB58B1" w:rsidRPr="00A21C5E" w14:paraId="5007C073"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50BA2896"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10B3E04E" w14:textId="77777777" w:rsidR="00FB58B1" w:rsidRPr="00A21C5E" w:rsidRDefault="00FB58B1"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Freshwater fish</w:t>
            </w:r>
          </w:p>
        </w:tc>
        <w:tc>
          <w:tcPr>
            <w:tcW w:w="792" w:type="dxa"/>
            <w:noWrap/>
            <w:vAlign w:val="center"/>
          </w:tcPr>
          <w:p w14:paraId="5FB0D3B2"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84</w:t>
            </w:r>
          </w:p>
        </w:tc>
        <w:tc>
          <w:tcPr>
            <w:tcW w:w="792" w:type="dxa"/>
            <w:noWrap/>
            <w:vAlign w:val="center"/>
          </w:tcPr>
          <w:p w14:paraId="1DB638D2"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21</w:t>
            </w:r>
          </w:p>
        </w:tc>
        <w:tc>
          <w:tcPr>
            <w:tcW w:w="1008" w:type="dxa"/>
            <w:noWrap/>
            <w:vAlign w:val="center"/>
          </w:tcPr>
          <w:p w14:paraId="72AE8C01"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28.93</w:t>
            </w:r>
          </w:p>
        </w:tc>
        <w:tc>
          <w:tcPr>
            <w:tcW w:w="1008" w:type="dxa"/>
            <w:noWrap/>
            <w:vAlign w:val="center"/>
          </w:tcPr>
          <w:p w14:paraId="2D3DF9A7"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29.00</w:t>
            </w:r>
          </w:p>
        </w:tc>
        <w:tc>
          <w:tcPr>
            <w:tcW w:w="1008" w:type="dxa"/>
            <w:noWrap/>
            <w:vAlign w:val="center"/>
          </w:tcPr>
          <w:p w14:paraId="3D9F35BD"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29.08</w:t>
            </w:r>
          </w:p>
        </w:tc>
        <w:tc>
          <w:tcPr>
            <w:tcW w:w="1008" w:type="dxa"/>
            <w:noWrap/>
            <w:vAlign w:val="center"/>
          </w:tcPr>
          <w:p w14:paraId="1FDD64BC"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3.45</w:t>
            </w:r>
          </w:p>
        </w:tc>
        <w:tc>
          <w:tcPr>
            <w:tcW w:w="1008" w:type="dxa"/>
            <w:noWrap/>
            <w:vAlign w:val="center"/>
          </w:tcPr>
          <w:p w14:paraId="0B6E484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3.45</w:t>
            </w:r>
          </w:p>
        </w:tc>
        <w:tc>
          <w:tcPr>
            <w:tcW w:w="1008" w:type="dxa"/>
            <w:noWrap/>
            <w:vAlign w:val="center"/>
          </w:tcPr>
          <w:p w14:paraId="20D8A12B"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3.45</w:t>
            </w:r>
          </w:p>
        </w:tc>
        <w:tc>
          <w:tcPr>
            <w:tcW w:w="1251" w:type="dxa"/>
            <w:noWrap/>
            <w:vAlign w:val="center"/>
          </w:tcPr>
          <w:p w14:paraId="31ABB761"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23A6C607"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310</w:t>
            </w:r>
          </w:p>
        </w:tc>
      </w:tr>
      <w:tr w:rsidR="00FB58B1" w:rsidRPr="00A21C5E" w14:paraId="060C6AB9"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546EE7AC"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3DBAA0E7" w14:textId="77777777" w:rsidR="00FB58B1" w:rsidRPr="00A21C5E" w:rsidRDefault="00FB58B1"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Marine fish of all species</w:t>
            </w:r>
          </w:p>
        </w:tc>
        <w:tc>
          <w:tcPr>
            <w:tcW w:w="792" w:type="dxa"/>
            <w:noWrap/>
            <w:vAlign w:val="center"/>
          </w:tcPr>
          <w:p w14:paraId="3BBB9B94"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224</w:t>
            </w:r>
          </w:p>
        </w:tc>
        <w:tc>
          <w:tcPr>
            <w:tcW w:w="792" w:type="dxa"/>
            <w:noWrap/>
            <w:vAlign w:val="center"/>
          </w:tcPr>
          <w:p w14:paraId="274C588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30</w:t>
            </w:r>
          </w:p>
        </w:tc>
        <w:tc>
          <w:tcPr>
            <w:tcW w:w="1008" w:type="dxa"/>
            <w:noWrap/>
            <w:vAlign w:val="center"/>
          </w:tcPr>
          <w:p w14:paraId="36EE069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3.61</w:t>
            </w:r>
          </w:p>
        </w:tc>
        <w:tc>
          <w:tcPr>
            <w:tcW w:w="1008" w:type="dxa"/>
            <w:noWrap/>
            <w:vAlign w:val="center"/>
          </w:tcPr>
          <w:p w14:paraId="6480BCBA"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3.63</w:t>
            </w:r>
          </w:p>
        </w:tc>
        <w:tc>
          <w:tcPr>
            <w:tcW w:w="1008" w:type="dxa"/>
            <w:noWrap/>
            <w:vAlign w:val="center"/>
          </w:tcPr>
          <w:p w14:paraId="39D529E6"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3.65</w:t>
            </w:r>
          </w:p>
        </w:tc>
        <w:tc>
          <w:tcPr>
            <w:tcW w:w="1008" w:type="dxa"/>
            <w:vAlign w:val="center"/>
          </w:tcPr>
          <w:p w14:paraId="41B53FD6"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1.95</w:t>
            </w:r>
          </w:p>
        </w:tc>
        <w:tc>
          <w:tcPr>
            <w:tcW w:w="1008" w:type="dxa"/>
            <w:vAlign w:val="center"/>
          </w:tcPr>
          <w:p w14:paraId="615EC211"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1.95</w:t>
            </w:r>
          </w:p>
        </w:tc>
        <w:tc>
          <w:tcPr>
            <w:tcW w:w="1008" w:type="dxa"/>
            <w:vAlign w:val="center"/>
          </w:tcPr>
          <w:p w14:paraId="0B47F167"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1.95</w:t>
            </w:r>
          </w:p>
        </w:tc>
        <w:tc>
          <w:tcPr>
            <w:tcW w:w="1251" w:type="dxa"/>
            <w:noWrap/>
            <w:vAlign w:val="center"/>
          </w:tcPr>
          <w:p w14:paraId="6204AD1F"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68725AA5"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31</w:t>
            </w:r>
          </w:p>
        </w:tc>
      </w:tr>
      <w:tr w:rsidR="00FB58B1" w:rsidRPr="00A21C5E" w14:paraId="40B5908A"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2566FB93" w14:textId="77777777" w:rsidR="00FB58B1" w:rsidRPr="00A21C5E" w:rsidRDefault="00FB58B1" w:rsidP="00724DB7">
            <w:pPr>
              <w:spacing w:line="240" w:lineRule="auto"/>
              <w:contextualSpacing/>
              <w:rPr>
                <w:rFonts w:eastAsia="Times New Roman" w:cs="Arial"/>
                <w:bCs w:val="0"/>
                <w:color w:val="000000"/>
                <w:sz w:val="18"/>
                <w:szCs w:val="18"/>
                <w:lang w:eastAsia="en-GB"/>
              </w:rPr>
            </w:pPr>
          </w:p>
        </w:tc>
        <w:tc>
          <w:tcPr>
            <w:tcW w:w="2778" w:type="dxa"/>
            <w:noWrap/>
          </w:tcPr>
          <w:p w14:paraId="7ACDEB00" w14:textId="77777777" w:rsidR="00FB58B1" w:rsidRPr="006E458F" w:rsidRDefault="00FB58B1"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6E458F">
              <w:rPr>
                <w:rFonts w:eastAsia="Times New Roman" w:cs="Arial"/>
                <w:bCs/>
                <w:i/>
                <w:color w:val="000000"/>
                <w:sz w:val="18"/>
                <w:szCs w:val="18"/>
                <w:lang w:eastAsia="en-GB"/>
              </w:rPr>
              <w:t>Finfish – Liver only</w:t>
            </w:r>
          </w:p>
        </w:tc>
        <w:tc>
          <w:tcPr>
            <w:tcW w:w="792" w:type="dxa"/>
            <w:noWrap/>
            <w:vAlign w:val="center"/>
          </w:tcPr>
          <w:p w14:paraId="48BD4C78"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12</w:t>
            </w:r>
          </w:p>
        </w:tc>
        <w:tc>
          <w:tcPr>
            <w:tcW w:w="792" w:type="dxa"/>
            <w:noWrap/>
            <w:vAlign w:val="center"/>
          </w:tcPr>
          <w:p w14:paraId="212B7FF9"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0</w:t>
            </w:r>
          </w:p>
        </w:tc>
        <w:tc>
          <w:tcPr>
            <w:tcW w:w="1008" w:type="dxa"/>
            <w:noWrap/>
            <w:vAlign w:val="center"/>
          </w:tcPr>
          <w:p w14:paraId="1CD927E9"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73.69</w:t>
            </w:r>
          </w:p>
        </w:tc>
        <w:tc>
          <w:tcPr>
            <w:tcW w:w="1008" w:type="dxa"/>
            <w:noWrap/>
            <w:vAlign w:val="center"/>
          </w:tcPr>
          <w:p w14:paraId="51DCCED0"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73.69</w:t>
            </w:r>
          </w:p>
        </w:tc>
        <w:tc>
          <w:tcPr>
            <w:tcW w:w="1008" w:type="dxa"/>
            <w:noWrap/>
            <w:vAlign w:val="center"/>
          </w:tcPr>
          <w:p w14:paraId="1EF6F21B"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73.69</w:t>
            </w:r>
          </w:p>
        </w:tc>
        <w:tc>
          <w:tcPr>
            <w:tcW w:w="1008" w:type="dxa"/>
            <w:noWrap/>
            <w:vAlign w:val="center"/>
          </w:tcPr>
          <w:p w14:paraId="02B2C8E8"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39.5</w:t>
            </w:r>
          </w:p>
        </w:tc>
        <w:tc>
          <w:tcPr>
            <w:tcW w:w="1008" w:type="dxa"/>
            <w:noWrap/>
            <w:vAlign w:val="center"/>
          </w:tcPr>
          <w:p w14:paraId="1FD2309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39.5</w:t>
            </w:r>
          </w:p>
        </w:tc>
        <w:tc>
          <w:tcPr>
            <w:tcW w:w="1008" w:type="dxa"/>
            <w:noWrap/>
            <w:vAlign w:val="center"/>
          </w:tcPr>
          <w:p w14:paraId="5D9FEA0D"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39.5</w:t>
            </w:r>
          </w:p>
        </w:tc>
        <w:tc>
          <w:tcPr>
            <w:tcW w:w="1251" w:type="dxa"/>
            <w:noWrap/>
            <w:vAlign w:val="center"/>
          </w:tcPr>
          <w:p w14:paraId="5AE2DE98"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0.81</w:t>
            </w:r>
          </w:p>
        </w:tc>
        <w:tc>
          <w:tcPr>
            <w:tcW w:w="1252" w:type="dxa"/>
            <w:noWrap/>
            <w:vAlign w:val="center"/>
          </w:tcPr>
          <w:p w14:paraId="4C82604F"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240</w:t>
            </w:r>
          </w:p>
        </w:tc>
      </w:tr>
      <w:tr w:rsidR="00FB58B1" w:rsidRPr="00A21C5E" w14:paraId="78C4EC57"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1076CFCF" w14:textId="77777777" w:rsidR="00FB58B1" w:rsidRPr="00A21C5E" w:rsidRDefault="00FB58B1" w:rsidP="00724DB7">
            <w:pPr>
              <w:spacing w:line="240" w:lineRule="auto"/>
              <w:contextualSpacing/>
              <w:rPr>
                <w:rFonts w:cs="Arial"/>
                <w:sz w:val="18"/>
                <w:szCs w:val="18"/>
              </w:rPr>
            </w:pPr>
          </w:p>
        </w:tc>
        <w:tc>
          <w:tcPr>
            <w:tcW w:w="2778" w:type="dxa"/>
            <w:noWrap/>
          </w:tcPr>
          <w:p w14:paraId="390EEB3A" w14:textId="77777777" w:rsidR="00FB58B1" w:rsidRPr="006E458F" w:rsidRDefault="00FB58B1"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cs="Arial"/>
                <w:i/>
                <w:sz w:val="18"/>
                <w:szCs w:val="18"/>
              </w:rPr>
            </w:pPr>
            <w:r w:rsidRPr="006E458F">
              <w:rPr>
                <w:rFonts w:cs="Arial"/>
                <w:i/>
                <w:sz w:val="18"/>
                <w:szCs w:val="18"/>
              </w:rPr>
              <w:t>Molluscs</w:t>
            </w:r>
          </w:p>
        </w:tc>
        <w:tc>
          <w:tcPr>
            <w:tcW w:w="792" w:type="dxa"/>
            <w:noWrap/>
            <w:vAlign w:val="center"/>
          </w:tcPr>
          <w:p w14:paraId="0C62DE4D"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21C5E">
              <w:rPr>
                <w:rFonts w:cs="Arial"/>
                <w:sz w:val="18"/>
                <w:szCs w:val="18"/>
              </w:rPr>
              <w:t>76</w:t>
            </w:r>
          </w:p>
        </w:tc>
        <w:tc>
          <w:tcPr>
            <w:tcW w:w="792" w:type="dxa"/>
            <w:noWrap/>
            <w:vAlign w:val="center"/>
          </w:tcPr>
          <w:p w14:paraId="47F6D55D"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21C5E">
              <w:rPr>
                <w:rFonts w:cs="Arial"/>
                <w:sz w:val="18"/>
                <w:szCs w:val="18"/>
              </w:rPr>
              <w:t>10</w:t>
            </w:r>
          </w:p>
        </w:tc>
        <w:tc>
          <w:tcPr>
            <w:tcW w:w="1008" w:type="dxa"/>
            <w:noWrap/>
            <w:vAlign w:val="center"/>
          </w:tcPr>
          <w:p w14:paraId="63641CC3"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21C5E">
              <w:rPr>
                <w:rFonts w:cs="Arial"/>
                <w:sz w:val="18"/>
                <w:szCs w:val="18"/>
              </w:rPr>
              <w:t>3.91</w:t>
            </w:r>
          </w:p>
        </w:tc>
        <w:tc>
          <w:tcPr>
            <w:tcW w:w="1008" w:type="dxa"/>
            <w:noWrap/>
            <w:vAlign w:val="center"/>
          </w:tcPr>
          <w:p w14:paraId="12B045BA"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21C5E">
              <w:rPr>
                <w:rFonts w:cs="Arial"/>
                <w:sz w:val="18"/>
                <w:szCs w:val="18"/>
              </w:rPr>
              <w:t>3.93</w:t>
            </w:r>
          </w:p>
        </w:tc>
        <w:tc>
          <w:tcPr>
            <w:tcW w:w="1008" w:type="dxa"/>
            <w:noWrap/>
            <w:vAlign w:val="center"/>
          </w:tcPr>
          <w:p w14:paraId="0F6F9EBB"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21C5E">
              <w:rPr>
                <w:rFonts w:cs="Arial"/>
                <w:sz w:val="18"/>
                <w:szCs w:val="18"/>
              </w:rPr>
              <w:t>3.95</w:t>
            </w:r>
          </w:p>
        </w:tc>
        <w:tc>
          <w:tcPr>
            <w:tcW w:w="1008" w:type="dxa"/>
            <w:noWrap/>
            <w:vAlign w:val="center"/>
          </w:tcPr>
          <w:p w14:paraId="48291B37"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21C5E">
              <w:rPr>
                <w:rFonts w:cs="Arial"/>
                <w:sz w:val="18"/>
                <w:szCs w:val="18"/>
              </w:rPr>
              <w:t>1.05</w:t>
            </w:r>
          </w:p>
        </w:tc>
        <w:tc>
          <w:tcPr>
            <w:tcW w:w="1008" w:type="dxa"/>
            <w:noWrap/>
            <w:vAlign w:val="center"/>
          </w:tcPr>
          <w:p w14:paraId="6C05D80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21C5E">
              <w:rPr>
                <w:rFonts w:cs="Arial"/>
                <w:sz w:val="18"/>
                <w:szCs w:val="18"/>
              </w:rPr>
              <w:t>1.05</w:t>
            </w:r>
          </w:p>
        </w:tc>
        <w:tc>
          <w:tcPr>
            <w:tcW w:w="1008" w:type="dxa"/>
            <w:noWrap/>
            <w:vAlign w:val="center"/>
          </w:tcPr>
          <w:p w14:paraId="373E9170"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21C5E">
              <w:rPr>
                <w:rFonts w:cs="Arial"/>
                <w:sz w:val="18"/>
                <w:szCs w:val="18"/>
              </w:rPr>
              <w:t>1.05</w:t>
            </w:r>
          </w:p>
        </w:tc>
        <w:tc>
          <w:tcPr>
            <w:tcW w:w="1251" w:type="dxa"/>
            <w:noWrap/>
            <w:vAlign w:val="center"/>
          </w:tcPr>
          <w:p w14:paraId="765E555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21C5E">
              <w:rPr>
                <w:rFonts w:cs="Arial"/>
                <w:sz w:val="18"/>
                <w:szCs w:val="18"/>
              </w:rPr>
              <w:t>&lt;LOR</w:t>
            </w:r>
          </w:p>
        </w:tc>
        <w:tc>
          <w:tcPr>
            <w:tcW w:w="1252" w:type="dxa"/>
            <w:noWrap/>
            <w:vAlign w:val="center"/>
          </w:tcPr>
          <w:p w14:paraId="1BFDF5A1"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21C5E">
              <w:rPr>
                <w:rFonts w:cs="Arial"/>
                <w:sz w:val="18"/>
                <w:szCs w:val="18"/>
              </w:rPr>
              <w:t>35</w:t>
            </w:r>
          </w:p>
        </w:tc>
      </w:tr>
      <w:tr w:rsidR="00FB58B1" w:rsidRPr="00A21C5E" w14:paraId="5098B9A3"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val="restart"/>
          </w:tcPr>
          <w:p w14:paraId="35ABB10E" w14:textId="77777777" w:rsidR="00FB58B1" w:rsidRPr="00A21C5E" w:rsidRDefault="00FB58B1" w:rsidP="00724DB7">
            <w:pPr>
              <w:spacing w:line="240" w:lineRule="auto"/>
              <w:contextualSpacing/>
              <w:rPr>
                <w:rFonts w:eastAsia="Times New Roman" w:cs="Arial"/>
                <w:bCs w:val="0"/>
                <w:color w:val="000000"/>
                <w:sz w:val="18"/>
                <w:szCs w:val="18"/>
                <w:lang w:eastAsia="en-GB"/>
              </w:rPr>
            </w:pPr>
            <w:r w:rsidRPr="00A21C5E">
              <w:rPr>
                <w:rFonts w:eastAsia="Times New Roman" w:cs="Arial"/>
                <w:bCs w:val="0"/>
                <w:color w:val="000000"/>
                <w:sz w:val="18"/>
                <w:szCs w:val="18"/>
                <w:lang w:eastAsia="en-GB"/>
              </w:rPr>
              <w:t>Animal products</w:t>
            </w:r>
          </w:p>
        </w:tc>
        <w:tc>
          <w:tcPr>
            <w:tcW w:w="2778" w:type="dxa"/>
            <w:noWrap/>
            <w:hideMark/>
          </w:tcPr>
          <w:p w14:paraId="16B42BD9" w14:textId="77777777" w:rsidR="00FB58B1" w:rsidRPr="00A21C5E" w:rsidRDefault="00FB58B1"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A21C5E">
              <w:rPr>
                <w:rFonts w:eastAsia="Times New Roman" w:cs="Arial"/>
                <w:bCs/>
                <w:i/>
                <w:color w:val="000000"/>
                <w:sz w:val="18"/>
                <w:szCs w:val="18"/>
                <w:lang w:eastAsia="en-GB"/>
              </w:rPr>
              <w:t>Meat mammalian</w:t>
            </w:r>
          </w:p>
        </w:tc>
        <w:tc>
          <w:tcPr>
            <w:tcW w:w="792" w:type="dxa"/>
            <w:noWrap/>
            <w:vAlign w:val="center"/>
          </w:tcPr>
          <w:p w14:paraId="1902DB6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115</w:t>
            </w:r>
          </w:p>
        </w:tc>
        <w:tc>
          <w:tcPr>
            <w:tcW w:w="792" w:type="dxa"/>
            <w:noWrap/>
            <w:vAlign w:val="center"/>
          </w:tcPr>
          <w:p w14:paraId="1DA8DC43"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7216ACE3" w14:textId="4A743E0C" w:rsidR="00FB58B1" w:rsidRPr="00A21C5E" w:rsidRDefault="00540C73" w:rsidP="00540C7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26.26</w:t>
            </w:r>
          </w:p>
        </w:tc>
        <w:tc>
          <w:tcPr>
            <w:tcW w:w="1008" w:type="dxa"/>
            <w:noWrap/>
            <w:vAlign w:val="center"/>
          </w:tcPr>
          <w:p w14:paraId="6AF3634B" w14:textId="0A167AEB" w:rsidR="00FB58B1"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26.26</w:t>
            </w:r>
          </w:p>
        </w:tc>
        <w:tc>
          <w:tcPr>
            <w:tcW w:w="1008" w:type="dxa"/>
            <w:noWrap/>
            <w:vAlign w:val="center"/>
          </w:tcPr>
          <w:p w14:paraId="16352491" w14:textId="0A52F46F" w:rsidR="00FB58B1"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26.26</w:t>
            </w:r>
          </w:p>
        </w:tc>
        <w:tc>
          <w:tcPr>
            <w:tcW w:w="1008" w:type="dxa"/>
            <w:noWrap/>
            <w:vAlign w:val="center"/>
          </w:tcPr>
          <w:p w14:paraId="0FC88CF2" w14:textId="2B7804E4" w:rsidR="00FB58B1"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9.17</w:t>
            </w:r>
          </w:p>
        </w:tc>
        <w:tc>
          <w:tcPr>
            <w:tcW w:w="1008" w:type="dxa"/>
            <w:noWrap/>
            <w:vAlign w:val="center"/>
          </w:tcPr>
          <w:p w14:paraId="1BD3D138" w14:textId="685571F1" w:rsidR="00FB58B1"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9.17</w:t>
            </w:r>
          </w:p>
        </w:tc>
        <w:tc>
          <w:tcPr>
            <w:tcW w:w="1008" w:type="dxa"/>
            <w:noWrap/>
            <w:vAlign w:val="center"/>
          </w:tcPr>
          <w:p w14:paraId="280E18C1" w14:textId="403DB06E" w:rsidR="00FB58B1"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9.17</w:t>
            </w:r>
          </w:p>
        </w:tc>
        <w:tc>
          <w:tcPr>
            <w:tcW w:w="1251" w:type="dxa"/>
            <w:noWrap/>
            <w:vAlign w:val="center"/>
          </w:tcPr>
          <w:p w14:paraId="3FD85B90" w14:textId="19A63C23" w:rsidR="00FB58B1"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1.62</w:t>
            </w:r>
          </w:p>
        </w:tc>
        <w:tc>
          <w:tcPr>
            <w:tcW w:w="1252" w:type="dxa"/>
            <w:noWrap/>
            <w:vAlign w:val="center"/>
          </w:tcPr>
          <w:p w14:paraId="6A3D66AC"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175</w:t>
            </w:r>
          </w:p>
        </w:tc>
      </w:tr>
      <w:tr w:rsidR="00FB58B1" w:rsidRPr="00A21C5E" w14:paraId="5E337223"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0E16844D"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10DE2889" w14:textId="77777777" w:rsidR="00FB58B1" w:rsidRPr="00A21C5E" w:rsidRDefault="00FB58B1"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Cattle meat</w:t>
            </w:r>
          </w:p>
        </w:tc>
        <w:tc>
          <w:tcPr>
            <w:tcW w:w="792" w:type="dxa"/>
            <w:noWrap/>
            <w:vAlign w:val="center"/>
          </w:tcPr>
          <w:p w14:paraId="35C5C9D7"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32</w:t>
            </w:r>
          </w:p>
        </w:tc>
        <w:tc>
          <w:tcPr>
            <w:tcW w:w="792" w:type="dxa"/>
            <w:noWrap/>
            <w:vAlign w:val="center"/>
          </w:tcPr>
          <w:p w14:paraId="7FDD0E2D"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5E75C2B7" w14:textId="37775673"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68.18</w:t>
            </w:r>
          </w:p>
        </w:tc>
        <w:tc>
          <w:tcPr>
            <w:tcW w:w="1008" w:type="dxa"/>
            <w:noWrap/>
            <w:vAlign w:val="center"/>
          </w:tcPr>
          <w:p w14:paraId="66BBD5BF" w14:textId="193D4053"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68.18</w:t>
            </w:r>
          </w:p>
        </w:tc>
        <w:tc>
          <w:tcPr>
            <w:tcW w:w="1008" w:type="dxa"/>
            <w:noWrap/>
            <w:vAlign w:val="center"/>
          </w:tcPr>
          <w:p w14:paraId="4F03F679" w14:textId="5A9E59F5"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68.18</w:t>
            </w:r>
          </w:p>
        </w:tc>
        <w:tc>
          <w:tcPr>
            <w:tcW w:w="1008" w:type="dxa"/>
            <w:vAlign w:val="center"/>
          </w:tcPr>
          <w:p w14:paraId="661363FC" w14:textId="07EDF355"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54.17</w:t>
            </w:r>
          </w:p>
        </w:tc>
        <w:tc>
          <w:tcPr>
            <w:tcW w:w="1008" w:type="dxa"/>
            <w:vAlign w:val="center"/>
          </w:tcPr>
          <w:p w14:paraId="10EFA732" w14:textId="621B6922"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54.17</w:t>
            </w:r>
          </w:p>
        </w:tc>
        <w:tc>
          <w:tcPr>
            <w:tcW w:w="1008" w:type="dxa"/>
            <w:vAlign w:val="center"/>
          </w:tcPr>
          <w:p w14:paraId="54EDEB2D" w14:textId="560024E0"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54.17</w:t>
            </w:r>
          </w:p>
        </w:tc>
        <w:tc>
          <w:tcPr>
            <w:tcW w:w="1251" w:type="dxa"/>
            <w:noWrap/>
            <w:vAlign w:val="center"/>
          </w:tcPr>
          <w:p w14:paraId="4663F829" w14:textId="5E9394B8"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8.33</w:t>
            </w:r>
          </w:p>
        </w:tc>
        <w:tc>
          <w:tcPr>
            <w:tcW w:w="1252" w:type="dxa"/>
            <w:noWrap/>
            <w:vAlign w:val="center"/>
          </w:tcPr>
          <w:p w14:paraId="04341C6F"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175</w:t>
            </w:r>
          </w:p>
        </w:tc>
      </w:tr>
      <w:tr w:rsidR="00FB58B1" w:rsidRPr="00A21C5E" w14:paraId="6FF088D7"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76AEA22C"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24905CAF" w14:textId="77777777" w:rsidR="00FB58B1" w:rsidRPr="00A21C5E" w:rsidRDefault="00FB58B1"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Rabbit meat</w:t>
            </w:r>
          </w:p>
        </w:tc>
        <w:tc>
          <w:tcPr>
            <w:tcW w:w="792" w:type="dxa"/>
            <w:noWrap/>
            <w:vAlign w:val="center"/>
          </w:tcPr>
          <w:p w14:paraId="5140723A"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4</w:t>
            </w:r>
          </w:p>
        </w:tc>
        <w:tc>
          <w:tcPr>
            <w:tcW w:w="792" w:type="dxa"/>
            <w:noWrap/>
            <w:vAlign w:val="center"/>
          </w:tcPr>
          <w:p w14:paraId="306AEDF1"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11370C59"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80.63</w:t>
            </w:r>
          </w:p>
        </w:tc>
        <w:tc>
          <w:tcPr>
            <w:tcW w:w="1008" w:type="dxa"/>
            <w:noWrap/>
            <w:vAlign w:val="center"/>
          </w:tcPr>
          <w:p w14:paraId="07E164FD"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80.63</w:t>
            </w:r>
          </w:p>
        </w:tc>
        <w:tc>
          <w:tcPr>
            <w:tcW w:w="1008" w:type="dxa"/>
            <w:noWrap/>
            <w:vAlign w:val="center"/>
          </w:tcPr>
          <w:p w14:paraId="6CEBE94B"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80.63</w:t>
            </w:r>
          </w:p>
        </w:tc>
        <w:tc>
          <w:tcPr>
            <w:tcW w:w="1008" w:type="dxa"/>
            <w:vAlign w:val="center"/>
          </w:tcPr>
          <w:p w14:paraId="3161C29B"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66.5</w:t>
            </w:r>
          </w:p>
        </w:tc>
        <w:tc>
          <w:tcPr>
            <w:tcW w:w="1008" w:type="dxa"/>
            <w:vAlign w:val="center"/>
          </w:tcPr>
          <w:p w14:paraId="0E737E91"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66.5</w:t>
            </w:r>
          </w:p>
        </w:tc>
        <w:tc>
          <w:tcPr>
            <w:tcW w:w="1008" w:type="dxa"/>
            <w:vAlign w:val="center"/>
          </w:tcPr>
          <w:p w14:paraId="7FCB345F"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66.5</w:t>
            </w:r>
          </w:p>
        </w:tc>
        <w:tc>
          <w:tcPr>
            <w:tcW w:w="1251" w:type="dxa"/>
            <w:noWrap/>
            <w:vAlign w:val="center"/>
          </w:tcPr>
          <w:p w14:paraId="31A52D74"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64</w:t>
            </w:r>
          </w:p>
        </w:tc>
        <w:tc>
          <w:tcPr>
            <w:tcW w:w="1252" w:type="dxa"/>
            <w:noWrap/>
            <w:vAlign w:val="center"/>
          </w:tcPr>
          <w:p w14:paraId="28CD883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120</w:t>
            </w:r>
          </w:p>
        </w:tc>
      </w:tr>
      <w:tr w:rsidR="00FB58B1" w:rsidRPr="00A21C5E" w14:paraId="3B7AF62C"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79BE8388"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1CC8FA1C" w14:textId="77777777" w:rsidR="00FB58B1" w:rsidRPr="00A21C5E" w:rsidRDefault="00FB58B1"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Sheep meat</w:t>
            </w:r>
          </w:p>
        </w:tc>
        <w:tc>
          <w:tcPr>
            <w:tcW w:w="792" w:type="dxa"/>
            <w:noWrap/>
            <w:vAlign w:val="center"/>
          </w:tcPr>
          <w:p w14:paraId="652FC7D5"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79</w:t>
            </w:r>
          </w:p>
        </w:tc>
        <w:tc>
          <w:tcPr>
            <w:tcW w:w="792" w:type="dxa"/>
            <w:noWrap/>
            <w:vAlign w:val="center"/>
          </w:tcPr>
          <w:p w14:paraId="7512110A"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5124A498" w14:textId="0B5499DF"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6.48</w:t>
            </w:r>
          </w:p>
        </w:tc>
        <w:tc>
          <w:tcPr>
            <w:tcW w:w="1008" w:type="dxa"/>
            <w:noWrap/>
            <w:vAlign w:val="center"/>
          </w:tcPr>
          <w:p w14:paraId="05CB2DB8" w14:textId="276D90F3"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6.48</w:t>
            </w:r>
          </w:p>
        </w:tc>
        <w:tc>
          <w:tcPr>
            <w:tcW w:w="1008" w:type="dxa"/>
            <w:noWrap/>
            <w:vAlign w:val="center"/>
          </w:tcPr>
          <w:p w14:paraId="5EA59ECB" w14:textId="42B356F9"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6.48</w:t>
            </w:r>
          </w:p>
        </w:tc>
        <w:tc>
          <w:tcPr>
            <w:tcW w:w="1008" w:type="dxa"/>
            <w:noWrap/>
            <w:vAlign w:val="center"/>
          </w:tcPr>
          <w:p w14:paraId="12C9BF5F" w14:textId="3FB91265"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4.92</w:t>
            </w:r>
          </w:p>
        </w:tc>
        <w:tc>
          <w:tcPr>
            <w:tcW w:w="1008" w:type="dxa"/>
            <w:noWrap/>
            <w:vAlign w:val="center"/>
          </w:tcPr>
          <w:p w14:paraId="60BF4905" w14:textId="2A1AFD43"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4.92</w:t>
            </w:r>
          </w:p>
        </w:tc>
        <w:tc>
          <w:tcPr>
            <w:tcW w:w="1008" w:type="dxa"/>
            <w:noWrap/>
            <w:vAlign w:val="center"/>
          </w:tcPr>
          <w:p w14:paraId="256136C9" w14:textId="198B4CFA"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4.92</w:t>
            </w:r>
          </w:p>
        </w:tc>
        <w:tc>
          <w:tcPr>
            <w:tcW w:w="1251" w:type="dxa"/>
            <w:noWrap/>
            <w:vAlign w:val="center"/>
          </w:tcPr>
          <w:p w14:paraId="1D7F7B10" w14:textId="4EA09A81" w:rsidR="00FB58B1" w:rsidRPr="00A21C5E" w:rsidRDefault="00540C73"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Calibri" w:cs="Arial"/>
                <w:color w:val="000000"/>
                <w:sz w:val="18"/>
                <w:szCs w:val="18"/>
              </w:rPr>
              <w:t>1.62</w:t>
            </w:r>
          </w:p>
        </w:tc>
        <w:tc>
          <w:tcPr>
            <w:tcW w:w="1252" w:type="dxa"/>
            <w:noWrap/>
            <w:vAlign w:val="center"/>
          </w:tcPr>
          <w:p w14:paraId="3EA0D793"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28.3</w:t>
            </w:r>
          </w:p>
        </w:tc>
      </w:tr>
      <w:tr w:rsidR="00FB58B1" w:rsidRPr="00A21C5E" w14:paraId="1CAE17A4"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7742D2AB" w14:textId="77777777" w:rsidR="00FB58B1" w:rsidRPr="00A21C5E" w:rsidRDefault="00FB58B1" w:rsidP="00724DB7">
            <w:pPr>
              <w:spacing w:line="240" w:lineRule="auto"/>
              <w:contextualSpacing/>
              <w:rPr>
                <w:rFonts w:eastAsia="Times New Roman" w:cs="Arial"/>
                <w:bCs w:val="0"/>
                <w:color w:val="000000"/>
                <w:sz w:val="18"/>
                <w:szCs w:val="18"/>
                <w:lang w:eastAsia="en-GB"/>
              </w:rPr>
            </w:pPr>
          </w:p>
        </w:tc>
        <w:tc>
          <w:tcPr>
            <w:tcW w:w="2778" w:type="dxa"/>
            <w:noWrap/>
            <w:hideMark/>
          </w:tcPr>
          <w:p w14:paraId="5998DE69" w14:textId="77777777" w:rsidR="00FB58B1" w:rsidRPr="00A21C5E" w:rsidRDefault="00FB58B1"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A21C5E">
              <w:rPr>
                <w:rFonts w:eastAsia="Times New Roman" w:cs="Arial"/>
                <w:bCs/>
                <w:i/>
                <w:color w:val="000000"/>
                <w:sz w:val="18"/>
                <w:szCs w:val="18"/>
                <w:lang w:eastAsia="en-GB"/>
              </w:rPr>
              <w:t>Milk</w:t>
            </w:r>
          </w:p>
        </w:tc>
        <w:tc>
          <w:tcPr>
            <w:tcW w:w="792" w:type="dxa"/>
            <w:noWrap/>
            <w:vAlign w:val="center"/>
          </w:tcPr>
          <w:p w14:paraId="58993863"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18</w:t>
            </w:r>
          </w:p>
        </w:tc>
        <w:tc>
          <w:tcPr>
            <w:tcW w:w="792" w:type="dxa"/>
            <w:noWrap/>
            <w:vAlign w:val="center"/>
          </w:tcPr>
          <w:p w14:paraId="09150A6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w:t>
            </w:r>
          </w:p>
        </w:tc>
        <w:tc>
          <w:tcPr>
            <w:tcW w:w="1008" w:type="dxa"/>
            <w:noWrap/>
            <w:vAlign w:val="center"/>
          </w:tcPr>
          <w:p w14:paraId="073DD6FC"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10.36</w:t>
            </w:r>
          </w:p>
        </w:tc>
        <w:tc>
          <w:tcPr>
            <w:tcW w:w="1008" w:type="dxa"/>
            <w:noWrap/>
            <w:vAlign w:val="center"/>
          </w:tcPr>
          <w:p w14:paraId="6A6D3DC9"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10.44</w:t>
            </w:r>
          </w:p>
        </w:tc>
        <w:tc>
          <w:tcPr>
            <w:tcW w:w="1008" w:type="dxa"/>
            <w:noWrap/>
            <w:vAlign w:val="center"/>
          </w:tcPr>
          <w:p w14:paraId="7BE849B8"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10.53</w:t>
            </w:r>
          </w:p>
        </w:tc>
        <w:tc>
          <w:tcPr>
            <w:tcW w:w="1008" w:type="dxa"/>
            <w:vAlign w:val="center"/>
          </w:tcPr>
          <w:p w14:paraId="196101CC"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2.9</w:t>
            </w:r>
          </w:p>
        </w:tc>
        <w:tc>
          <w:tcPr>
            <w:tcW w:w="1008" w:type="dxa"/>
            <w:vAlign w:val="center"/>
          </w:tcPr>
          <w:p w14:paraId="398E9C97"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2.9</w:t>
            </w:r>
          </w:p>
        </w:tc>
        <w:tc>
          <w:tcPr>
            <w:tcW w:w="1008" w:type="dxa"/>
            <w:vAlign w:val="center"/>
          </w:tcPr>
          <w:p w14:paraId="2F1A3083"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2.9</w:t>
            </w:r>
          </w:p>
        </w:tc>
        <w:tc>
          <w:tcPr>
            <w:tcW w:w="1251" w:type="dxa"/>
            <w:noWrap/>
            <w:vAlign w:val="center"/>
          </w:tcPr>
          <w:p w14:paraId="1AC3DB66"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66C4884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113.3</w:t>
            </w:r>
          </w:p>
        </w:tc>
      </w:tr>
      <w:tr w:rsidR="00FB58B1" w:rsidRPr="00A21C5E" w14:paraId="7D220CA4"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5DCDB95B"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384CBC8A" w14:textId="77777777" w:rsidR="00FB58B1" w:rsidRPr="00A21C5E" w:rsidRDefault="00FB58B1"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Cattle milk</w:t>
            </w:r>
          </w:p>
        </w:tc>
        <w:tc>
          <w:tcPr>
            <w:tcW w:w="792" w:type="dxa"/>
            <w:noWrap/>
            <w:vAlign w:val="center"/>
          </w:tcPr>
          <w:p w14:paraId="72E9C3DC"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w:t>
            </w:r>
          </w:p>
        </w:tc>
        <w:tc>
          <w:tcPr>
            <w:tcW w:w="792" w:type="dxa"/>
            <w:noWrap/>
            <w:vAlign w:val="center"/>
          </w:tcPr>
          <w:p w14:paraId="0D0BC4F0"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w:t>
            </w:r>
          </w:p>
        </w:tc>
        <w:tc>
          <w:tcPr>
            <w:tcW w:w="1008" w:type="dxa"/>
            <w:noWrap/>
            <w:vAlign w:val="center"/>
          </w:tcPr>
          <w:p w14:paraId="178EE1F6"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3.95</w:t>
            </w:r>
          </w:p>
        </w:tc>
        <w:tc>
          <w:tcPr>
            <w:tcW w:w="1008" w:type="dxa"/>
            <w:noWrap/>
            <w:vAlign w:val="center"/>
          </w:tcPr>
          <w:p w14:paraId="5F7F6BBD"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4.12</w:t>
            </w:r>
          </w:p>
        </w:tc>
        <w:tc>
          <w:tcPr>
            <w:tcW w:w="1008" w:type="dxa"/>
            <w:noWrap/>
            <w:vAlign w:val="center"/>
          </w:tcPr>
          <w:p w14:paraId="3655158A"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4.29</w:t>
            </w:r>
          </w:p>
        </w:tc>
        <w:tc>
          <w:tcPr>
            <w:tcW w:w="1008" w:type="dxa"/>
            <w:vAlign w:val="center"/>
          </w:tcPr>
          <w:p w14:paraId="79282DD7"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2.37</w:t>
            </w:r>
          </w:p>
        </w:tc>
        <w:tc>
          <w:tcPr>
            <w:tcW w:w="1008" w:type="dxa"/>
            <w:vAlign w:val="center"/>
          </w:tcPr>
          <w:p w14:paraId="157381BA"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2.37</w:t>
            </w:r>
          </w:p>
        </w:tc>
        <w:tc>
          <w:tcPr>
            <w:tcW w:w="1008" w:type="dxa"/>
            <w:vAlign w:val="center"/>
          </w:tcPr>
          <w:p w14:paraId="0B447059"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2.37</w:t>
            </w:r>
          </w:p>
        </w:tc>
        <w:tc>
          <w:tcPr>
            <w:tcW w:w="1251" w:type="dxa"/>
            <w:noWrap/>
            <w:vAlign w:val="center"/>
          </w:tcPr>
          <w:p w14:paraId="5B96CD83"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435709DC"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11.33</w:t>
            </w:r>
          </w:p>
        </w:tc>
      </w:tr>
      <w:tr w:rsidR="00FB58B1" w:rsidRPr="00A21C5E" w14:paraId="00928408"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1E4BF9F9"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63C18BD0" w14:textId="77777777" w:rsidR="00FB58B1" w:rsidRPr="00A21C5E" w:rsidRDefault="00FB58B1"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Sheep milk</w:t>
            </w:r>
          </w:p>
        </w:tc>
        <w:tc>
          <w:tcPr>
            <w:tcW w:w="792" w:type="dxa"/>
            <w:noWrap/>
            <w:vAlign w:val="center"/>
          </w:tcPr>
          <w:p w14:paraId="131D99E9"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12</w:t>
            </w:r>
          </w:p>
        </w:tc>
        <w:tc>
          <w:tcPr>
            <w:tcW w:w="792" w:type="dxa"/>
            <w:noWrap/>
            <w:vAlign w:val="center"/>
          </w:tcPr>
          <w:p w14:paraId="71A62FF8"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1008" w:type="dxa"/>
            <w:noWrap/>
            <w:vAlign w:val="center"/>
          </w:tcPr>
          <w:p w14:paraId="0F8B435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13.56</w:t>
            </w:r>
          </w:p>
        </w:tc>
        <w:tc>
          <w:tcPr>
            <w:tcW w:w="1008" w:type="dxa"/>
            <w:noWrap/>
            <w:vAlign w:val="center"/>
          </w:tcPr>
          <w:p w14:paraId="6CA433C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13.61</w:t>
            </w:r>
          </w:p>
        </w:tc>
        <w:tc>
          <w:tcPr>
            <w:tcW w:w="1008" w:type="dxa"/>
            <w:noWrap/>
            <w:vAlign w:val="center"/>
          </w:tcPr>
          <w:p w14:paraId="72644AB0"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13.65</w:t>
            </w:r>
          </w:p>
        </w:tc>
        <w:tc>
          <w:tcPr>
            <w:tcW w:w="1008" w:type="dxa"/>
            <w:vAlign w:val="center"/>
          </w:tcPr>
          <w:p w14:paraId="0C922EA9"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2.9</w:t>
            </w:r>
          </w:p>
        </w:tc>
        <w:tc>
          <w:tcPr>
            <w:tcW w:w="1008" w:type="dxa"/>
            <w:vAlign w:val="center"/>
          </w:tcPr>
          <w:p w14:paraId="5F14D273"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2.9</w:t>
            </w:r>
          </w:p>
        </w:tc>
        <w:tc>
          <w:tcPr>
            <w:tcW w:w="1008" w:type="dxa"/>
            <w:vAlign w:val="center"/>
          </w:tcPr>
          <w:p w14:paraId="3CDA6370"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2.9</w:t>
            </w:r>
          </w:p>
        </w:tc>
        <w:tc>
          <w:tcPr>
            <w:tcW w:w="1251" w:type="dxa"/>
            <w:noWrap/>
            <w:vAlign w:val="center"/>
          </w:tcPr>
          <w:p w14:paraId="21259B7A"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3ACA5E5A"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113.3</w:t>
            </w:r>
          </w:p>
        </w:tc>
      </w:tr>
      <w:tr w:rsidR="00FB58B1" w:rsidRPr="00A21C5E" w14:paraId="30453215"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0FDFD883" w14:textId="77777777" w:rsidR="00FB58B1" w:rsidRPr="00A21C5E" w:rsidRDefault="00FB58B1" w:rsidP="00724DB7">
            <w:pPr>
              <w:spacing w:line="240" w:lineRule="auto"/>
              <w:contextualSpacing/>
              <w:rPr>
                <w:rFonts w:eastAsia="Times New Roman" w:cs="Arial"/>
                <w:bCs w:val="0"/>
                <w:color w:val="000000"/>
                <w:sz w:val="18"/>
                <w:szCs w:val="18"/>
                <w:lang w:eastAsia="en-GB"/>
              </w:rPr>
            </w:pPr>
          </w:p>
        </w:tc>
        <w:tc>
          <w:tcPr>
            <w:tcW w:w="2778" w:type="dxa"/>
            <w:noWrap/>
            <w:hideMark/>
          </w:tcPr>
          <w:p w14:paraId="1981D683" w14:textId="77777777" w:rsidR="00FB58B1" w:rsidRPr="006E458F" w:rsidRDefault="00FB58B1"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bCs/>
                <w:i/>
                <w:color w:val="000000"/>
                <w:sz w:val="18"/>
                <w:szCs w:val="18"/>
                <w:lang w:eastAsia="en-GB"/>
              </w:rPr>
            </w:pPr>
            <w:r w:rsidRPr="006E458F">
              <w:rPr>
                <w:rFonts w:eastAsia="Times New Roman"/>
                <w:bCs/>
                <w:i/>
                <w:color w:val="000000"/>
                <w:sz w:val="18"/>
                <w:szCs w:val="18"/>
                <w:lang w:eastAsia="en-GB"/>
              </w:rPr>
              <w:t>Honey</w:t>
            </w:r>
          </w:p>
        </w:tc>
        <w:tc>
          <w:tcPr>
            <w:tcW w:w="792" w:type="dxa"/>
            <w:noWrap/>
            <w:vAlign w:val="center"/>
          </w:tcPr>
          <w:p w14:paraId="250F120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792" w:type="dxa"/>
            <w:noWrap/>
            <w:vAlign w:val="center"/>
          </w:tcPr>
          <w:p w14:paraId="4E347698"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1008" w:type="dxa"/>
            <w:noWrap/>
            <w:vAlign w:val="center"/>
          </w:tcPr>
          <w:p w14:paraId="4DB67CB2"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6CDAA828"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1.50</w:t>
            </w:r>
          </w:p>
        </w:tc>
        <w:tc>
          <w:tcPr>
            <w:tcW w:w="1008" w:type="dxa"/>
            <w:noWrap/>
            <w:vAlign w:val="center"/>
          </w:tcPr>
          <w:p w14:paraId="1B71EB2A"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3.00</w:t>
            </w:r>
          </w:p>
        </w:tc>
        <w:tc>
          <w:tcPr>
            <w:tcW w:w="1008" w:type="dxa"/>
            <w:noWrap/>
            <w:vAlign w:val="center"/>
          </w:tcPr>
          <w:p w14:paraId="7C575BA2"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w:t>
            </w:r>
          </w:p>
        </w:tc>
        <w:tc>
          <w:tcPr>
            <w:tcW w:w="1008" w:type="dxa"/>
            <w:noWrap/>
            <w:vAlign w:val="center"/>
          </w:tcPr>
          <w:p w14:paraId="3E634A97"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w:t>
            </w:r>
          </w:p>
        </w:tc>
        <w:tc>
          <w:tcPr>
            <w:tcW w:w="1008" w:type="dxa"/>
            <w:noWrap/>
            <w:vAlign w:val="center"/>
          </w:tcPr>
          <w:p w14:paraId="02315CB3"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w:t>
            </w:r>
          </w:p>
        </w:tc>
        <w:tc>
          <w:tcPr>
            <w:tcW w:w="1251" w:type="dxa"/>
            <w:noWrap/>
            <w:vAlign w:val="center"/>
          </w:tcPr>
          <w:p w14:paraId="3ABDEA56"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22D3BEA3"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r>
      <w:tr w:rsidR="00540C73" w:rsidRPr="00A21C5E" w14:paraId="10029CFA"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699F1250" w14:textId="77777777" w:rsidR="00540C73" w:rsidRPr="00A21C5E" w:rsidRDefault="00540C73" w:rsidP="00724DB7">
            <w:pPr>
              <w:spacing w:line="240" w:lineRule="auto"/>
              <w:contextualSpacing/>
              <w:rPr>
                <w:rFonts w:eastAsia="Times New Roman" w:cs="Arial"/>
                <w:bCs w:val="0"/>
                <w:color w:val="000000"/>
                <w:sz w:val="18"/>
                <w:szCs w:val="18"/>
                <w:lang w:eastAsia="en-GB"/>
              </w:rPr>
            </w:pPr>
          </w:p>
        </w:tc>
        <w:tc>
          <w:tcPr>
            <w:tcW w:w="2778" w:type="dxa"/>
            <w:noWrap/>
            <w:hideMark/>
          </w:tcPr>
          <w:p w14:paraId="168E7A3B" w14:textId="77777777" w:rsidR="00540C73" w:rsidRPr="006E458F" w:rsidRDefault="00540C73"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6E458F">
              <w:rPr>
                <w:rFonts w:eastAsia="Times New Roman" w:cs="Arial"/>
                <w:bCs/>
                <w:i/>
                <w:color w:val="000000"/>
                <w:sz w:val="18"/>
                <w:szCs w:val="18"/>
                <w:lang w:eastAsia="en-GB"/>
              </w:rPr>
              <w:t>Offal mammalian</w:t>
            </w:r>
          </w:p>
        </w:tc>
        <w:tc>
          <w:tcPr>
            <w:tcW w:w="792" w:type="dxa"/>
            <w:noWrap/>
            <w:vAlign w:val="center"/>
          </w:tcPr>
          <w:p w14:paraId="72F3E3E0" w14:textId="79690AD4" w:rsidR="00540C73"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w:t>
            </w:r>
            <w:r>
              <w:rPr>
                <w:rFonts w:eastAsia="Calibri" w:cs="Arial"/>
                <w:color w:val="000000"/>
                <w:sz w:val="18"/>
                <w:szCs w:val="18"/>
              </w:rPr>
              <w:t>0</w:t>
            </w:r>
          </w:p>
        </w:tc>
        <w:tc>
          <w:tcPr>
            <w:tcW w:w="792" w:type="dxa"/>
            <w:noWrap/>
            <w:vAlign w:val="center"/>
          </w:tcPr>
          <w:p w14:paraId="1179FC4B" w14:textId="77777777" w:rsidR="00540C73"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0FD07CBA" w14:textId="77777777" w:rsidR="00540C73"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60.4</w:t>
            </w:r>
          </w:p>
        </w:tc>
        <w:tc>
          <w:tcPr>
            <w:tcW w:w="1008" w:type="dxa"/>
            <w:noWrap/>
            <w:vAlign w:val="center"/>
          </w:tcPr>
          <w:p w14:paraId="4C4D96E1" w14:textId="77777777" w:rsidR="00540C73"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60.4</w:t>
            </w:r>
          </w:p>
        </w:tc>
        <w:tc>
          <w:tcPr>
            <w:tcW w:w="1008" w:type="dxa"/>
            <w:noWrap/>
            <w:vAlign w:val="center"/>
          </w:tcPr>
          <w:p w14:paraId="57A20F20" w14:textId="77777777" w:rsidR="00540C73"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60.4</w:t>
            </w:r>
          </w:p>
        </w:tc>
        <w:tc>
          <w:tcPr>
            <w:tcW w:w="1008" w:type="dxa"/>
            <w:noWrap/>
            <w:vAlign w:val="center"/>
          </w:tcPr>
          <w:p w14:paraId="7F2B3336" w14:textId="1973407B" w:rsidR="00540C73"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60.4</w:t>
            </w:r>
          </w:p>
        </w:tc>
        <w:tc>
          <w:tcPr>
            <w:tcW w:w="1008" w:type="dxa"/>
            <w:noWrap/>
            <w:vAlign w:val="center"/>
          </w:tcPr>
          <w:p w14:paraId="375890BC" w14:textId="02E3CF1B" w:rsidR="00540C73"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60.4</w:t>
            </w:r>
          </w:p>
        </w:tc>
        <w:tc>
          <w:tcPr>
            <w:tcW w:w="1008" w:type="dxa"/>
            <w:noWrap/>
            <w:vAlign w:val="center"/>
          </w:tcPr>
          <w:p w14:paraId="5BB54859" w14:textId="23C19C13" w:rsidR="00540C73"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60.4</w:t>
            </w:r>
          </w:p>
        </w:tc>
        <w:tc>
          <w:tcPr>
            <w:tcW w:w="1251" w:type="dxa"/>
            <w:noWrap/>
            <w:vAlign w:val="center"/>
          </w:tcPr>
          <w:p w14:paraId="54A5662F" w14:textId="77777777" w:rsidR="00540C73"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26</w:t>
            </w:r>
          </w:p>
        </w:tc>
        <w:tc>
          <w:tcPr>
            <w:tcW w:w="1252" w:type="dxa"/>
            <w:noWrap/>
            <w:vAlign w:val="center"/>
          </w:tcPr>
          <w:p w14:paraId="684DE978" w14:textId="77777777" w:rsidR="00540C73" w:rsidRPr="00A21C5E" w:rsidRDefault="00540C73"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94.8</w:t>
            </w:r>
          </w:p>
        </w:tc>
      </w:tr>
      <w:tr w:rsidR="00FB58B1" w:rsidRPr="00A21C5E" w14:paraId="19A6F69C"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4F4CEA60" w14:textId="77777777" w:rsidR="00FB58B1" w:rsidRPr="00A21C5E" w:rsidRDefault="00FB58B1" w:rsidP="00724DB7">
            <w:pPr>
              <w:spacing w:line="240" w:lineRule="auto"/>
              <w:contextualSpacing/>
              <w:rPr>
                <w:rFonts w:eastAsia="Times New Roman" w:cs="Arial"/>
                <w:bCs w:val="0"/>
                <w:color w:val="000000"/>
                <w:sz w:val="18"/>
                <w:szCs w:val="18"/>
                <w:lang w:eastAsia="en-GB"/>
              </w:rPr>
            </w:pPr>
          </w:p>
        </w:tc>
        <w:tc>
          <w:tcPr>
            <w:tcW w:w="2778" w:type="dxa"/>
            <w:noWrap/>
            <w:hideMark/>
          </w:tcPr>
          <w:p w14:paraId="54C8509F" w14:textId="77777777" w:rsidR="00FB58B1" w:rsidRPr="006E458F" w:rsidRDefault="00FB58B1"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bCs/>
                <w:i/>
                <w:color w:val="000000"/>
                <w:sz w:val="18"/>
                <w:szCs w:val="18"/>
                <w:lang w:eastAsia="en-GB"/>
              </w:rPr>
            </w:pPr>
            <w:r w:rsidRPr="006E458F">
              <w:rPr>
                <w:rFonts w:eastAsia="Times New Roman" w:cs="Arial"/>
                <w:bCs/>
                <w:i/>
                <w:color w:val="000000"/>
                <w:sz w:val="18"/>
                <w:szCs w:val="18"/>
                <w:lang w:eastAsia="en-GB"/>
              </w:rPr>
              <w:t>Poultry eggs</w:t>
            </w:r>
          </w:p>
        </w:tc>
        <w:tc>
          <w:tcPr>
            <w:tcW w:w="792" w:type="dxa"/>
            <w:noWrap/>
            <w:vAlign w:val="center"/>
          </w:tcPr>
          <w:p w14:paraId="23C9C53F"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30</w:t>
            </w:r>
          </w:p>
        </w:tc>
        <w:tc>
          <w:tcPr>
            <w:tcW w:w="792" w:type="dxa"/>
            <w:noWrap/>
            <w:vAlign w:val="center"/>
          </w:tcPr>
          <w:p w14:paraId="0EA0C16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7</w:t>
            </w:r>
          </w:p>
        </w:tc>
        <w:tc>
          <w:tcPr>
            <w:tcW w:w="1008" w:type="dxa"/>
            <w:noWrap/>
            <w:vAlign w:val="center"/>
          </w:tcPr>
          <w:p w14:paraId="48294DA3"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16.66</w:t>
            </w:r>
          </w:p>
        </w:tc>
        <w:tc>
          <w:tcPr>
            <w:tcW w:w="1008" w:type="dxa"/>
            <w:noWrap/>
            <w:vAlign w:val="center"/>
          </w:tcPr>
          <w:p w14:paraId="7394344A"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17.15</w:t>
            </w:r>
          </w:p>
        </w:tc>
        <w:tc>
          <w:tcPr>
            <w:tcW w:w="1008" w:type="dxa"/>
            <w:noWrap/>
            <w:vAlign w:val="center"/>
          </w:tcPr>
          <w:p w14:paraId="17A6DF11"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17.63</w:t>
            </w:r>
          </w:p>
        </w:tc>
        <w:tc>
          <w:tcPr>
            <w:tcW w:w="1008" w:type="dxa"/>
            <w:noWrap/>
            <w:vAlign w:val="center"/>
          </w:tcPr>
          <w:p w14:paraId="77C83D1B"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7.15</w:t>
            </w:r>
          </w:p>
        </w:tc>
        <w:tc>
          <w:tcPr>
            <w:tcW w:w="1008" w:type="dxa"/>
            <w:noWrap/>
            <w:vAlign w:val="center"/>
          </w:tcPr>
          <w:p w14:paraId="57DD1BE9"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7.15</w:t>
            </w:r>
          </w:p>
        </w:tc>
        <w:tc>
          <w:tcPr>
            <w:tcW w:w="1008" w:type="dxa"/>
            <w:noWrap/>
            <w:vAlign w:val="center"/>
          </w:tcPr>
          <w:p w14:paraId="58849116"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7.15</w:t>
            </w:r>
          </w:p>
        </w:tc>
        <w:tc>
          <w:tcPr>
            <w:tcW w:w="1251" w:type="dxa"/>
            <w:noWrap/>
            <w:vAlign w:val="center"/>
          </w:tcPr>
          <w:p w14:paraId="70BED1DB"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6385A8BB"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48</w:t>
            </w:r>
          </w:p>
        </w:tc>
      </w:tr>
      <w:tr w:rsidR="00FB58B1" w:rsidRPr="00A21C5E" w14:paraId="124E5374"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val="restart"/>
          </w:tcPr>
          <w:p w14:paraId="354F8EFF" w14:textId="77777777" w:rsidR="00FB58B1" w:rsidRPr="00A21C5E" w:rsidRDefault="00FB58B1" w:rsidP="00724DB7">
            <w:pPr>
              <w:spacing w:line="240" w:lineRule="auto"/>
              <w:contextualSpacing/>
              <w:rPr>
                <w:rFonts w:eastAsia="Times New Roman" w:cs="Arial"/>
                <w:bCs w:val="0"/>
                <w:color w:val="000000"/>
                <w:sz w:val="18"/>
                <w:szCs w:val="18"/>
                <w:lang w:eastAsia="en-GB"/>
              </w:rPr>
            </w:pPr>
            <w:r w:rsidRPr="00A21C5E">
              <w:rPr>
                <w:rFonts w:eastAsia="Times New Roman" w:cs="Arial"/>
                <w:bCs w:val="0"/>
                <w:color w:val="000000"/>
                <w:sz w:val="18"/>
                <w:szCs w:val="18"/>
                <w:lang w:eastAsia="en-GB"/>
              </w:rPr>
              <w:t>Fruit and vegetables</w:t>
            </w:r>
          </w:p>
        </w:tc>
        <w:tc>
          <w:tcPr>
            <w:tcW w:w="2778" w:type="dxa"/>
            <w:noWrap/>
          </w:tcPr>
          <w:p w14:paraId="482D9BB0" w14:textId="77777777" w:rsidR="00FB58B1" w:rsidRPr="00A21C5E" w:rsidRDefault="00FB58B1"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A21C5E">
              <w:rPr>
                <w:rFonts w:eastAsia="Times New Roman" w:cs="Arial"/>
                <w:bCs/>
                <w:i/>
                <w:color w:val="000000"/>
                <w:sz w:val="18"/>
                <w:szCs w:val="18"/>
                <w:lang w:eastAsia="en-GB"/>
              </w:rPr>
              <w:t>Vegetables</w:t>
            </w:r>
          </w:p>
        </w:tc>
        <w:tc>
          <w:tcPr>
            <w:tcW w:w="792" w:type="dxa"/>
            <w:noWrap/>
            <w:vAlign w:val="center"/>
          </w:tcPr>
          <w:p w14:paraId="18BA7A9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p>
        </w:tc>
        <w:tc>
          <w:tcPr>
            <w:tcW w:w="792" w:type="dxa"/>
            <w:noWrap/>
            <w:vAlign w:val="center"/>
          </w:tcPr>
          <w:p w14:paraId="44FEC468"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p>
        </w:tc>
        <w:tc>
          <w:tcPr>
            <w:tcW w:w="1008" w:type="dxa"/>
            <w:noWrap/>
            <w:vAlign w:val="center"/>
          </w:tcPr>
          <w:p w14:paraId="7CC1AEC8"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p>
        </w:tc>
        <w:tc>
          <w:tcPr>
            <w:tcW w:w="1008" w:type="dxa"/>
            <w:noWrap/>
            <w:vAlign w:val="center"/>
          </w:tcPr>
          <w:p w14:paraId="2D5B292A"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p>
        </w:tc>
        <w:tc>
          <w:tcPr>
            <w:tcW w:w="1008" w:type="dxa"/>
            <w:noWrap/>
            <w:vAlign w:val="center"/>
          </w:tcPr>
          <w:p w14:paraId="1D470980"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p>
        </w:tc>
        <w:tc>
          <w:tcPr>
            <w:tcW w:w="1008" w:type="dxa"/>
            <w:vAlign w:val="center"/>
          </w:tcPr>
          <w:p w14:paraId="494433CA"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p>
        </w:tc>
        <w:tc>
          <w:tcPr>
            <w:tcW w:w="1008" w:type="dxa"/>
            <w:vAlign w:val="center"/>
          </w:tcPr>
          <w:p w14:paraId="5883A060"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p>
        </w:tc>
        <w:tc>
          <w:tcPr>
            <w:tcW w:w="1008" w:type="dxa"/>
            <w:vAlign w:val="center"/>
          </w:tcPr>
          <w:p w14:paraId="4CAC7477"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p>
        </w:tc>
        <w:tc>
          <w:tcPr>
            <w:tcW w:w="1251" w:type="dxa"/>
            <w:noWrap/>
            <w:vAlign w:val="center"/>
          </w:tcPr>
          <w:p w14:paraId="0EFCE129"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p>
        </w:tc>
        <w:tc>
          <w:tcPr>
            <w:tcW w:w="1252" w:type="dxa"/>
            <w:noWrap/>
            <w:vAlign w:val="center"/>
          </w:tcPr>
          <w:p w14:paraId="165692E7"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p>
        </w:tc>
      </w:tr>
      <w:tr w:rsidR="00FB58B1" w:rsidRPr="00A21C5E" w14:paraId="720DBE06"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61E45112"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0F0707C5" w14:textId="77777777" w:rsidR="00FB58B1" w:rsidRPr="00A21C5E" w:rsidRDefault="00FB58B1"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Cucurbits</w:t>
            </w:r>
          </w:p>
        </w:tc>
        <w:tc>
          <w:tcPr>
            <w:tcW w:w="792" w:type="dxa"/>
            <w:noWrap/>
            <w:vAlign w:val="center"/>
          </w:tcPr>
          <w:p w14:paraId="1BC1B715"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4</w:t>
            </w:r>
          </w:p>
        </w:tc>
        <w:tc>
          <w:tcPr>
            <w:tcW w:w="792" w:type="dxa"/>
            <w:noWrap/>
            <w:vAlign w:val="center"/>
          </w:tcPr>
          <w:p w14:paraId="7199620A"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4</w:t>
            </w:r>
          </w:p>
        </w:tc>
        <w:tc>
          <w:tcPr>
            <w:tcW w:w="1008" w:type="dxa"/>
            <w:noWrap/>
            <w:vAlign w:val="center"/>
          </w:tcPr>
          <w:p w14:paraId="2453096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209D74BD"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0.5</w:t>
            </w:r>
          </w:p>
        </w:tc>
        <w:tc>
          <w:tcPr>
            <w:tcW w:w="1008" w:type="dxa"/>
            <w:noWrap/>
            <w:vAlign w:val="center"/>
          </w:tcPr>
          <w:p w14:paraId="53943DD7"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1008" w:type="dxa"/>
            <w:noWrap/>
            <w:vAlign w:val="center"/>
          </w:tcPr>
          <w:p w14:paraId="7915505F"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41B94299"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0.5</w:t>
            </w:r>
          </w:p>
        </w:tc>
        <w:tc>
          <w:tcPr>
            <w:tcW w:w="1008" w:type="dxa"/>
            <w:noWrap/>
            <w:vAlign w:val="center"/>
          </w:tcPr>
          <w:p w14:paraId="7B3CCB9C"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1251" w:type="dxa"/>
            <w:noWrap/>
            <w:vAlign w:val="center"/>
          </w:tcPr>
          <w:p w14:paraId="665C0C51"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745167F3"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r>
      <w:tr w:rsidR="00FB58B1" w:rsidRPr="00A21C5E" w14:paraId="7E6306D0"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143FE9FD"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7300417C" w14:textId="77777777" w:rsidR="00FB58B1" w:rsidRPr="00A21C5E" w:rsidRDefault="00FB58B1"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Herbs</w:t>
            </w:r>
          </w:p>
        </w:tc>
        <w:tc>
          <w:tcPr>
            <w:tcW w:w="792" w:type="dxa"/>
            <w:noWrap/>
            <w:vAlign w:val="center"/>
          </w:tcPr>
          <w:p w14:paraId="6BDD2330"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792" w:type="dxa"/>
            <w:noWrap/>
            <w:vAlign w:val="center"/>
          </w:tcPr>
          <w:p w14:paraId="1D9BCD12"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1008" w:type="dxa"/>
            <w:noWrap/>
            <w:vAlign w:val="center"/>
          </w:tcPr>
          <w:p w14:paraId="7D16DCEA"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7125F1B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1.5</w:t>
            </w:r>
          </w:p>
        </w:tc>
        <w:tc>
          <w:tcPr>
            <w:tcW w:w="1008" w:type="dxa"/>
            <w:noWrap/>
            <w:vAlign w:val="center"/>
          </w:tcPr>
          <w:p w14:paraId="57B8063A"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w:t>
            </w:r>
          </w:p>
        </w:tc>
        <w:tc>
          <w:tcPr>
            <w:tcW w:w="1008" w:type="dxa"/>
            <w:noWrap/>
            <w:vAlign w:val="center"/>
          </w:tcPr>
          <w:p w14:paraId="49D3B0D1"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w:t>
            </w:r>
          </w:p>
        </w:tc>
        <w:tc>
          <w:tcPr>
            <w:tcW w:w="1008" w:type="dxa"/>
            <w:noWrap/>
            <w:vAlign w:val="center"/>
          </w:tcPr>
          <w:p w14:paraId="59332248"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w:t>
            </w:r>
          </w:p>
        </w:tc>
        <w:tc>
          <w:tcPr>
            <w:tcW w:w="1008" w:type="dxa"/>
            <w:noWrap/>
            <w:vAlign w:val="center"/>
          </w:tcPr>
          <w:p w14:paraId="19B714A0"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w:t>
            </w:r>
          </w:p>
        </w:tc>
        <w:tc>
          <w:tcPr>
            <w:tcW w:w="1251" w:type="dxa"/>
            <w:noWrap/>
            <w:vAlign w:val="center"/>
          </w:tcPr>
          <w:p w14:paraId="1F9F0A41"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33592812"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r>
      <w:tr w:rsidR="00FB58B1" w:rsidRPr="00A21C5E" w14:paraId="7A1AF4C3"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38095652"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59414BE6" w14:textId="77777777" w:rsidR="00FB58B1" w:rsidRPr="00A21C5E" w:rsidRDefault="00FB58B1"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Leafy vegetables</w:t>
            </w:r>
          </w:p>
        </w:tc>
        <w:tc>
          <w:tcPr>
            <w:tcW w:w="792" w:type="dxa"/>
            <w:noWrap/>
            <w:vAlign w:val="center"/>
          </w:tcPr>
          <w:p w14:paraId="390994AA"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10</w:t>
            </w:r>
          </w:p>
        </w:tc>
        <w:tc>
          <w:tcPr>
            <w:tcW w:w="792" w:type="dxa"/>
            <w:noWrap/>
            <w:vAlign w:val="center"/>
          </w:tcPr>
          <w:p w14:paraId="3F991CF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9</w:t>
            </w:r>
          </w:p>
        </w:tc>
        <w:tc>
          <w:tcPr>
            <w:tcW w:w="1008" w:type="dxa"/>
            <w:noWrap/>
            <w:vAlign w:val="center"/>
          </w:tcPr>
          <w:p w14:paraId="6FFA10F1"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0.11</w:t>
            </w:r>
          </w:p>
        </w:tc>
        <w:tc>
          <w:tcPr>
            <w:tcW w:w="1008" w:type="dxa"/>
            <w:noWrap/>
            <w:vAlign w:val="center"/>
          </w:tcPr>
          <w:p w14:paraId="6768D121"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0.56</w:t>
            </w:r>
          </w:p>
        </w:tc>
        <w:tc>
          <w:tcPr>
            <w:tcW w:w="1008" w:type="dxa"/>
            <w:noWrap/>
            <w:vAlign w:val="center"/>
          </w:tcPr>
          <w:p w14:paraId="3B2BC843"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1.01</w:t>
            </w:r>
          </w:p>
        </w:tc>
        <w:tc>
          <w:tcPr>
            <w:tcW w:w="1008" w:type="dxa"/>
            <w:noWrap/>
            <w:vAlign w:val="center"/>
          </w:tcPr>
          <w:p w14:paraId="19AE940D"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597264CD"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0.5</w:t>
            </w:r>
          </w:p>
        </w:tc>
        <w:tc>
          <w:tcPr>
            <w:tcW w:w="1008" w:type="dxa"/>
            <w:noWrap/>
            <w:vAlign w:val="center"/>
          </w:tcPr>
          <w:p w14:paraId="14920183"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1251" w:type="dxa"/>
            <w:noWrap/>
            <w:vAlign w:val="center"/>
          </w:tcPr>
          <w:p w14:paraId="4050CDCA"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76F397F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1.1</w:t>
            </w:r>
          </w:p>
        </w:tc>
      </w:tr>
      <w:tr w:rsidR="00FB58B1" w:rsidRPr="00A21C5E" w14:paraId="662C98E7"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772CE907"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10F4AC0E" w14:textId="77777777" w:rsidR="00FB58B1" w:rsidRPr="00A21C5E" w:rsidRDefault="00FB58B1"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Other fruiting vegetables</w:t>
            </w:r>
          </w:p>
        </w:tc>
        <w:tc>
          <w:tcPr>
            <w:tcW w:w="792" w:type="dxa"/>
            <w:noWrap/>
            <w:vAlign w:val="center"/>
          </w:tcPr>
          <w:p w14:paraId="157947F7"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12</w:t>
            </w:r>
          </w:p>
        </w:tc>
        <w:tc>
          <w:tcPr>
            <w:tcW w:w="792" w:type="dxa"/>
            <w:noWrap/>
            <w:vAlign w:val="center"/>
          </w:tcPr>
          <w:p w14:paraId="68CA8F04"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12</w:t>
            </w:r>
          </w:p>
        </w:tc>
        <w:tc>
          <w:tcPr>
            <w:tcW w:w="1008" w:type="dxa"/>
            <w:noWrap/>
            <w:vAlign w:val="center"/>
          </w:tcPr>
          <w:p w14:paraId="3DDD86D0"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0.00</w:t>
            </w:r>
          </w:p>
        </w:tc>
        <w:tc>
          <w:tcPr>
            <w:tcW w:w="1008" w:type="dxa"/>
            <w:noWrap/>
            <w:vAlign w:val="center"/>
          </w:tcPr>
          <w:p w14:paraId="7689A4CA"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1.45</w:t>
            </w:r>
          </w:p>
        </w:tc>
        <w:tc>
          <w:tcPr>
            <w:tcW w:w="1008" w:type="dxa"/>
            <w:noWrap/>
            <w:vAlign w:val="center"/>
          </w:tcPr>
          <w:p w14:paraId="1983C150"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2.90</w:t>
            </w:r>
          </w:p>
        </w:tc>
        <w:tc>
          <w:tcPr>
            <w:tcW w:w="1008" w:type="dxa"/>
            <w:noWrap/>
            <w:vAlign w:val="center"/>
          </w:tcPr>
          <w:p w14:paraId="6E9BCB23"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69CCFCF1"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1.5</w:t>
            </w:r>
          </w:p>
        </w:tc>
        <w:tc>
          <w:tcPr>
            <w:tcW w:w="1008" w:type="dxa"/>
            <w:noWrap/>
            <w:vAlign w:val="center"/>
          </w:tcPr>
          <w:p w14:paraId="781093DF"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w:t>
            </w:r>
          </w:p>
        </w:tc>
        <w:tc>
          <w:tcPr>
            <w:tcW w:w="1251" w:type="dxa"/>
            <w:noWrap/>
            <w:vAlign w:val="center"/>
          </w:tcPr>
          <w:p w14:paraId="2F05C88D"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0BEB8A7D"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r>
      <w:tr w:rsidR="00FB58B1" w:rsidRPr="00A21C5E" w14:paraId="16E2900A"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57F2B84C"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15952868" w14:textId="77777777" w:rsidR="00FB58B1" w:rsidRPr="00A21C5E" w:rsidRDefault="00FB58B1"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Root and tuber vegetables</w:t>
            </w:r>
          </w:p>
        </w:tc>
        <w:tc>
          <w:tcPr>
            <w:tcW w:w="792" w:type="dxa"/>
            <w:noWrap/>
            <w:vAlign w:val="center"/>
          </w:tcPr>
          <w:p w14:paraId="163BEDBC"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7</w:t>
            </w:r>
          </w:p>
        </w:tc>
        <w:tc>
          <w:tcPr>
            <w:tcW w:w="792" w:type="dxa"/>
            <w:noWrap/>
            <w:vAlign w:val="center"/>
          </w:tcPr>
          <w:p w14:paraId="141BF182"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7</w:t>
            </w:r>
          </w:p>
        </w:tc>
        <w:tc>
          <w:tcPr>
            <w:tcW w:w="1008" w:type="dxa"/>
            <w:noWrap/>
            <w:vAlign w:val="center"/>
          </w:tcPr>
          <w:p w14:paraId="0F0CC226"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7780EEF0"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1.41</w:t>
            </w:r>
          </w:p>
        </w:tc>
        <w:tc>
          <w:tcPr>
            <w:tcW w:w="1008" w:type="dxa"/>
            <w:noWrap/>
            <w:vAlign w:val="center"/>
          </w:tcPr>
          <w:p w14:paraId="285B63CD"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2.82</w:t>
            </w:r>
          </w:p>
        </w:tc>
        <w:tc>
          <w:tcPr>
            <w:tcW w:w="1008" w:type="dxa"/>
            <w:noWrap/>
            <w:vAlign w:val="center"/>
          </w:tcPr>
          <w:p w14:paraId="551077A1"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73CA3241"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1.5</w:t>
            </w:r>
          </w:p>
        </w:tc>
        <w:tc>
          <w:tcPr>
            <w:tcW w:w="1008" w:type="dxa"/>
            <w:noWrap/>
            <w:vAlign w:val="center"/>
          </w:tcPr>
          <w:p w14:paraId="2EF6CE7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w:t>
            </w:r>
          </w:p>
        </w:tc>
        <w:tc>
          <w:tcPr>
            <w:tcW w:w="1251" w:type="dxa"/>
            <w:noWrap/>
            <w:vAlign w:val="center"/>
          </w:tcPr>
          <w:p w14:paraId="4D5C7A62"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6FCFEDCC"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r>
      <w:tr w:rsidR="00FB58B1" w:rsidRPr="00A21C5E" w14:paraId="06884F7D"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0CBC9CE3"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3ADB6E5B" w14:textId="77777777" w:rsidR="00FB58B1" w:rsidRPr="00A21C5E" w:rsidRDefault="00FB58B1"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Spices</w:t>
            </w:r>
          </w:p>
        </w:tc>
        <w:tc>
          <w:tcPr>
            <w:tcW w:w="792" w:type="dxa"/>
            <w:noWrap/>
            <w:vAlign w:val="center"/>
          </w:tcPr>
          <w:p w14:paraId="0F257440"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792" w:type="dxa"/>
            <w:noWrap/>
            <w:vAlign w:val="center"/>
          </w:tcPr>
          <w:p w14:paraId="2AE970E6"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1008" w:type="dxa"/>
            <w:noWrap/>
            <w:vAlign w:val="center"/>
          </w:tcPr>
          <w:p w14:paraId="589D037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1A9BCDBF"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1.5</w:t>
            </w:r>
          </w:p>
        </w:tc>
        <w:tc>
          <w:tcPr>
            <w:tcW w:w="1008" w:type="dxa"/>
            <w:noWrap/>
            <w:vAlign w:val="center"/>
          </w:tcPr>
          <w:p w14:paraId="6630CB1C"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w:t>
            </w:r>
          </w:p>
        </w:tc>
        <w:tc>
          <w:tcPr>
            <w:tcW w:w="1008" w:type="dxa"/>
            <w:vAlign w:val="center"/>
          </w:tcPr>
          <w:p w14:paraId="78ECF03F"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w:t>
            </w:r>
          </w:p>
        </w:tc>
        <w:tc>
          <w:tcPr>
            <w:tcW w:w="1008" w:type="dxa"/>
            <w:vAlign w:val="center"/>
          </w:tcPr>
          <w:p w14:paraId="34C9A37D"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w:t>
            </w:r>
          </w:p>
        </w:tc>
        <w:tc>
          <w:tcPr>
            <w:tcW w:w="1008" w:type="dxa"/>
            <w:vAlign w:val="center"/>
          </w:tcPr>
          <w:p w14:paraId="3691BCF7"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w:t>
            </w:r>
          </w:p>
        </w:tc>
        <w:tc>
          <w:tcPr>
            <w:tcW w:w="1251" w:type="dxa"/>
            <w:noWrap/>
            <w:vAlign w:val="center"/>
          </w:tcPr>
          <w:p w14:paraId="100B1F4F"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15BCC96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r>
      <w:tr w:rsidR="00FB58B1" w:rsidRPr="00A21C5E" w14:paraId="1393744C"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365E2FAC"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5657BB57" w14:textId="77777777" w:rsidR="00FB58B1" w:rsidRPr="00A21C5E" w:rsidRDefault="00FB58B1"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Stalk and stem vegetables</w:t>
            </w:r>
          </w:p>
        </w:tc>
        <w:tc>
          <w:tcPr>
            <w:tcW w:w="792" w:type="dxa"/>
            <w:noWrap/>
            <w:vAlign w:val="center"/>
          </w:tcPr>
          <w:p w14:paraId="7EBADAFC"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10</w:t>
            </w:r>
          </w:p>
        </w:tc>
        <w:tc>
          <w:tcPr>
            <w:tcW w:w="792" w:type="dxa"/>
            <w:noWrap/>
            <w:vAlign w:val="center"/>
          </w:tcPr>
          <w:p w14:paraId="616FE257"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1C4B19EB"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4.37</w:t>
            </w:r>
          </w:p>
        </w:tc>
        <w:tc>
          <w:tcPr>
            <w:tcW w:w="1008" w:type="dxa"/>
            <w:noWrap/>
            <w:vAlign w:val="center"/>
          </w:tcPr>
          <w:p w14:paraId="082E1EF2"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4.37</w:t>
            </w:r>
          </w:p>
        </w:tc>
        <w:tc>
          <w:tcPr>
            <w:tcW w:w="1008" w:type="dxa"/>
            <w:noWrap/>
            <w:vAlign w:val="center"/>
          </w:tcPr>
          <w:p w14:paraId="6C65E3D5"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4.37</w:t>
            </w:r>
          </w:p>
        </w:tc>
        <w:tc>
          <w:tcPr>
            <w:tcW w:w="1008" w:type="dxa"/>
            <w:noWrap/>
            <w:vAlign w:val="center"/>
          </w:tcPr>
          <w:p w14:paraId="1BE24BE1"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3.85</w:t>
            </w:r>
          </w:p>
        </w:tc>
        <w:tc>
          <w:tcPr>
            <w:tcW w:w="1008" w:type="dxa"/>
            <w:noWrap/>
            <w:vAlign w:val="center"/>
          </w:tcPr>
          <w:p w14:paraId="5385C6FC"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3.85</w:t>
            </w:r>
          </w:p>
        </w:tc>
        <w:tc>
          <w:tcPr>
            <w:tcW w:w="1008" w:type="dxa"/>
            <w:noWrap/>
            <w:vAlign w:val="center"/>
          </w:tcPr>
          <w:p w14:paraId="4E2F9FF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3.85</w:t>
            </w:r>
          </w:p>
        </w:tc>
        <w:tc>
          <w:tcPr>
            <w:tcW w:w="1251" w:type="dxa"/>
            <w:noWrap/>
            <w:vAlign w:val="center"/>
          </w:tcPr>
          <w:p w14:paraId="1419A313"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2</w:t>
            </w:r>
          </w:p>
        </w:tc>
        <w:tc>
          <w:tcPr>
            <w:tcW w:w="1252" w:type="dxa"/>
            <w:noWrap/>
            <w:vAlign w:val="center"/>
          </w:tcPr>
          <w:p w14:paraId="3691D48A"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7.8</w:t>
            </w:r>
          </w:p>
        </w:tc>
      </w:tr>
      <w:tr w:rsidR="00FB58B1" w:rsidRPr="00A21C5E" w14:paraId="7DC68503"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1AE14A00" w14:textId="77777777" w:rsidR="00FB58B1" w:rsidRPr="00A21C5E" w:rsidRDefault="00FB58B1" w:rsidP="00724DB7">
            <w:pPr>
              <w:spacing w:line="240" w:lineRule="auto"/>
              <w:contextualSpacing/>
              <w:rPr>
                <w:rFonts w:eastAsia="Times New Roman" w:cs="Arial"/>
                <w:bCs w:val="0"/>
                <w:color w:val="000000"/>
                <w:sz w:val="18"/>
                <w:szCs w:val="18"/>
                <w:lang w:eastAsia="en-GB"/>
              </w:rPr>
            </w:pPr>
          </w:p>
        </w:tc>
        <w:tc>
          <w:tcPr>
            <w:tcW w:w="2778" w:type="dxa"/>
            <w:noWrap/>
          </w:tcPr>
          <w:p w14:paraId="4FE092ED" w14:textId="77777777" w:rsidR="00FB58B1" w:rsidRPr="00A21C5E" w:rsidRDefault="00FB58B1"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bCs/>
                <w:i/>
                <w:color w:val="000000"/>
                <w:sz w:val="18"/>
                <w:szCs w:val="18"/>
                <w:lang w:eastAsia="en-GB"/>
              </w:rPr>
            </w:pPr>
            <w:r w:rsidRPr="00A21C5E">
              <w:rPr>
                <w:rFonts w:eastAsia="Times New Roman" w:cs="Arial"/>
                <w:bCs/>
                <w:i/>
                <w:color w:val="000000"/>
                <w:sz w:val="18"/>
                <w:szCs w:val="18"/>
                <w:lang w:eastAsia="en-GB"/>
              </w:rPr>
              <w:t>Fruit</w:t>
            </w:r>
          </w:p>
        </w:tc>
        <w:tc>
          <w:tcPr>
            <w:tcW w:w="792" w:type="dxa"/>
            <w:noWrap/>
            <w:vAlign w:val="center"/>
          </w:tcPr>
          <w:p w14:paraId="75717F63"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792" w:type="dxa"/>
            <w:noWrap/>
            <w:vAlign w:val="center"/>
          </w:tcPr>
          <w:p w14:paraId="1E30EB62"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008" w:type="dxa"/>
            <w:noWrap/>
            <w:vAlign w:val="center"/>
          </w:tcPr>
          <w:p w14:paraId="55C2D02A"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008" w:type="dxa"/>
            <w:noWrap/>
            <w:vAlign w:val="center"/>
          </w:tcPr>
          <w:p w14:paraId="2DB8B2A0"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008" w:type="dxa"/>
            <w:noWrap/>
            <w:vAlign w:val="center"/>
          </w:tcPr>
          <w:p w14:paraId="21A97606"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008" w:type="dxa"/>
            <w:noWrap/>
            <w:vAlign w:val="center"/>
          </w:tcPr>
          <w:p w14:paraId="7D218C1C"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008" w:type="dxa"/>
            <w:noWrap/>
            <w:vAlign w:val="center"/>
          </w:tcPr>
          <w:p w14:paraId="0B08F667"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008" w:type="dxa"/>
            <w:noWrap/>
            <w:vAlign w:val="center"/>
          </w:tcPr>
          <w:p w14:paraId="71E17401"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251" w:type="dxa"/>
            <w:noWrap/>
            <w:vAlign w:val="center"/>
          </w:tcPr>
          <w:p w14:paraId="712C391B"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252" w:type="dxa"/>
            <w:noWrap/>
            <w:vAlign w:val="center"/>
          </w:tcPr>
          <w:p w14:paraId="4897ACA1"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r>
      <w:tr w:rsidR="00FB58B1" w:rsidRPr="00A21C5E" w14:paraId="4D99F5F9"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43E9ACD7"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76988B8B" w14:textId="77777777" w:rsidR="00FB58B1" w:rsidRPr="00A21C5E" w:rsidRDefault="00FB58B1"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Berries and other small fruits</w:t>
            </w:r>
          </w:p>
        </w:tc>
        <w:tc>
          <w:tcPr>
            <w:tcW w:w="792" w:type="dxa"/>
            <w:noWrap/>
            <w:vAlign w:val="center"/>
          </w:tcPr>
          <w:p w14:paraId="552E52B9"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792" w:type="dxa"/>
            <w:noWrap/>
            <w:vAlign w:val="center"/>
          </w:tcPr>
          <w:p w14:paraId="6D286D87"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1008" w:type="dxa"/>
            <w:noWrap/>
            <w:vAlign w:val="center"/>
          </w:tcPr>
          <w:p w14:paraId="42FECA94"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43AE7764"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1.5</w:t>
            </w:r>
          </w:p>
        </w:tc>
        <w:tc>
          <w:tcPr>
            <w:tcW w:w="1008" w:type="dxa"/>
            <w:noWrap/>
            <w:vAlign w:val="center"/>
          </w:tcPr>
          <w:p w14:paraId="17271930"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w:t>
            </w:r>
          </w:p>
        </w:tc>
        <w:tc>
          <w:tcPr>
            <w:tcW w:w="1008" w:type="dxa"/>
            <w:noWrap/>
            <w:vAlign w:val="center"/>
          </w:tcPr>
          <w:p w14:paraId="51FE0274"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w:t>
            </w:r>
          </w:p>
        </w:tc>
        <w:tc>
          <w:tcPr>
            <w:tcW w:w="1008" w:type="dxa"/>
            <w:noWrap/>
            <w:vAlign w:val="center"/>
          </w:tcPr>
          <w:p w14:paraId="18B108F0"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w:t>
            </w:r>
          </w:p>
        </w:tc>
        <w:tc>
          <w:tcPr>
            <w:tcW w:w="1008" w:type="dxa"/>
            <w:noWrap/>
            <w:vAlign w:val="center"/>
          </w:tcPr>
          <w:p w14:paraId="5AB0AF22"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w:t>
            </w:r>
          </w:p>
        </w:tc>
        <w:tc>
          <w:tcPr>
            <w:tcW w:w="1251" w:type="dxa"/>
            <w:noWrap/>
            <w:vAlign w:val="center"/>
          </w:tcPr>
          <w:p w14:paraId="473BA449"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561A64CD"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r>
      <w:tr w:rsidR="00FB58B1" w:rsidRPr="00A21C5E" w14:paraId="374DB721"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267E21B5"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tcPr>
          <w:p w14:paraId="4FDFE4D6" w14:textId="77777777" w:rsidR="00FB58B1" w:rsidRPr="00A21C5E" w:rsidRDefault="00FB58B1"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Citrus fruits</w:t>
            </w:r>
          </w:p>
        </w:tc>
        <w:tc>
          <w:tcPr>
            <w:tcW w:w="792" w:type="dxa"/>
            <w:noWrap/>
            <w:vAlign w:val="center"/>
          </w:tcPr>
          <w:p w14:paraId="5B5AB58A"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34</w:t>
            </w:r>
          </w:p>
        </w:tc>
        <w:tc>
          <w:tcPr>
            <w:tcW w:w="792" w:type="dxa"/>
            <w:noWrap/>
            <w:vAlign w:val="center"/>
          </w:tcPr>
          <w:p w14:paraId="41F35A21"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34</w:t>
            </w:r>
          </w:p>
        </w:tc>
        <w:tc>
          <w:tcPr>
            <w:tcW w:w="1008" w:type="dxa"/>
            <w:noWrap/>
            <w:vAlign w:val="center"/>
          </w:tcPr>
          <w:p w14:paraId="2FD58C84"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0</w:t>
            </w:r>
          </w:p>
        </w:tc>
        <w:tc>
          <w:tcPr>
            <w:tcW w:w="1008" w:type="dxa"/>
            <w:noWrap/>
            <w:vAlign w:val="center"/>
          </w:tcPr>
          <w:p w14:paraId="2E7C6657"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1.19</w:t>
            </w:r>
          </w:p>
        </w:tc>
        <w:tc>
          <w:tcPr>
            <w:tcW w:w="1008" w:type="dxa"/>
            <w:noWrap/>
            <w:vAlign w:val="center"/>
          </w:tcPr>
          <w:p w14:paraId="756EEEE5"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2.38</w:t>
            </w:r>
          </w:p>
        </w:tc>
        <w:tc>
          <w:tcPr>
            <w:tcW w:w="1008" w:type="dxa"/>
            <w:noWrap/>
            <w:vAlign w:val="center"/>
          </w:tcPr>
          <w:p w14:paraId="3BCFB87C"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0</w:t>
            </w:r>
          </w:p>
        </w:tc>
        <w:tc>
          <w:tcPr>
            <w:tcW w:w="1008" w:type="dxa"/>
            <w:noWrap/>
            <w:vAlign w:val="center"/>
          </w:tcPr>
          <w:p w14:paraId="2AE5391A"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1.5</w:t>
            </w:r>
          </w:p>
        </w:tc>
        <w:tc>
          <w:tcPr>
            <w:tcW w:w="1008" w:type="dxa"/>
            <w:noWrap/>
            <w:vAlign w:val="center"/>
          </w:tcPr>
          <w:p w14:paraId="36CC5BEF"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3</w:t>
            </w:r>
          </w:p>
        </w:tc>
        <w:tc>
          <w:tcPr>
            <w:tcW w:w="1251" w:type="dxa"/>
            <w:noWrap/>
            <w:vAlign w:val="center"/>
          </w:tcPr>
          <w:p w14:paraId="58EFB039"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&lt;LOR</w:t>
            </w:r>
          </w:p>
        </w:tc>
        <w:tc>
          <w:tcPr>
            <w:tcW w:w="1252" w:type="dxa"/>
            <w:noWrap/>
            <w:vAlign w:val="center"/>
          </w:tcPr>
          <w:p w14:paraId="7E4850B9"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&lt;LOR</w:t>
            </w:r>
          </w:p>
        </w:tc>
      </w:tr>
      <w:tr w:rsidR="00FB58B1" w:rsidRPr="00A21C5E" w14:paraId="5EE49A89"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3B773273"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tcPr>
          <w:p w14:paraId="66D727DD" w14:textId="77777777" w:rsidR="00FB58B1" w:rsidRPr="00A21C5E" w:rsidRDefault="00FB58B1"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Pome fruits</w:t>
            </w:r>
          </w:p>
        </w:tc>
        <w:tc>
          <w:tcPr>
            <w:tcW w:w="792" w:type="dxa"/>
            <w:noWrap/>
            <w:vAlign w:val="center"/>
          </w:tcPr>
          <w:p w14:paraId="67212B11"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2</w:t>
            </w:r>
          </w:p>
        </w:tc>
        <w:tc>
          <w:tcPr>
            <w:tcW w:w="792" w:type="dxa"/>
            <w:noWrap/>
            <w:vAlign w:val="center"/>
          </w:tcPr>
          <w:p w14:paraId="7E7E0696"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2</w:t>
            </w:r>
          </w:p>
        </w:tc>
        <w:tc>
          <w:tcPr>
            <w:tcW w:w="1008" w:type="dxa"/>
            <w:noWrap/>
            <w:vAlign w:val="center"/>
          </w:tcPr>
          <w:p w14:paraId="43CF9969"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0</w:t>
            </w:r>
          </w:p>
        </w:tc>
        <w:tc>
          <w:tcPr>
            <w:tcW w:w="1008" w:type="dxa"/>
            <w:noWrap/>
            <w:vAlign w:val="center"/>
          </w:tcPr>
          <w:p w14:paraId="0E3D20CC"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1.5</w:t>
            </w:r>
          </w:p>
        </w:tc>
        <w:tc>
          <w:tcPr>
            <w:tcW w:w="1008" w:type="dxa"/>
            <w:noWrap/>
            <w:vAlign w:val="center"/>
          </w:tcPr>
          <w:p w14:paraId="5A1FE8CE"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3</w:t>
            </w:r>
          </w:p>
        </w:tc>
        <w:tc>
          <w:tcPr>
            <w:tcW w:w="1008" w:type="dxa"/>
            <w:noWrap/>
            <w:vAlign w:val="center"/>
          </w:tcPr>
          <w:p w14:paraId="1533179B"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w:t>
            </w:r>
          </w:p>
        </w:tc>
        <w:tc>
          <w:tcPr>
            <w:tcW w:w="1008" w:type="dxa"/>
            <w:noWrap/>
            <w:vAlign w:val="center"/>
          </w:tcPr>
          <w:p w14:paraId="641D56F2"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w:t>
            </w:r>
          </w:p>
        </w:tc>
        <w:tc>
          <w:tcPr>
            <w:tcW w:w="1008" w:type="dxa"/>
            <w:noWrap/>
            <w:vAlign w:val="center"/>
          </w:tcPr>
          <w:p w14:paraId="549D603F"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w:t>
            </w:r>
          </w:p>
        </w:tc>
        <w:tc>
          <w:tcPr>
            <w:tcW w:w="1251" w:type="dxa"/>
            <w:noWrap/>
            <w:vAlign w:val="center"/>
          </w:tcPr>
          <w:p w14:paraId="34824507"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&lt;LOR</w:t>
            </w:r>
          </w:p>
        </w:tc>
        <w:tc>
          <w:tcPr>
            <w:tcW w:w="1252" w:type="dxa"/>
            <w:noWrap/>
            <w:vAlign w:val="center"/>
          </w:tcPr>
          <w:p w14:paraId="049EE5DA"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8"/>
                <w:szCs w:val="18"/>
              </w:rPr>
            </w:pPr>
            <w:r w:rsidRPr="00A21C5E">
              <w:rPr>
                <w:rFonts w:eastAsia="Calibri" w:cs="Arial"/>
                <w:color w:val="000000"/>
                <w:sz w:val="18"/>
                <w:szCs w:val="18"/>
              </w:rPr>
              <w:t>&lt;LOR</w:t>
            </w:r>
          </w:p>
        </w:tc>
      </w:tr>
      <w:tr w:rsidR="00FB58B1" w:rsidRPr="00A21C5E" w14:paraId="7DEEA443" w14:textId="77777777" w:rsidTr="00FD018F">
        <w:trPr>
          <w:gridAfter w:val="1"/>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vMerge/>
          </w:tcPr>
          <w:p w14:paraId="03095868" w14:textId="77777777" w:rsidR="00FB58B1" w:rsidRPr="00A21C5E" w:rsidRDefault="00FB58B1" w:rsidP="00724DB7">
            <w:pPr>
              <w:spacing w:line="240" w:lineRule="auto"/>
              <w:contextualSpacing/>
              <w:jc w:val="right"/>
              <w:rPr>
                <w:rFonts w:eastAsia="Times New Roman" w:cs="Arial"/>
                <w:bCs w:val="0"/>
                <w:color w:val="000000"/>
                <w:sz w:val="18"/>
                <w:szCs w:val="18"/>
                <w:lang w:eastAsia="en-GB"/>
              </w:rPr>
            </w:pPr>
          </w:p>
        </w:tc>
        <w:tc>
          <w:tcPr>
            <w:tcW w:w="2778" w:type="dxa"/>
            <w:noWrap/>
            <w:hideMark/>
          </w:tcPr>
          <w:p w14:paraId="18915112" w14:textId="77777777" w:rsidR="00FB58B1" w:rsidRPr="00A21C5E" w:rsidRDefault="00FB58B1"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bCs/>
                <w:color w:val="000000"/>
                <w:sz w:val="18"/>
                <w:szCs w:val="18"/>
                <w:lang w:eastAsia="en-GB"/>
              </w:rPr>
            </w:pPr>
            <w:r w:rsidRPr="00A21C5E">
              <w:rPr>
                <w:rFonts w:eastAsia="Times New Roman" w:cs="Arial"/>
                <w:bCs/>
                <w:color w:val="000000"/>
                <w:sz w:val="18"/>
                <w:szCs w:val="18"/>
                <w:lang w:eastAsia="en-GB"/>
              </w:rPr>
              <w:t>Tropical fruit - edible peel</w:t>
            </w:r>
          </w:p>
        </w:tc>
        <w:tc>
          <w:tcPr>
            <w:tcW w:w="792" w:type="dxa"/>
            <w:noWrap/>
            <w:vAlign w:val="center"/>
          </w:tcPr>
          <w:p w14:paraId="19DFD75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10</w:t>
            </w:r>
          </w:p>
        </w:tc>
        <w:tc>
          <w:tcPr>
            <w:tcW w:w="792" w:type="dxa"/>
            <w:noWrap/>
            <w:vAlign w:val="center"/>
          </w:tcPr>
          <w:p w14:paraId="3B55E1A1"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10</w:t>
            </w:r>
          </w:p>
        </w:tc>
        <w:tc>
          <w:tcPr>
            <w:tcW w:w="1008" w:type="dxa"/>
            <w:noWrap/>
            <w:vAlign w:val="center"/>
          </w:tcPr>
          <w:p w14:paraId="68BDA4F8"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4E6EA2DF"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0.5</w:t>
            </w:r>
          </w:p>
        </w:tc>
        <w:tc>
          <w:tcPr>
            <w:tcW w:w="1008" w:type="dxa"/>
            <w:noWrap/>
            <w:vAlign w:val="center"/>
          </w:tcPr>
          <w:p w14:paraId="056B2A9E"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1008" w:type="dxa"/>
            <w:noWrap/>
            <w:vAlign w:val="center"/>
          </w:tcPr>
          <w:p w14:paraId="7B4EAE8F"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w:t>
            </w:r>
          </w:p>
        </w:tc>
        <w:tc>
          <w:tcPr>
            <w:tcW w:w="1008" w:type="dxa"/>
            <w:noWrap/>
            <w:vAlign w:val="center"/>
          </w:tcPr>
          <w:p w14:paraId="148BA8E0"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0.5</w:t>
            </w:r>
          </w:p>
        </w:tc>
        <w:tc>
          <w:tcPr>
            <w:tcW w:w="1008" w:type="dxa"/>
            <w:noWrap/>
            <w:vAlign w:val="center"/>
          </w:tcPr>
          <w:p w14:paraId="4CDA55D7"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1</w:t>
            </w:r>
          </w:p>
        </w:tc>
        <w:tc>
          <w:tcPr>
            <w:tcW w:w="1251" w:type="dxa"/>
            <w:noWrap/>
            <w:vAlign w:val="center"/>
          </w:tcPr>
          <w:p w14:paraId="6F1C0958"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219F78EB" w14:textId="77777777" w:rsidR="00FB58B1" w:rsidRPr="00A21C5E" w:rsidRDefault="00FB58B1" w:rsidP="00724DB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r>
      <w:tr w:rsidR="00FB58B1" w:rsidRPr="00A21C5E" w14:paraId="60DAA240" w14:textId="77777777" w:rsidTr="00FD018F">
        <w:trPr>
          <w:gridAfter w:val="1"/>
          <w:cnfStyle w:val="000000100000" w:firstRow="0" w:lastRow="0" w:firstColumn="0" w:lastColumn="0" w:oddVBand="0" w:evenVBand="0" w:oddHBand="1" w:evenHBand="0" w:firstRowFirstColumn="0" w:firstRowLastColumn="0" w:lastRowFirstColumn="0" w:lastRowLastColumn="0"/>
          <w:wAfter w:w="26" w:type="dxa"/>
          <w:trHeight w:val="20"/>
        </w:trPr>
        <w:tc>
          <w:tcPr>
            <w:cnfStyle w:val="001000000000" w:firstRow="0" w:lastRow="0" w:firstColumn="1" w:lastColumn="0" w:oddVBand="0" w:evenVBand="0" w:oddHBand="0" w:evenHBand="0" w:firstRowFirstColumn="0" w:firstRowLastColumn="0" w:lastRowFirstColumn="0" w:lastRowLastColumn="0"/>
            <w:tcW w:w="2015" w:type="dxa"/>
          </w:tcPr>
          <w:p w14:paraId="472096D3" w14:textId="77777777" w:rsidR="00FB58B1" w:rsidRPr="00A21C5E" w:rsidRDefault="00FB58B1" w:rsidP="00724DB7">
            <w:pPr>
              <w:spacing w:line="240" w:lineRule="auto"/>
              <w:contextualSpacing/>
              <w:rPr>
                <w:rFonts w:eastAsia="Times New Roman" w:cs="Arial"/>
                <w:bCs w:val="0"/>
                <w:color w:val="000000"/>
                <w:sz w:val="18"/>
                <w:szCs w:val="18"/>
                <w:lang w:eastAsia="en-GB"/>
              </w:rPr>
            </w:pPr>
            <w:r w:rsidRPr="00A21C5E">
              <w:rPr>
                <w:rFonts w:eastAsia="Times New Roman"/>
                <w:bCs w:val="0"/>
                <w:color w:val="000000"/>
                <w:sz w:val="18"/>
                <w:szCs w:val="18"/>
                <w:lang w:eastAsia="en-GB"/>
              </w:rPr>
              <w:t>Water</w:t>
            </w:r>
          </w:p>
        </w:tc>
        <w:tc>
          <w:tcPr>
            <w:tcW w:w="2778" w:type="dxa"/>
            <w:noWrap/>
            <w:hideMark/>
          </w:tcPr>
          <w:p w14:paraId="4846F97D" w14:textId="77777777" w:rsidR="00FB58B1" w:rsidRPr="00A21C5E" w:rsidRDefault="00FB58B1"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bCs/>
                <w:color w:val="000000"/>
                <w:sz w:val="18"/>
                <w:szCs w:val="18"/>
                <w:lang w:eastAsia="en-GB"/>
              </w:rPr>
            </w:pPr>
          </w:p>
        </w:tc>
        <w:tc>
          <w:tcPr>
            <w:tcW w:w="792" w:type="dxa"/>
            <w:noWrap/>
            <w:vAlign w:val="center"/>
          </w:tcPr>
          <w:p w14:paraId="65DE0C45"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393</w:t>
            </w:r>
          </w:p>
        </w:tc>
        <w:tc>
          <w:tcPr>
            <w:tcW w:w="792" w:type="dxa"/>
            <w:noWrap/>
            <w:vAlign w:val="center"/>
          </w:tcPr>
          <w:p w14:paraId="1289A76F"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363</w:t>
            </w:r>
          </w:p>
        </w:tc>
        <w:tc>
          <w:tcPr>
            <w:tcW w:w="1008" w:type="dxa"/>
            <w:noWrap/>
            <w:vAlign w:val="center"/>
          </w:tcPr>
          <w:p w14:paraId="45E9042C"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0.29</w:t>
            </w:r>
          </w:p>
        </w:tc>
        <w:tc>
          <w:tcPr>
            <w:tcW w:w="1008" w:type="dxa"/>
            <w:noWrap/>
            <w:vAlign w:val="center"/>
          </w:tcPr>
          <w:p w14:paraId="1751E454"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0.30</w:t>
            </w:r>
          </w:p>
        </w:tc>
        <w:tc>
          <w:tcPr>
            <w:tcW w:w="1008" w:type="dxa"/>
            <w:noWrap/>
            <w:vAlign w:val="center"/>
          </w:tcPr>
          <w:p w14:paraId="3BB123E9"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0.31</w:t>
            </w:r>
          </w:p>
        </w:tc>
        <w:tc>
          <w:tcPr>
            <w:tcW w:w="1008" w:type="dxa"/>
            <w:noWrap/>
            <w:vAlign w:val="center"/>
          </w:tcPr>
          <w:p w14:paraId="15BB80BB"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sz w:val="18"/>
                <w:szCs w:val="18"/>
              </w:rPr>
              <w:t>0</w:t>
            </w:r>
          </w:p>
        </w:tc>
        <w:tc>
          <w:tcPr>
            <w:tcW w:w="1008" w:type="dxa"/>
            <w:noWrap/>
            <w:vAlign w:val="center"/>
          </w:tcPr>
          <w:p w14:paraId="55464CAA"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sz w:val="18"/>
                <w:szCs w:val="18"/>
              </w:rPr>
              <w:t>0.01</w:t>
            </w:r>
          </w:p>
        </w:tc>
        <w:tc>
          <w:tcPr>
            <w:tcW w:w="1008" w:type="dxa"/>
            <w:noWrap/>
            <w:vAlign w:val="center"/>
          </w:tcPr>
          <w:p w14:paraId="04F80195"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sz w:val="18"/>
                <w:szCs w:val="18"/>
              </w:rPr>
              <w:t>0.02</w:t>
            </w:r>
          </w:p>
        </w:tc>
        <w:tc>
          <w:tcPr>
            <w:tcW w:w="1251" w:type="dxa"/>
            <w:noWrap/>
            <w:vAlign w:val="center"/>
          </w:tcPr>
          <w:p w14:paraId="39617337"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&lt;LOR</w:t>
            </w:r>
          </w:p>
        </w:tc>
        <w:tc>
          <w:tcPr>
            <w:tcW w:w="1252" w:type="dxa"/>
            <w:noWrap/>
            <w:vAlign w:val="center"/>
          </w:tcPr>
          <w:p w14:paraId="6A8DE6C2" w14:textId="77777777" w:rsidR="00FB58B1" w:rsidRPr="00A21C5E" w:rsidRDefault="00FB58B1" w:rsidP="00724DB7">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Calibri" w:cs="Arial"/>
                <w:color w:val="000000"/>
                <w:sz w:val="18"/>
                <w:szCs w:val="18"/>
              </w:rPr>
              <w:t>72.35</w:t>
            </w:r>
          </w:p>
        </w:tc>
      </w:tr>
    </w:tbl>
    <w:p w14:paraId="3E8E965F" w14:textId="45AE8F7B" w:rsidR="00FB58B1" w:rsidRDefault="00FB58B1" w:rsidP="00724DB7">
      <w:pPr>
        <w:pStyle w:val="FSCFootnote"/>
        <w:rPr>
          <w:lang w:eastAsia="en-AU"/>
        </w:rPr>
      </w:pPr>
      <w:r>
        <w:rPr>
          <w:lang w:eastAsia="en-AU"/>
        </w:rPr>
        <w:t>“</w:t>
      </w:r>
      <w:r w:rsidR="00E46302" w:rsidRPr="00E46302">
        <w:rPr>
          <w:lang w:eastAsia="en-AU"/>
        </w:rPr>
        <w:t>-</w:t>
      </w:r>
      <w:r>
        <w:rPr>
          <w:lang w:eastAsia="en-AU"/>
        </w:rPr>
        <w:t xml:space="preserve">“ </w:t>
      </w:r>
      <w:proofErr w:type="gramStart"/>
      <w:r w:rsidR="00E46302" w:rsidRPr="00E46302">
        <w:rPr>
          <w:lang w:eastAsia="en-AU"/>
        </w:rPr>
        <w:t>insufficient</w:t>
      </w:r>
      <w:proofErr w:type="gramEnd"/>
      <w:r w:rsidR="00E46302" w:rsidRPr="00E46302">
        <w:rPr>
          <w:lang w:eastAsia="en-AU"/>
        </w:rPr>
        <w:t xml:space="preserve"> samples to derive median</w:t>
      </w:r>
      <w:r w:rsidR="00E46302">
        <w:rPr>
          <w:lang w:eastAsia="en-AU"/>
        </w:rPr>
        <w:t xml:space="preserve"> value</w:t>
      </w:r>
    </w:p>
    <w:p w14:paraId="71692980" w14:textId="77777777" w:rsidR="00FB58B1" w:rsidRDefault="00FB58B1">
      <w:pPr>
        <w:rPr>
          <w:sz w:val="18"/>
          <w:lang w:eastAsia="en-AU"/>
        </w:rPr>
      </w:pPr>
      <w:r>
        <w:rPr>
          <w:sz w:val="18"/>
          <w:lang w:eastAsia="en-AU"/>
        </w:rPr>
        <w:br w:type="page"/>
      </w:r>
    </w:p>
    <w:p w14:paraId="265F3462" w14:textId="0B8E6B29" w:rsidR="00FD018F" w:rsidRPr="00FD018F" w:rsidRDefault="00FD018F" w:rsidP="00FD018F">
      <w:pPr>
        <w:pStyle w:val="FSTableFigureHeading"/>
      </w:pPr>
      <w:bookmarkStart w:id="23" w:name="_Ref473029712"/>
      <w:bookmarkStart w:id="24" w:name="_Ref474242406"/>
      <w:bookmarkEnd w:id="23"/>
      <w:r w:rsidRPr="00FD018F">
        <w:lastRenderedPageBreak/>
        <w:t xml:space="preserve">Estimated mean, median (lower, middle and upper bound), maximum and minimum concentrations of </w:t>
      </w:r>
      <w:r>
        <w:t>PFO</w:t>
      </w:r>
      <w:r w:rsidR="00581540">
        <w:t xml:space="preserve">A </w:t>
      </w:r>
      <w:r w:rsidRPr="00FD018F">
        <w:t>(</w:t>
      </w:r>
      <w:r w:rsidR="00581540">
        <w:rPr>
          <w:rFonts w:cs="Arial"/>
        </w:rPr>
        <w:t>µ</w:t>
      </w:r>
      <w:r w:rsidR="00581540">
        <w:t>g/</w:t>
      </w:r>
      <w:r w:rsidRPr="00FD018F">
        <w:t>kg) in each reported food classification</w:t>
      </w:r>
      <w:bookmarkEnd w:id="24"/>
    </w:p>
    <w:tbl>
      <w:tblPr>
        <w:tblStyle w:val="LightList-Accent11"/>
        <w:tblW w:w="14930" w:type="dxa"/>
        <w:tblLayout w:type="fixed"/>
        <w:tblLook w:val="04A0" w:firstRow="1" w:lastRow="0" w:firstColumn="1" w:lastColumn="0" w:noHBand="0" w:noVBand="1"/>
      </w:tblPr>
      <w:tblGrid>
        <w:gridCol w:w="2041"/>
        <w:gridCol w:w="2778"/>
        <w:gridCol w:w="794"/>
        <w:gridCol w:w="794"/>
        <w:gridCol w:w="998"/>
        <w:gridCol w:w="998"/>
        <w:gridCol w:w="999"/>
        <w:gridCol w:w="1020"/>
        <w:gridCol w:w="1020"/>
        <w:gridCol w:w="1020"/>
        <w:gridCol w:w="7"/>
        <w:gridCol w:w="1227"/>
        <w:gridCol w:w="1234"/>
      </w:tblGrid>
      <w:tr w:rsidR="00FD018F" w:rsidRPr="00A21C5E" w14:paraId="7B8B7013" w14:textId="77777777" w:rsidTr="00540C7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041" w:type="dxa"/>
            <w:vMerge w:val="restart"/>
            <w:vAlign w:val="center"/>
          </w:tcPr>
          <w:p w14:paraId="2C8B3525" w14:textId="77777777" w:rsidR="00A0111C" w:rsidRPr="00A21C5E" w:rsidRDefault="00A0111C" w:rsidP="00540C73">
            <w:pPr>
              <w:contextualSpacing/>
              <w:jc w:val="center"/>
              <w:rPr>
                <w:rFonts w:eastAsia="Times New Roman" w:cs="Arial"/>
                <w:bCs w:val="0"/>
                <w:color w:val="FFFFFF" w:themeColor="background1"/>
                <w:sz w:val="18"/>
                <w:szCs w:val="18"/>
                <w:lang w:eastAsia="en-GB"/>
              </w:rPr>
            </w:pPr>
            <w:r w:rsidRPr="00A21C5E">
              <w:rPr>
                <w:rFonts w:eastAsia="Times New Roman"/>
                <w:bCs w:val="0"/>
                <w:color w:val="FFFFFF" w:themeColor="background1"/>
                <w:sz w:val="18"/>
                <w:szCs w:val="18"/>
                <w:lang w:eastAsia="en-GB"/>
              </w:rPr>
              <w:t>Food Category</w:t>
            </w:r>
          </w:p>
        </w:tc>
        <w:tc>
          <w:tcPr>
            <w:tcW w:w="2778" w:type="dxa"/>
            <w:vMerge w:val="restart"/>
            <w:noWrap/>
            <w:vAlign w:val="center"/>
          </w:tcPr>
          <w:p w14:paraId="73829771"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FFFFFF" w:themeColor="background1"/>
                <w:sz w:val="18"/>
                <w:szCs w:val="18"/>
                <w:lang w:eastAsia="en-GB"/>
              </w:rPr>
            </w:pPr>
            <w:r w:rsidRPr="00A21C5E">
              <w:rPr>
                <w:rFonts w:eastAsia="Times New Roman"/>
                <w:color w:val="FFFFFF" w:themeColor="background1"/>
                <w:sz w:val="18"/>
                <w:szCs w:val="18"/>
                <w:lang w:eastAsia="en-GB"/>
              </w:rPr>
              <w:t>Food Classification</w:t>
            </w:r>
          </w:p>
        </w:tc>
        <w:tc>
          <w:tcPr>
            <w:tcW w:w="1588" w:type="dxa"/>
            <w:gridSpan w:val="2"/>
            <w:noWrap/>
            <w:vAlign w:val="center"/>
          </w:tcPr>
          <w:p w14:paraId="73F8C36F"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18"/>
                <w:szCs w:val="18"/>
              </w:rPr>
            </w:pPr>
            <w:r w:rsidRPr="00A21C5E">
              <w:rPr>
                <w:rFonts w:eastAsia="Times New Roman"/>
                <w:color w:val="FFFFFF" w:themeColor="background1"/>
                <w:sz w:val="18"/>
                <w:szCs w:val="18"/>
                <w:lang w:eastAsia="en-GB"/>
              </w:rPr>
              <w:t>Analyses</w:t>
            </w:r>
          </w:p>
        </w:tc>
        <w:tc>
          <w:tcPr>
            <w:tcW w:w="2995" w:type="dxa"/>
            <w:gridSpan w:val="3"/>
            <w:noWrap/>
            <w:vAlign w:val="center"/>
          </w:tcPr>
          <w:p w14:paraId="296E5D0E" w14:textId="677D7418"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18"/>
                <w:szCs w:val="18"/>
              </w:rPr>
            </w:pPr>
            <w:r w:rsidRPr="00A21C5E">
              <w:rPr>
                <w:rFonts w:eastAsia="Times New Roman" w:cs="Arial"/>
                <w:color w:val="FFFFFF" w:themeColor="background1"/>
                <w:sz w:val="18"/>
                <w:szCs w:val="18"/>
                <w:lang w:eastAsia="en-GB"/>
              </w:rPr>
              <w:t>Mean PFOA concentration</w:t>
            </w:r>
          </w:p>
        </w:tc>
        <w:tc>
          <w:tcPr>
            <w:tcW w:w="3067" w:type="dxa"/>
            <w:gridSpan w:val="4"/>
            <w:noWrap/>
            <w:vAlign w:val="center"/>
          </w:tcPr>
          <w:p w14:paraId="09F4B2F0" w14:textId="510B7101"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18"/>
                <w:szCs w:val="18"/>
              </w:rPr>
            </w:pPr>
            <w:r w:rsidRPr="00A21C5E">
              <w:rPr>
                <w:rFonts w:eastAsia="Times New Roman"/>
                <w:color w:val="FFFFFF" w:themeColor="background1"/>
                <w:sz w:val="18"/>
                <w:szCs w:val="18"/>
                <w:lang w:eastAsia="en-GB"/>
              </w:rPr>
              <w:t>Median PFOA Concentration</w:t>
            </w:r>
          </w:p>
        </w:tc>
        <w:tc>
          <w:tcPr>
            <w:tcW w:w="2461" w:type="dxa"/>
            <w:gridSpan w:val="2"/>
            <w:noWrap/>
            <w:vAlign w:val="center"/>
          </w:tcPr>
          <w:p w14:paraId="0B81544B"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color w:val="FFFFFF" w:themeColor="background1"/>
                <w:sz w:val="18"/>
                <w:szCs w:val="18"/>
              </w:rPr>
            </w:pPr>
          </w:p>
        </w:tc>
      </w:tr>
      <w:tr w:rsidR="00FD018F" w:rsidRPr="00A21C5E" w14:paraId="6B144EDD" w14:textId="77777777" w:rsidTr="00540C7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041" w:type="dxa"/>
            <w:vMerge/>
            <w:vAlign w:val="center"/>
          </w:tcPr>
          <w:p w14:paraId="2F5776E6" w14:textId="77777777" w:rsidR="00A0111C" w:rsidRPr="00A21C5E" w:rsidRDefault="00A0111C" w:rsidP="00540C73">
            <w:pPr>
              <w:contextualSpacing/>
              <w:jc w:val="center"/>
              <w:rPr>
                <w:rFonts w:eastAsia="Times New Roman" w:cs="Arial"/>
                <w:b w:val="0"/>
                <w:bCs w:val="0"/>
                <w:sz w:val="18"/>
                <w:szCs w:val="18"/>
                <w:lang w:eastAsia="en-GB"/>
              </w:rPr>
            </w:pPr>
          </w:p>
        </w:tc>
        <w:tc>
          <w:tcPr>
            <w:tcW w:w="2778" w:type="dxa"/>
            <w:vMerge/>
            <w:noWrap/>
            <w:vAlign w:val="center"/>
          </w:tcPr>
          <w:p w14:paraId="497921E8"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18"/>
                <w:szCs w:val="18"/>
                <w:lang w:eastAsia="en-GB"/>
              </w:rPr>
            </w:pPr>
          </w:p>
        </w:tc>
        <w:tc>
          <w:tcPr>
            <w:tcW w:w="794" w:type="dxa"/>
            <w:noWrap/>
            <w:vAlign w:val="center"/>
          </w:tcPr>
          <w:p w14:paraId="47169EA4"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 w:val="18"/>
                <w:szCs w:val="18"/>
                <w:lang w:eastAsia="en-GB"/>
              </w:rPr>
            </w:pPr>
            <w:r w:rsidRPr="00A21C5E">
              <w:rPr>
                <w:rFonts w:eastAsia="Times New Roman"/>
                <w:bCs w:val="0"/>
                <w:sz w:val="18"/>
                <w:szCs w:val="18"/>
                <w:lang w:eastAsia="en-GB"/>
              </w:rPr>
              <w:t>Count</w:t>
            </w:r>
          </w:p>
        </w:tc>
        <w:tc>
          <w:tcPr>
            <w:tcW w:w="794" w:type="dxa"/>
            <w:noWrap/>
            <w:vAlign w:val="center"/>
          </w:tcPr>
          <w:p w14:paraId="49D0DFDB"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A21C5E">
              <w:rPr>
                <w:rFonts w:eastAsia="Calibri"/>
                <w:sz w:val="18"/>
                <w:szCs w:val="18"/>
              </w:rPr>
              <w:t>ND</w:t>
            </w:r>
          </w:p>
        </w:tc>
        <w:tc>
          <w:tcPr>
            <w:tcW w:w="998" w:type="dxa"/>
            <w:noWrap/>
            <w:vAlign w:val="center"/>
          </w:tcPr>
          <w:p w14:paraId="6D28AC13"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A21C5E">
              <w:rPr>
                <w:sz w:val="18"/>
                <w:szCs w:val="18"/>
              </w:rPr>
              <w:t>Lower Bound</w:t>
            </w:r>
          </w:p>
        </w:tc>
        <w:tc>
          <w:tcPr>
            <w:tcW w:w="998" w:type="dxa"/>
            <w:noWrap/>
            <w:vAlign w:val="center"/>
          </w:tcPr>
          <w:p w14:paraId="4C5E34BC"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A21C5E">
              <w:rPr>
                <w:sz w:val="18"/>
                <w:szCs w:val="18"/>
              </w:rPr>
              <w:t>Middle Bound</w:t>
            </w:r>
          </w:p>
        </w:tc>
        <w:tc>
          <w:tcPr>
            <w:tcW w:w="999" w:type="dxa"/>
            <w:noWrap/>
            <w:vAlign w:val="center"/>
          </w:tcPr>
          <w:p w14:paraId="5519F66C"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A21C5E">
              <w:rPr>
                <w:sz w:val="18"/>
                <w:szCs w:val="18"/>
              </w:rPr>
              <w:t>Upper Bound</w:t>
            </w:r>
          </w:p>
        </w:tc>
        <w:tc>
          <w:tcPr>
            <w:tcW w:w="1020" w:type="dxa"/>
            <w:noWrap/>
            <w:vAlign w:val="center"/>
          </w:tcPr>
          <w:p w14:paraId="600F7D2D"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A21C5E">
              <w:rPr>
                <w:sz w:val="18"/>
                <w:szCs w:val="18"/>
              </w:rPr>
              <w:t>Lower Bound</w:t>
            </w:r>
          </w:p>
        </w:tc>
        <w:tc>
          <w:tcPr>
            <w:tcW w:w="1020" w:type="dxa"/>
            <w:noWrap/>
            <w:vAlign w:val="center"/>
          </w:tcPr>
          <w:p w14:paraId="4D420F6C"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A21C5E">
              <w:rPr>
                <w:sz w:val="18"/>
                <w:szCs w:val="18"/>
              </w:rPr>
              <w:t>Middle Bound</w:t>
            </w:r>
          </w:p>
        </w:tc>
        <w:tc>
          <w:tcPr>
            <w:tcW w:w="1020" w:type="dxa"/>
            <w:noWrap/>
            <w:vAlign w:val="center"/>
          </w:tcPr>
          <w:p w14:paraId="7A568789"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sz w:val="18"/>
                <w:szCs w:val="18"/>
              </w:rPr>
            </w:pPr>
            <w:r w:rsidRPr="00A21C5E">
              <w:rPr>
                <w:sz w:val="18"/>
                <w:szCs w:val="18"/>
              </w:rPr>
              <w:t>Upper Bound</w:t>
            </w:r>
          </w:p>
        </w:tc>
        <w:tc>
          <w:tcPr>
            <w:tcW w:w="1234" w:type="dxa"/>
            <w:gridSpan w:val="2"/>
            <w:noWrap/>
            <w:vAlign w:val="center"/>
          </w:tcPr>
          <w:p w14:paraId="649A82C9"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A21C5E">
              <w:rPr>
                <w:rFonts w:eastAsia="Times New Roman" w:cs="Arial"/>
                <w:sz w:val="18"/>
                <w:szCs w:val="18"/>
                <w:lang w:eastAsia="en-GB"/>
              </w:rPr>
              <w:t>Minimum</w:t>
            </w:r>
          </w:p>
        </w:tc>
        <w:tc>
          <w:tcPr>
            <w:tcW w:w="1234" w:type="dxa"/>
            <w:noWrap/>
            <w:vAlign w:val="center"/>
          </w:tcPr>
          <w:p w14:paraId="16984824" w14:textId="77777777" w:rsidR="00A0111C" w:rsidRPr="00A21C5E" w:rsidRDefault="00A0111C" w:rsidP="00540C73">
            <w:pPr>
              <w:contextualSpacing/>
              <w:jc w:val="center"/>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A21C5E">
              <w:rPr>
                <w:rFonts w:eastAsia="Times New Roman" w:cs="Arial"/>
                <w:sz w:val="18"/>
                <w:szCs w:val="18"/>
                <w:lang w:eastAsia="en-GB"/>
              </w:rPr>
              <w:t>Maximum</w:t>
            </w:r>
          </w:p>
        </w:tc>
      </w:tr>
      <w:tr w:rsidR="00FD018F" w:rsidRPr="00A21C5E" w14:paraId="16DAE377" w14:textId="77777777" w:rsidTr="00A21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val="restart"/>
          </w:tcPr>
          <w:p w14:paraId="0428FACC" w14:textId="706B1997" w:rsidR="00FD018F" w:rsidRPr="00A21C5E" w:rsidRDefault="00FD018F" w:rsidP="00724DB7">
            <w:pPr>
              <w:spacing w:line="240" w:lineRule="auto"/>
              <w:contextualSpacing/>
              <w:rPr>
                <w:rFonts w:eastAsia="Times New Roman" w:cs="Arial"/>
                <w:bCs w:val="0"/>
                <w:color w:val="000000"/>
                <w:sz w:val="18"/>
                <w:szCs w:val="18"/>
                <w:lang w:eastAsia="en-GB"/>
              </w:rPr>
            </w:pPr>
            <w:r w:rsidRPr="00A21C5E">
              <w:rPr>
                <w:rFonts w:eastAsia="Times New Roman" w:cs="Arial"/>
                <w:bCs w:val="0"/>
                <w:color w:val="000000"/>
                <w:sz w:val="18"/>
                <w:szCs w:val="18"/>
                <w:lang w:eastAsia="en-GB"/>
              </w:rPr>
              <w:t>Fish and Seafood</w:t>
            </w:r>
          </w:p>
        </w:tc>
        <w:tc>
          <w:tcPr>
            <w:tcW w:w="2778" w:type="dxa"/>
            <w:noWrap/>
          </w:tcPr>
          <w:p w14:paraId="253CDDA3" w14:textId="0BF2FEE3" w:rsidR="00FD018F" w:rsidRPr="009C0341" w:rsidRDefault="00FD018F"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9C0341">
              <w:rPr>
                <w:rFonts w:eastAsia="Times New Roman" w:cs="Arial"/>
                <w:i/>
                <w:color w:val="000000"/>
                <w:sz w:val="18"/>
                <w:szCs w:val="18"/>
                <w:lang w:eastAsia="en-GB"/>
              </w:rPr>
              <w:t>Crustaceans of all species</w:t>
            </w:r>
          </w:p>
        </w:tc>
        <w:tc>
          <w:tcPr>
            <w:tcW w:w="794" w:type="dxa"/>
            <w:noWrap/>
          </w:tcPr>
          <w:p w14:paraId="2B0F8DBC"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141</w:t>
            </w:r>
          </w:p>
        </w:tc>
        <w:tc>
          <w:tcPr>
            <w:tcW w:w="794" w:type="dxa"/>
            <w:noWrap/>
          </w:tcPr>
          <w:p w14:paraId="0EBD1EC5"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119</w:t>
            </w:r>
          </w:p>
        </w:tc>
        <w:tc>
          <w:tcPr>
            <w:tcW w:w="998" w:type="dxa"/>
            <w:noWrap/>
          </w:tcPr>
          <w:p w14:paraId="08522B42"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0.07</w:t>
            </w:r>
          </w:p>
        </w:tc>
        <w:tc>
          <w:tcPr>
            <w:tcW w:w="998" w:type="dxa"/>
            <w:noWrap/>
          </w:tcPr>
          <w:p w14:paraId="53524596"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0.21</w:t>
            </w:r>
          </w:p>
        </w:tc>
        <w:tc>
          <w:tcPr>
            <w:tcW w:w="999" w:type="dxa"/>
            <w:noWrap/>
          </w:tcPr>
          <w:p w14:paraId="164477B1"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0.35</w:t>
            </w:r>
          </w:p>
        </w:tc>
        <w:tc>
          <w:tcPr>
            <w:tcW w:w="1020" w:type="dxa"/>
            <w:noWrap/>
          </w:tcPr>
          <w:p w14:paraId="5BB07FDD"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noWrap/>
          </w:tcPr>
          <w:p w14:paraId="1D2634D4"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0.15</w:t>
            </w:r>
          </w:p>
        </w:tc>
        <w:tc>
          <w:tcPr>
            <w:tcW w:w="1020" w:type="dxa"/>
            <w:noWrap/>
          </w:tcPr>
          <w:p w14:paraId="5DC55FF0"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0.3</w:t>
            </w:r>
          </w:p>
        </w:tc>
        <w:tc>
          <w:tcPr>
            <w:tcW w:w="1234" w:type="dxa"/>
            <w:gridSpan w:val="2"/>
            <w:noWrap/>
          </w:tcPr>
          <w:p w14:paraId="77FE597E"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73BC38C5"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0.79</w:t>
            </w:r>
          </w:p>
        </w:tc>
      </w:tr>
      <w:tr w:rsidR="00FD018F" w:rsidRPr="00A21C5E" w14:paraId="5DDB5D08" w14:textId="77777777" w:rsidTr="00A21C5E">
        <w:trPr>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46794309" w14:textId="6A677BCC" w:rsidR="00FD018F" w:rsidRPr="00A21C5E" w:rsidRDefault="00FD018F" w:rsidP="00724DB7">
            <w:pPr>
              <w:spacing w:line="240" w:lineRule="auto"/>
              <w:contextualSpacing/>
              <w:rPr>
                <w:rFonts w:cs="Arial"/>
                <w:b w:val="0"/>
                <w:color w:val="000000"/>
                <w:sz w:val="18"/>
                <w:szCs w:val="18"/>
              </w:rPr>
            </w:pPr>
          </w:p>
        </w:tc>
        <w:tc>
          <w:tcPr>
            <w:tcW w:w="2778" w:type="dxa"/>
            <w:noWrap/>
          </w:tcPr>
          <w:p w14:paraId="34B7C105" w14:textId="442759C1" w:rsidR="00FD018F" w:rsidRPr="00A21C5E" w:rsidRDefault="00FD018F"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Finfish</w:t>
            </w:r>
          </w:p>
        </w:tc>
        <w:tc>
          <w:tcPr>
            <w:tcW w:w="794" w:type="dxa"/>
            <w:noWrap/>
          </w:tcPr>
          <w:p w14:paraId="0874BFA7"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310</w:t>
            </w:r>
          </w:p>
        </w:tc>
        <w:tc>
          <w:tcPr>
            <w:tcW w:w="794" w:type="dxa"/>
            <w:noWrap/>
          </w:tcPr>
          <w:p w14:paraId="01E90D30"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307</w:t>
            </w:r>
          </w:p>
        </w:tc>
        <w:tc>
          <w:tcPr>
            <w:tcW w:w="998" w:type="dxa"/>
            <w:noWrap/>
          </w:tcPr>
          <w:p w14:paraId="64ABA1A8"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0.02</w:t>
            </w:r>
          </w:p>
        </w:tc>
        <w:tc>
          <w:tcPr>
            <w:tcW w:w="998" w:type="dxa"/>
            <w:noWrap/>
          </w:tcPr>
          <w:p w14:paraId="2765A538"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0.27</w:t>
            </w:r>
          </w:p>
        </w:tc>
        <w:tc>
          <w:tcPr>
            <w:tcW w:w="999" w:type="dxa"/>
            <w:noWrap/>
          </w:tcPr>
          <w:p w14:paraId="01801124"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0.53</w:t>
            </w:r>
          </w:p>
        </w:tc>
        <w:tc>
          <w:tcPr>
            <w:tcW w:w="1020" w:type="dxa"/>
            <w:noWrap/>
          </w:tcPr>
          <w:p w14:paraId="291E439C"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noWrap/>
          </w:tcPr>
          <w:p w14:paraId="09146DA0"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0.15</w:t>
            </w:r>
          </w:p>
        </w:tc>
        <w:tc>
          <w:tcPr>
            <w:tcW w:w="1020" w:type="dxa"/>
            <w:noWrap/>
          </w:tcPr>
          <w:p w14:paraId="6FBE49B5"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0.3</w:t>
            </w:r>
          </w:p>
        </w:tc>
        <w:tc>
          <w:tcPr>
            <w:tcW w:w="1234" w:type="dxa"/>
            <w:gridSpan w:val="2"/>
            <w:noWrap/>
          </w:tcPr>
          <w:p w14:paraId="721E9E3F"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1BA9D84A"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2.7</w:t>
            </w:r>
          </w:p>
        </w:tc>
      </w:tr>
      <w:tr w:rsidR="00FD018F" w:rsidRPr="00A21C5E" w14:paraId="29191CFF" w14:textId="77777777" w:rsidTr="00A21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7DD3FF1F" w14:textId="6492A33B" w:rsidR="00FD018F" w:rsidRPr="00A21C5E" w:rsidRDefault="00FD018F" w:rsidP="00724DB7">
            <w:pPr>
              <w:spacing w:line="240" w:lineRule="auto"/>
              <w:contextualSpacing/>
              <w:rPr>
                <w:rFonts w:eastAsia="Times New Roman" w:cs="Arial"/>
                <w:b w:val="0"/>
                <w:color w:val="000000"/>
                <w:sz w:val="18"/>
                <w:szCs w:val="18"/>
                <w:lang w:eastAsia="en-GB"/>
              </w:rPr>
            </w:pPr>
          </w:p>
        </w:tc>
        <w:tc>
          <w:tcPr>
            <w:tcW w:w="2778" w:type="dxa"/>
            <w:noWrap/>
          </w:tcPr>
          <w:p w14:paraId="69187E2A" w14:textId="737C2CEA"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A21C5E">
              <w:rPr>
                <w:rFonts w:eastAsia="Times New Roman" w:cs="Arial"/>
                <w:color w:val="000000"/>
                <w:sz w:val="18"/>
                <w:szCs w:val="18"/>
                <w:lang w:eastAsia="en-GB"/>
              </w:rPr>
              <w:t>Diadromous</w:t>
            </w:r>
            <w:proofErr w:type="spellEnd"/>
            <w:r w:rsidRPr="00A21C5E">
              <w:rPr>
                <w:rFonts w:eastAsia="Times New Roman" w:cs="Arial"/>
                <w:color w:val="000000"/>
                <w:sz w:val="18"/>
                <w:szCs w:val="18"/>
                <w:lang w:eastAsia="en-GB"/>
              </w:rPr>
              <w:t xml:space="preserve"> fish</w:t>
            </w:r>
          </w:p>
        </w:tc>
        <w:tc>
          <w:tcPr>
            <w:tcW w:w="794" w:type="dxa"/>
            <w:noWrap/>
          </w:tcPr>
          <w:p w14:paraId="6BAD0E89"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794" w:type="dxa"/>
            <w:noWrap/>
          </w:tcPr>
          <w:p w14:paraId="69139295"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998" w:type="dxa"/>
            <w:noWrap/>
          </w:tcPr>
          <w:p w14:paraId="2EEB3EDD"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11D76ADF"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0.15</w:t>
            </w:r>
          </w:p>
        </w:tc>
        <w:tc>
          <w:tcPr>
            <w:tcW w:w="999" w:type="dxa"/>
            <w:noWrap/>
          </w:tcPr>
          <w:p w14:paraId="102BA489"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0.3</w:t>
            </w:r>
          </w:p>
        </w:tc>
        <w:tc>
          <w:tcPr>
            <w:tcW w:w="1020" w:type="dxa"/>
          </w:tcPr>
          <w:p w14:paraId="7553E618"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tcPr>
          <w:p w14:paraId="2EAF2E1E"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0.15</w:t>
            </w:r>
          </w:p>
        </w:tc>
        <w:tc>
          <w:tcPr>
            <w:tcW w:w="1020" w:type="dxa"/>
          </w:tcPr>
          <w:p w14:paraId="1188F112"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0.3</w:t>
            </w:r>
          </w:p>
        </w:tc>
        <w:tc>
          <w:tcPr>
            <w:tcW w:w="1234" w:type="dxa"/>
            <w:gridSpan w:val="2"/>
            <w:noWrap/>
          </w:tcPr>
          <w:p w14:paraId="4D94ED8B"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6569DB90"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379CE587" w14:textId="77777777" w:rsidTr="00A21C5E">
        <w:trPr>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10F86282" w14:textId="0B461ACF" w:rsidR="00FD018F" w:rsidRPr="00A21C5E" w:rsidRDefault="00FD018F" w:rsidP="00724DB7">
            <w:pPr>
              <w:spacing w:line="240" w:lineRule="auto"/>
              <w:contextualSpacing/>
              <w:rPr>
                <w:rFonts w:eastAsia="Times New Roman" w:cs="Arial"/>
                <w:b w:val="0"/>
                <w:color w:val="000000"/>
                <w:sz w:val="18"/>
                <w:szCs w:val="18"/>
                <w:lang w:eastAsia="en-GB"/>
              </w:rPr>
            </w:pPr>
          </w:p>
        </w:tc>
        <w:tc>
          <w:tcPr>
            <w:tcW w:w="2778" w:type="dxa"/>
            <w:noWrap/>
          </w:tcPr>
          <w:p w14:paraId="577C5068" w14:textId="6364114B"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Freshwater fish</w:t>
            </w:r>
          </w:p>
        </w:tc>
        <w:tc>
          <w:tcPr>
            <w:tcW w:w="794" w:type="dxa"/>
            <w:noWrap/>
          </w:tcPr>
          <w:p w14:paraId="57258FCE"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84</w:t>
            </w:r>
          </w:p>
        </w:tc>
        <w:tc>
          <w:tcPr>
            <w:tcW w:w="794" w:type="dxa"/>
            <w:noWrap/>
          </w:tcPr>
          <w:p w14:paraId="570AAC80"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81</w:t>
            </w:r>
          </w:p>
        </w:tc>
        <w:tc>
          <w:tcPr>
            <w:tcW w:w="998" w:type="dxa"/>
            <w:noWrap/>
          </w:tcPr>
          <w:p w14:paraId="4F887C19"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0.08</w:t>
            </w:r>
          </w:p>
        </w:tc>
        <w:tc>
          <w:tcPr>
            <w:tcW w:w="998" w:type="dxa"/>
            <w:noWrap/>
          </w:tcPr>
          <w:p w14:paraId="420D9D81"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0.60</w:t>
            </w:r>
          </w:p>
        </w:tc>
        <w:tc>
          <w:tcPr>
            <w:tcW w:w="999" w:type="dxa"/>
            <w:noWrap/>
          </w:tcPr>
          <w:p w14:paraId="1F603036"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1.12</w:t>
            </w:r>
          </w:p>
        </w:tc>
        <w:tc>
          <w:tcPr>
            <w:tcW w:w="1020" w:type="dxa"/>
            <w:noWrap/>
          </w:tcPr>
          <w:p w14:paraId="482652FF"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noWrap/>
          </w:tcPr>
          <w:p w14:paraId="014AD024"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0.15</w:t>
            </w:r>
          </w:p>
        </w:tc>
        <w:tc>
          <w:tcPr>
            <w:tcW w:w="1020" w:type="dxa"/>
            <w:noWrap/>
          </w:tcPr>
          <w:p w14:paraId="2E1F9DD7"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0.3</w:t>
            </w:r>
          </w:p>
        </w:tc>
        <w:tc>
          <w:tcPr>
            <w:tcW w:w="1234" w:type="dxa"/>
            <w:gridSpan w:val="2"/>
            <w:noWrap/>
          </w:tcPr>
          <w:p w14:paraId="0DF713C2"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5ABD9F80"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2.7</w:t>
            </w:r>
          </w:p>
        </w:tc>
      </w:tr>
      <w:tr w:rsidR="00FD018F" w:rsidRPr="00A21C5E" w14:paraId="166A9C5D" w14:textId="77777777" w:rsidTr="00A21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7F3E4E78" w14:textId="62D9F720" w:rsidR="00FD018F" w:rsidRPr="00A21C5E" w:rsidRDefault="00FD018F" w:rsidP="00724DB7">
            <w:pPr>
              <w:spacing w:line="240" w:lineRule="auto"/>
              <w:contextualSpacing/>
              <w:rPr>
                <w:rFonts w:eastAsia="Times New Roman" w:cs="Arial"/>
                <w:b w:val="0"/>
                <w:color w:val="000000"/>
                <w:sz w:val="18"/>
                <w:szCs w:val="18"/>
                <w:lang w:eastAsia="en-GB"/>
              </w:rPr>
            </w:pPr>
          </w:p>
        </w:tc>
        <w:tc>
          <w:tcPr>
            <w:tcW w:w="2778" w:type="dxa"/>
            <w:noWrap/>
          </w:tcPr>
          <w:p w14:paraId="18A8578F" w14:textId="0160F25B"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Marine fish of all species</w:t>
            </w:r>
          </w:p>
        </w:tc>
        <w:tc>
          <w:tcPr>
            <w:tcW w:w="794" w:type="dxa"/>
            <w:noWrap/>
          </w:tcPr>
          <w:p w14:paraId="0D33BA2E"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223</w:t>
            </w:r>
          </w:p>
        </w:tc>
        <w:tc>
          <w:tcPr>
            <w:tcW w:w="794" w:type="dxa"/>
            <w:noWrap/>
          </w:tcPr>
          <w:p w14:paraId="147A3727"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223</w:t>
            </w:r>
          </w:p>
        </w:tc>
        <w:tc>
          <w:tcPr>
            <w:tcW w:w="998" w:type="dxa"/>
            <w:noWrap/>
          </w:tcPr>
          <w:p w14:paraId="2FA28EBD"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0</w:t>
            </w:r>
          </w:p>
        </w:tc>
        <w:tc>
          <w:tcPr>
            <w:tcW w:w="998" w:type="dxa"/>
            <w:noWrap/>
          </w:tcPr>
          <w:p w14:paraId="0A4AABA6"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0.15</w:t>
            </w:r>
          </w:p>
        </w:tc>
        <w:tc>
          <w:tcPr>
            <w:tcW w:w="999" w:type="dxa"/>
            <w:noWrap/>
          </w:tcPr>
          <w:p w14:paraId="6DA7C19D"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0.30</w:t>
            </w:r>
          </w:p>
        </w:tc>
        <w:tc>
          <w:tcPr>
            <w:tcW w:w="1020" w:type="dxa"/>
            <w:noWrap/>
          </w:tcPr>
          <w:p w14:paraId="57BB9AB8"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0</w:t>
            </w:r>
          </w:p>
        </w:tc>
        <w:tc>
          <w:tcPr>
            <w:tcW w:w="1020" w:type="dxa"/>
            <w:noWrap/>
          </w:tcPr>
          <w:p w14:paraId="532B7A41"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0.15</w:t>
            </w:r>
          </w:p>
        </w:tc>
        <w:tc>
          <w:tcPr>
            <w:tcW w:w="1020" w:type="dxa"/>
            <w:noWrap/>
          </w:tcPr>
          <w:p w14:paraId="45FE01A7"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0.3</w:t>
            </w:r>
          </w:p>
        </w:tc>
        <w:tc>
          <w:tcPr>
            <w:tcW w:w="1234" w:type="dxa"/>
            <w:gridSpan w:val="2"/>
            <w:noWrap/>
          </w:tcPr>
          <w:p w14:paraId="3C924F0A"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53EF17A3"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412F2554" w14:textId="77777777" w:rsidTr="00A21C5E">
        <w:trPr>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62F64B57" w14:textId="600CC93F" w:rsidR="00FD018F" w:rsidRPr="00A21C5E" w:rsidRDefault="00FD018F" w:rsidP="00724DB7">
            <w:pPr>
              <w:spacing w:line="240" w:lineRule="auto"/>
              <w:contextualSpacing/>
              <w:rPr>
                <w:rFonts w:eastAsia="Times New Roman" w:cs="Arial"/>
                <w:b w:val="0"/>
                <w:color w:val="000000"/>
                <w:sz w:val="18"/>
                <w:szCs w:val="18"/>
                <w:lang w:eastAsia="en-GB"/>
              </w:rPr>
            </w:pPr>
          </w:p>
        </w:tc>
        <w:tc>
          <w:tcPr>
            <w:tcW w:w="2778" w:type="dxa"/>
            <w:noWrap/>
          </w:tcPr>
          <w:p w14:paraId="3A1D0004" w14:textId="78E77812" w:rsidR="00FD018F" w:rsidRPr="009C0341" w:rsidRDefault="00FD018F"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9C0341">
              <w:rPr>
                <w:rFonts w:eastAsia="Times New Roman" w:cs="Arial"/>
                <w:i/>
                <w:color w:val="000000"/>
                <w:sz w:val="18"/>
                <w:szCs w:val="18"/>
                <w:lang w:eastAsia="en-GB"/>
              </w:rPr>
              <w:t>Fish of all species - Liver</w:t>
            </w:r>
          </w:p>
        </w:tc>
        <w:tc>
          <w:tcPr>
            <w:tcW w:w="794" w:type="dxa"/>
            <w:noWrap/>
          </w:tcPr>
          <w:p w14:paraId="05967C36"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794" w:type="dxa"/>
            <w:noWrap/>
          </w:tcPr>
          <w:p w14:paraId="7927E686"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11</w:t>
            </w:r>
          </w:p>
        </w:tc>
        <w:tc>
          <w:tcPr>
            <w:tcW w:w="998" w:type="dxa"/>
            <w:noWrap/>
          </w:tcPr>
          <w:p w14:paraId="0AC3AAC1"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0.03</w:t>
            </w:r>
          </w:p>
        </w:tc>
        <w:tc>
          <w:tcPr>
            <w:tcW w:w="998" w:type="dxa"/>
            <w:noWrap/>
          </w:tcPr>
          <w:p w14:paraId="0F7A5C33"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0.21</w:t>
            </w:r>
          </w:p>
        </w:tc>
        <w:tc>
          <w:tcPr>
            <w:tcW w:w="999" w:type="dxa"/>
            <w:noWrap/>
          </w:tcPr>
          <w:p w14:paraId="642FB8D6"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0.39</w:t>
            </w:r>
          </w:p>
        </w:tc>
        <w:tc>
          <w:tcPr>
            <w:tcW w:w="1020" w:type="dxa"/>
            <w:noWrap/>
          </w:tcPr>
          <w:p w14:paraId="15D2DF4F"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noWrap/>
          </w:tcPr>
          <w:p w14:paraId="55CD8CF3"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w:t>
            </w:r>
          </w:p>
        </w:tc>
        <w:tc>
          <w:tcPr>
            <w:tcW w:w="1020" w:type="dxa"/>
            <w:noWrap/>
          </w:tcPr>
          <w:p w14:paraId="49A52968"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0.32</w:t>
            </w:r>
          </w:p>
        </w:tc>
        <w:tc>
          <w:tcPr>
            <w:tcW w:w="1234" w:type="dxa"/>
            <w:gridSpan w:val="2"/>
            <w:noWrap/>
          </w:tcPr>
          <w:p w14:paraId="60326088"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07AE34E0"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0.34</w:t>
            </w:r>
          </w:p>
        </w:tc>
      </w:tr>
      <w:tr w:rsidR="00FD018F" w:rsidRPr="00A21C5E" w14:paraId="6D6F0EE6" w14:textId="77777777" w:rsidTr="00A21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3E91E6DD" w14:textId="7BA10277" w:rsidR="00FD018F" w:rsidRPr="00A21C5E" w:rsidRDefault="00FD018F" w:rsidP="00724DB7">
            <w:pPr>
              <w:spacing w:line="240" w:lineRule="auto"/>
              <w:contextualSpacing/>
              <w:rPr>
                <w:rFonts w:eastAsia="Times New Roman" w:cs="Arial"/>
                <w:b w:val="0"/>
                <w:color w:val="000000"/>
                <w:sz w:val="18"/>
                <w:szCs w:val="18"/>
                <w:lang w:eastAsia="en-GB"/>
              </w:rPr>
            </w:pPr>
          </w:p>
        </w:tc>
        <w:tc>
          <w:tcPr>
            <w:tcW w:w="2778" w:type="dxa"/>
            <w:noWrap/>
          </w:tcPr>
          <w:p w14:paraId="7E528A9E" w14:textId="77777777" w:rsidR="00FD018F" w:rsidRPr="009C0341" w:rsidRDefault="00FD018F"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9C0341">
              <w:rPr>
                <w:rFonts w:eastAsia="Times New Roman" w:cs="Arial"/>
                <w:i/>
                <w:color w:val="000000"/>
                <w:sz w:val="18"/>
                <w:szCs w:val="18"/>
                <w:lang w:eastAsia="en-GB"/>
              </w:rPr>
              <w:t>Molluscs</w:t>
            </w:r>
          </w:p>
        </w:tc>
        <w:tc>
          <w:tcPr>
            <w:tcW w:w="794" w:type="dxa"/>
            <w:noWrap/>
          </w:tcPr>
          <w:p w14:paraId="3F9CC38A"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76</w:t>
            </w:r>
          </w:p>
        </w:tc>
        <w:tc>
          <w:tcPr>
            <w:tcW w:w="794" w:type="dxa"/>
            <w:noWrap/>
          </w:tcPr>
          <w:p w14:paraId="7C064D6F"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40</w:t>
            </w:r>
          </w:p>
        </w:tc>
        <w:tc>
          <w:tcPr>
            <w:tcW w:w="998" w:type="dxa"/>
            <w:noWrap/>
          </w:tcPr>
          <w:p w14:paraId="18D5A665"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1.95</w:t>
            </w:r>
          </w:p>
        </w:tc>
        <w:tc>
          <w:tcPr>
            <w:tcW w:w="998" w:type="dxa"/>
            <w:noWrap/>
          </w:tcPr>
          <w:p w14:paraId="575D28F6"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2.03</w:t>
            </w:r>
          </w:p>
        </w:tc>
        <w:tc>
          <w:tcPr>
            <w:tcW w:w="999" w:type="dxa"/>
            <w:noWrap/>
          </w:tcPr>
          <w:p w14:paraId="2BF94F05"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2.11</w:t>
            </w:r>
          </w:p>
        </w:tc>
        <w:tc>
          <w:tcPr>
            <w:tcW w:w="1020" w:type="dxa"/>
            <w:noWrap/>
          </w:tcPr>
          <w:p w14:paraId="16592AA4"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noWrap/>
          </w:tcPr>
          <w:p w14:paraId="75C5956A"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0.22</w:t>
            </w:r>
          </w:p>
        </w:tc>
        <w:tc>
          <w:tcPr>
            <w:tcW w:w="1020" w:type="dxa"/>
            <w:noWrap/>
          </w:tcPr>
          <w:p w14:paraId="3801FA6B"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0.3</w:t>
            </w:r>
          </w:p>
        </w:tc>
        <w:tc>
          <w:tcPr>
            <w:tcW w:w="1234" w:type="dxa"/>
            <w:gridSpan w:val="2"/>
            <w:noWrap/>
          </w:tcPr>
          <w:p w14:paraId="3EF0BEE7"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34D86A34"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47</w:t>
            </w:r>
          </w:p>
        </w:tc>
      </w:tr>
      <w:tr w:rsidR="00FD018F" w:rsidRPr="00A21C5E" w14:paraId="703AF010" w14:textId="77777777" w:rsidTr="00A21C5E">
        <w:trPr>
          <w:trHeight w:val="20"/>
        </w:trPr>
        <w:tc>
          <w:tcPr>
            <w:cnfStyle w:val="001000000000" w:firstRow="0" w:lastRow="0" w:firstColumn="1" w:lastColumn="0" w:oddVBand="0" w:evenVBand="0" w:oddHBand="0" w:evenHBand="0" w:firstRowFirstColumn="0" w:firstRowLastColumn="0" w:lastRowFirstColumn="0" w:lastRowLastColumn="0"/>
            <w:tcW w:w="2041" w:type="dxa"/>
            <w:vMerge w:val="restart"/>
          </w:tcPr>
          <w:p w14:paraId="5A739353" w14:textId="4EDBD82A" w:rsidR="00FD018F" w:rsidRPr="00A21C5E" w:rsidRDefault="00FD018F" w:rsidP="00724DB7">
            <w:pPr>
              <w:spacing w:line="240" w:lineRule="auto"/>
              <w:contextualSpacing/>
              <w:rPr>
                <w:rFonts w:eastAsia="Times New Roman" w:cs="Arial"/>
                <w:bCs w:val="0"/>
                <w:color w:val="000000"/>
                <w:sz w:val="18"/>
                <w:szCs w:val="18"/>
                <w:lang w:eastAsia="en-GB"/>
              </w:rPr>
            </w:pPr>
            <w:r w:rsidRPr="00A21C5E">
              <w:rPr>
                <w:rFonts w:eastAsia="Times New Roman" w:cs="Arial"/>
                <w:bCs w:val="0"/>
                <w:color w:val="000000"/>
                <w:sz w:val="18"/>
                <w:szCs w:val="18"/>
                <w:lang w:eastAsia="en-GB"/>
              </w:rPr>
              <w:t>Animal products</w:t>
            </w:r>
          </w:p>
        </w:tc>
        <w:tc>
          <w:tcPr>
            <w:tcW w:w="2778" w:type="dxa"/>
            <w:noWrap/>
          </w:tcPr>
          <w:p w14:paraId="72737FF6" w14:textId="3455CBAE" w:rsidR="00FD018F" w:rsidRPr="00A21C5E" w:rsidRDefault="00FD018F"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eastAsia="Times New Roman" w:cs="Arial"/>
                <w:i/>
                <w:color w:val="000000"/>
                <w:sz w:val="18"/>
                <w:szCs w:val="18"/>
                <w:lang w:eastAsia="en-GB"/>
              </w:rPr>
              <w:t>Meat mammalian</w:t>
            </w:r>
          </w:p>
        </w:tc>
        <w:tc>
          <w:tcPr>
            <w:tcW w:w="794" w:type="dxa"/>
            <w:noWrap/>
          </w:tcPr>
          <w:p w14:paraId="5400F2C8" w14:textId="71B1B652" w:rsidR="00FD018F" w:rsidRPr="00A21C5E" w:rsidRDefault="00176639"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102</w:t>
            </w:r>
          </w:p>
        </w:tc>
        <w:tc>
          <w:tcPr>
            <w:tcW w:w="794" w:type="dxa"/>
            <w:noWrap/>
          </w:tcPr>
          <w:p w14:paraId="436ECA95" w14:textId="4F08A59E" w:rsidR="00FD018F" w:rsidRPr="00A21C5E" w:rsidRDefault="00176639" w:rsidP="00176639">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95</w:t>
            </w:r>
          </w:p>
        </w:tc>
        <w:tc>
          <w:tcPr>
            <w:tcW w:w="998" w:type="dxa"/>
            <w:noWrap/>
          </w:tcPr>
          <w:p w14:paraId="0C5E8D80" w14:textId="3E5B814C" w:rsidR="00FD018F" w:rsidRPr="00A21C5E" w:rsidRDefault="00FD018F" w:rsidP="00176639">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0.00</w:t>
            </w:r>
            <w:r w:rsidR="00176639">
              <w:rPr>
                <w:rFonts w:cs="Arial"/>
                <w:color w:val="000000"/>
                <w:sz w:val="18"/>
                <w:szCs w:val="18"/>
              </w:rPr>
              <w:t>4</w:t>
            </w:r>
          </w:p>
        </w:tc>
        <w:tc>
          <w:tcPr>
            <w:tcW w:w="998" w:type="dxa"/>
            <w:noWrap/>
          </w:tcPr>
          <w:p w14:paraId="22671309" w14:textId="577C1FEB" w:rsidR="00FD018F" w:rsidRPr="00A21C5E" w:rsidRDefault="00FD018F" w:rsidP="00176639">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r w:rsidR="00176639" w:rsidRPr="00A21C5E">
              <w:rPr>
                <w:rFonts w:cs="Arial"/>
                <w:color w:val="000000"/>
                <w:sz w:val="18"/>
                <w:szCs w:val="18"/>
              </w:rPr>
              <w:t>1</w:t>
            </w:r>
            <w:r w:rsidR="00176639">
              <w:rPr>
                <w:rFonts w:cs="Arial"/>
                <w:color w:val="000000"/>
                <w:sz w:val="18"/>
                <w:szCs w:val="18"/>
              </w:rPr>
              <w:t>2</w:t>
            </w:r>
          </w:p>
        </w:tc>
        <w:tc>
          <w:tcPr>
            <w:tcW w:w="999" w:type="dxa"/>
            <w:noWrap/>
          </w:tcPr>
          <w:p w14:paraId="67520833" w14:textId="21CF76A6" w:rsidR="00FD018F" w:rsidRPr="00A21C5E" w:rsidRDefault="00FD018F" w:rsidP="00176639">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w:t>
            </w:r>
            <w:r w:rsidR="00176639">
              <w:rPr>
                <w:rFonts w:cs="Arial"/>
                <w:color w:val="000000"/>
                <w:sz w:val="18"/>
                <w:szCs w:val="18"/>
              </w:rPr>
              <w:t>3</w:t>
            </w:r>
          </w:p>
        </w:tc>
        <w:tc>
          <w:tcPr>
            <w:tcW w:w="1020" w:type="dxa"/>
          </w:tcPr>
          <w:p w14:paraId="511174C0" w14:textId="759014E0"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tcPr>
          <w:p w14:paraId="25B8DCFE" w14:textId="6349D588" w:rsidR="00FD018F" w:rsidRPr="00A21C5E" w:rsidRDefault="00FD018F" w:rsidP="00176639">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0.02</w:t>
            </w:r>
          </w:p>
        </w:tc>
        <w:tc>
          <w:tcPr>
            <w:tcW w:w="1020" w:type="dxa"/>
          </w:tcPr>
          <w:p w14:paraId="4002BDB0" w14:textId="2273A21B" w:rsidR="00FD018F" w:rsidRPr="00A21C5E" w:rsidRDefault="00FD018F" w:rsidP="00176639">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0.04</w:t>
            </w:r>
          </w:p>
        </w:tc>
        <w:tc>
          <w:tcPr>
            <w:tcW w:w="1234" w:type="dxa"/>
            <w:gridSpan w:val="2"/>
            <w:noWrap/>
          </w:tcPr>
          <w:p w14:paraId="4433D25E" w14:textId="73FEA635"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131A3A4A" w14:textId="491EA5DF" w:rsidR="00FD018F" w:rsidRPr="00A21C5E" w:rsidRDefault="00FD018F" w:rsidP="00176639">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0.1</w:t>
            </w:r>
            <w:r w:rsidR="00176639">
              <w:rPr>
                <w:rFonts w:cs="Arial"/>
                <w:color w:val="000000"/>
                <w:sz w:val="18"/>
                <w:szCs w:val="18"/>
              </w:rPr>
              <w:t>2</w:t>
            </w:r>
          </w:p>
        </w:tc>
      </w:tr>
      <w:tr w:rsidR="00FD018F" w:rsidRPr="00A21C5E" w14:paraId="7F2B9D3B" w14:textId="77777777" w:rsidTr="00A21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37C7608B" w14:textId="12C8A692" w:rsidR="00FD018F" w:rsidRPr="00A21C5E" w:rsidRDefault="00FD018F" w:rsidP="00724DB7">
            <w:pPr>
              <w:spacing w:line="240" w:lineRule="auto"/>
              <w:contextualSpacing/>
              <w:rPr>
                <w:rFonts w:eastAsia="Times New Roman" w:cs="Arial"/>
                <w:b w:val="0"/>
                <w:color w:val="000000"/>
                <w:sz w:val="18"/>
                <w:szCs w:val="18"/>
                <w:lang w:eastAsia="en-GB"/>
              </w:rPr>
            </w:pPr>
          </w:p>
        </w:tc>
        <w:tc>
          <w:tcPr>
            <w:tcW w:w="2778" w:type="dxa"/>
            <w:noWrap/>
          </w:tcPr>
          <w:p w14:paraId="20188515" w14:textId="23315CF1"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Cattle meat</w:t>
            </w:r>
          </w:p>
        </w:tc>
        <w:tc>
          <w:tcPr>
            <w:tcW w:w="794" w:type="dxa"/>
            <w:noWrap/>
          </w:tcPr>
          <w:p w14:paraId="67B6466D" w14:textId="18C6E418" w:rsidR="00FD018F" w:rsidRPr="00A21C5E" w:rsidRDefault="00176639"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19</w:t>
            </w:r>
          </w:p>
        </w:tc>
        <w:tc>
          <w:tcPr>
            <w:tcW w:w="794" w:type="dxa"/>
            <w:noWrap/>
          </w:tcPr>
          <w:p w14:paraId="56B8AE98" w14:textId="40E66A53" w:rsidR="00FD018F" w:rsidRPr="00A21C5E" w:rsidRDefault="00176639" w:rsidP="00176639">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12</w:t>
            </w:r>
          </w:p>
        </w:tc>
        <w:tc>
          <w:tcPr>
            <w:tcW w:w="998" w:type="dxa"/>
            <w:noWrap/>
          </w:tcPr>
          <w:p w14:paraId="060EE5BF" w14:textId="6333B530" w:rsidR="00FD018F" w:rsidRPr="00A21C5E" w:rsidRDefault="00176639" w:rsidP="00176639">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0.02</w:t>
            </w:r>
          </w:p>
        </w:tc>
        <w:tc>
          <w:tcPr>
            <w:tcW w:w="998" w:type="dxa"/>
            <w:noWrap/>
          </w:tcPr>
          <w:p w14:paraId="049092C7" w14:textId="656A8202"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0.0</w:t>
            </w:r>
            <w:r w:rsidR="00176639">
              <w:rPr>
                <w:rFonts w:cs="Arial"/>
                <w:color w:val="000000"/>
                <w:sz w:val="18"/>
                <w:szCs w:val="18"/>
              </w:rPr>
              <w:t>6</w:t>
            </w:r>
          </w:p>
        </w:tc>
        <w:tc>
          <w:tcPr>
            <w:tcW w:w="999" w:type="dxa"/>
            <w:noWrap/>
          </w:tcPr>
          <w:p w14:paraId="395B8D39" w14:textId="47FE6005"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r w:rsidR="00176639">
              <w:rPr>
                <w:rFonts w:cs="Arial"/>
                <w:color w:val="000000"/>
                <w:sz w:val="18"/>
                <w:szCs w:val="18"/>
              </w:rPr>
              <w:t>11</w:t>
            </w:r>
          </w:p>
        </w:tc>
        <w:tc>
          <w:tcPr>
            <w:tcW w:w="1020" w:type="dxa"/>
          </w:tcPr>
          <w:p w14:paraId="08458EA4" w14:textId="24F74B9F"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tcPr>
          <w:p w14:paraId="6F7DCF44" w14:textId="04B668E0" w:rsidR="00FD018F" w:rsidRPr="00A21C5E" w:rsidRDefault="00176639"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0.03</w:t>
            </w:r>
          </w:p>
        </w:tc>
        <w:tc>
          <w:tcPr>
            <w:tcW w:w="1020" w:type="dxa"/>
          </w:tcPr>
          <w:p w14:paraId="48854B8E" w14:textId="3F7AAE76" w:rsidR="00FD018F" w:rsidRPr="00A21C5E" w:rsidRDefault="00176639"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0.04</w:t>
            </w:r>
          </w:p>
        </w:tc>
        <w:tc>
          <w:tcPr>
            <w:tcW w:w="1234" w:type="dxa"/>
            <w:gridSpan w:val="2"/>
            <w:noWrap/>
          </w:tcPr>
          <w:p w14:paraId="3CB056FC" w14:textId="74D9C9AE"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5405D790" w14:textId="469D470E" w:rsidR="00FD018F" w:rsidRPr="00A21C5E" w:rsidRDefault="00176639"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0.12</w:t>
            </w:r>
          </w:p>
        </w:tc>
      </w:tr>
      <w:tr w:rsidR="00FD018F" w:rsidRPr="00A21C5E" w14:paraId="62387F33" w14:textId="77777777" w:rsidTr="00A21C5E">
        <w:trPr>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65BC972F" w14:textId="6BB25FDA" w:rsidR="00FD018F" w:rsidRPr="00A21C5E" w:rsidRDefault="00FD018F" w:rsidP="00724DB7">
            <w:pPr>
              <w:spacing w:line="240" w:lineRule="auto"/>
              <w:contextualSpacing/>
              <w:rPr>
                <w:rFonts w:eastAsia="Times New Roman" w:cs="Arial"/>
                <w:b w:val="0"/>
                <w:color w:val="000000"/>
                <w:sz w:val="18"/>
                <w:szCs w:val="18"/>
                <w:lang w:eastAsia="en-GB"/>
              </w:rPr>
            </w:pPr>
          </w:p>
        </w:tc>
        <w:tc>
          <w:tcPr>
            <w:tcW w:w="2778" w:type="dxa"/>
            <w:noWrap/>
          </w:tcPr>
          <w:p w14:paraId="473BCC2E" w14:textId="50D064EC"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Rabbit meat</w:t>
            </w:r>
          </w:p>
        </w:tc>
        <w:tc>
          <w:tcPr>
            <w:tcW w:w="794" w:type="dxa"/>
            <w:noWrap/>
          </w:tcPr>
          <w:p w14:paraId="5C14E231" w14:textId="7B44DD72"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794" w:type="dxa"/>
            <w:noWrap/>
          </w:tcPr>
          <w:p w14:paraId="283657B4" w14:textId="1BF0563A"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998" w:type="dxa"/>
            <w:noWrap/>
          </w:tcPr>
          <w:p w14:paraId="47CF6F6E" w14:textId="6E28B3A1"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7BF29D08" w14:textId="2A80090C"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999" w:type="dxa"/>
            <w:noWrap/>
          </w:tcPr>
          <w:p w14:paraId="257F4673" w14:textId="0CE7D7DF"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1020" w:type="dxa"/>
            <w:noWrap/>
          </w:tcPr>
          <w:p w14:paraId="1EBE7E13" w14:textId="35513691"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noWrap/>
          </w:tcPr>
          <w:p w14:paraId="0CF75FA5" w14:textId="07A72721"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020" w:type="dxa"/>
            <w:noWrap/>
          </w:tcPr>
          <w:p w14:paraId="091CEE06" w14:textId="3294D749"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1234" w:type="dxa"/>
            <w:gridSpan w:val="2"/>
            <w:noWrap/>
          </w:tcPr>
          <w:p w14:paraId="35E40EAF" w14:textId="1313CB23"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09141363" w14:textId="3F1A1B70"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5964C0BB" w14:textId="77777777" w:rsidTr="00A21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12ACCCE8" w14:textId="37E02B7B" w:rsidR="00FD018F" w:rsidRPr="00A21C5E" w:rsidRDefault="00FD018F" w:rsidP="00724DB7">
            <w:pPr>
              <w:spacing w:line="240" w:lineRule="auto"/>
              <w:contextualSpacing/>
              <w:rPr>
                <w:rFonts w:eastAsia="Times New Roman" w:cs="Arial"/>
                <w:b w:val="0"/>
                <w:color w:val="000000"/>
                <w:sz w:val="18"/>
                <w:szCs w:val="18"/>
                <w:lang w:eastAsia="en-GB"/>
              </w:rPr>
            </w:pPr>
          </w:p>
        </w:tc>
        <w:tc>
          <w:tcPr>
            <w:tcW w:w="2778" w:type="dxa"/>
            <w:noWrap/>
          </w:tcPr>
          <w:p w14:paraId="2C74B73F" w14:textId="0D445CE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Sheep meat</w:t>
            </w:r>
          </w:p>
        </w:tc>
        <w:tc>
          <w:tcPr>
            <w:tcW w:w="794" w:type="dxa"/>
            <w:noWrap/>
          </w:tcPr>
          <w:p w14:paraId="14A6BF0F" w14:textId="5635CBD0"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79</w:t>
            </w:r>
          </w:p>
        </w:tc>
        <w:tc>
          <w:tcPr>
            <w:tcW w:w="794" w:type="dxa"/>
            <w:noWrap/>
          </w:tcPr>
          <w:p w14:paraId="5BFC6DC0" w14:textId="68D8C85F"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79</w:t>
            </w:r>
          </w:p>
        </w:tc>
        <w:tc>
          <w:tcPr>
            <w:tcW w:w="998" w:type="dxa"/>
            <w:noWrap/>
          </w:tcPr>
          <w:p w14:paraId="7E0B4DA4" w14:textId="5F8BCE3C"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12AE8631" w14:textId="1173B8F4"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0.08</w:t>
            </w:r>
          </w:p>
        </w:tc>
        <w:tc>
          <w:tcPr>
            <w:tcW w:w="999" w:type="dxa"/>
            <w:noWrap/>
          </w:tcPr>
          <w:p w14:paraId="4C5EB1C9" w14:textId="53589137" w:rsidR="00FD018F" w:rsidRPr="00A21C5E" w:rsidRDefault="00FD018F" w:rsidP="00176639">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0.1</w:t>
            </w:r>
            <w:r w:rsidR="00176639">
              <w:rPr>
                <w:rFonts w:cs="Arial"/>
                <w:color w:val="000000"/>
                <w:sz w:val="18"/>
                <w:szCs w:val="18"/>
              </w:rPr>
              <w:t>7</w:t>
            </w:r>
          </w:p>
        </w:tc>
        <w:tc>
          <w:tcPr>
            <w:tcW w:w="1020" w:type="dxa"/>
          </w:tcPr>
          <w:p w14:paraId="67D73765" w14:textId="37FEAE58"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tcPr>
          <w:p w14:paraId="4675138E" w14:textId="4073466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0.02</w:t>
            </w:r>
          </w:p>
        </w:tc>
        <w:tc>
          <w:tcPr>
            <w:tcW w:w="1020" w:type="dxa"/>
          </w:tcPr>
          <w:p w14:paraId="147BFDB7" w14:textId="2160AE7E"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0.04</w:t>
            </w:r>
          </w:p>
        </w:tc>
        <w:tc>
          <w:tcPr>
            <w:tcW w:w="1234" w:type="dxa"/>
            <w:gridSpan w:val="2"/>
            <w:noWrap/>
          </w:tcPr>
          <w:p w14:paraId="73C101C3" w14:textId="1512DFC8"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4E6D7D17" w14:textId="0F098DC3"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0164BA50" w14:textId="77777777" w:rsidTr="00A21C5E">
        <w:trPr>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12BCB69D" w14:textId="5776E5CF" w:rsidR="00FD018F" w:rsidRPr="00A21C5E" w:rsidRDefault="00FD018F" w:rsidP="00724DB7">
            <w:pPr>
              <w:spacing w:line="240" w:lineRule="auto"/>
              <w:contextualSpacing/>
              <w:rPr>
                <w:rFonts w:eastAsia="Times New Roman" w:cs="Arial"/>
                <w:b w:val="0"/>
                <w:color w:val="000000"/>
                <w:sz w:val="18"/>
                <w:szCs w:val="18"/>
                <w:lang w:eastAsia="en-GB"/>
              </w:rPr>
            </w:pPr>
          </w:p>
        </w:tc>
        <w:tc>
          <w:tcPr>
            <w:tcW w:w="2778" w:type="dxa"/>
            <w:noWrap/>
          </w:tcPr>
          <w:p w14:paraId="0942BCEC" w14:textId="2877B08C" w:rsidR="00FD018F" w:rsidRPr="00A21C5E" w:rsidRDefault="00FD018F"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eastAsia="Times New Roman" w:cs="Arial"/>
                <w:i/>
                <w:color w:val="000000"/>
                <w:sz w:val="18"/>
                <w:szCs w:val="18"/>
                <w:lang w:eastAsia="en-GB"/>
              </w:rPr>
              <w:t>Milk</w:t>
            </w:r>
          </w:p>
        </w:tc>
        <w:tc>
          <w:tcPr>
            <w:tcW w:w="794" w:type="dxa"/>
            <w:noWrap/>
          </w:tcPr>
          <w:p w14:paraId="60566E4B" w14:textId="0FF8BBB3"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18</w:t>
            </w:r>
          </w:p>
        </w:tc>
        <w:tc>
          <w:tcPr>
            <w:tcW w:w="794" w:type="dxa"/>
            <w:noWrap/>
          </w:tcPr>
          <w:p w14:paraId="6ED214CD" w14:textId="54456BB0"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18</w:t>
            </w:r>
          </w:p>
        </w:tc>
        <w:tc>
          <w:tcPr>
            <w:tcW w:w="998" w:type="dxa"/>
            <w:noWrap/>
          </w:tcPr>
          <w:p w14:paraId="0C74E959" w14:textId="0641187B"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7C28ABF5" w14:textId="0A54DC7C"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0.26</w:t>
            </w:r>
          </w:p>
        </w:tc>
        <w:tc>
          <w:tcPr>
            <w:tcW w:w="999" w:type="dxa"/>
            <w:noWrap/>
          </w:tcPr>
          <w:p w14:paraId="3F59D1C9" w14:textId="749B448E"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0.51</w:t>
            </w:r>
          </w:p>
        </w:tc>
        <w:tc>
          <w:tcPr>
            <w:tcW w:w="1020" w:type="dxa"/>
          </w:tcPr>
          <w:p w14:paraId="73D1E88E" w14:textId="03A1EEAE"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tcPr>
          <w:p w14:paraId="56D375F0" w14:textId="764E3CAF"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0.26</w:t>
            </w:r>
          </w:p>
        </w:tc>
        <w:tc>
          <w:tcPr>
            <w:tcW w:w="1020" w:type="dxa"/>
          </w:tcPr>
          <w:p w14:paraId="096056AD" w14:textId="327AFD9C"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0.52</w:t>
            </w:r>
          </w:p>
        </w:tc>
        <w:tc>
          <w:tcPr>
            <w:tcW w:w="1234" w:type="dxa"/>
            <w:gridSpan w:val="2"/>
            <w:noWrap/>
          </w:tcPr>
          <w:p w14:paraId="4FE9E032" w14:textId="33602310"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5A4AC497" w14:textId="37EE3C34"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69BE95A6" w14:textId="77777777" w:rsidTr="00A21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3959A056" w14:textId="2B35CFC4" w:rsidR="00FD018F" w:rsidRPr="00A21C5E" w:rsidRDefault="00FD018F" w:rsidP="00724DB7">
            <w:pPr>
              <w:spacing w:line="240" w:lineRule="auto"/>
              <w:contextualSpacing/>
              <w:rPr>
                <w:rFonts w:eastAsia="Times New Roman" w:cs="Arial"/>
                <w:b w:val="0"/>
                <w:color w:val="000000"/>
                <w:sz w:val="18"/>
                <w:szCs w:val="18"/>
                <w:lang w:eastAsia="en-GB"/>
              </w:rPr>
            </w:pPr>
          </w:p>
        </w:tc>
        <w:tc>
          <w:tcPr>
            <w:tcW w:w="2778" w:type="dxa"/>
            <w:noWrap/>
          </w:tcPr>
          <w:p w14:paraId="104C404B" w14:textId="4507050D"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Cattle milk</w:t>
            </w:r>
          </w:p>
        </w:tc>
        <w:tc>
          <w:tcPr>
            <w:tcW w:w="794" w:type="dxa"/>
            <w:noWrap/>
          </w:tcPr>
          <w:p w14:paraId="584B3DAF" w14:textId="3B1577D8"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794" w:type="dxa"/>
            <w:noWrap/>
          </w:tcPr>
          <w:p w14:paraId="598A5001" w14:textId="41A36F1D"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998" w:type="dxa"/>
            <w:noWrap/>
          </w:tcPr>
          <w:p w14:paraId="2A2C2E66" w14:textId="35EA769D"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7BFCD871" w14:textId="7ED53F05"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0.26</w:t>
            </w:r>
          </w:p>
        </w:tc>
        <w:tc>
          <w:tcPr>
            <w:tcW w:w="999" w:type="dxa"/>
            <w:noWrap/>
          </w:tcPr>
          <w:p w14:paraId="2E085BA4" w14:textId="55DFA8CA"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0.52</w:t>
            </w:r>
          </w:p>
        </w:tc>
        <w:tc>
          <w:tcPr>
            <w:tcW w:w="1020" w:type="dxa"/>
          </w:tcPr>
          <w:p w14:paraId="11B06E55" w14:textId="005B1E89"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tcPr>
          <w:p w14:paraId="38857EDB" w14:textId="42AF1661"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0.26</w:t>
            </w:r>
          </w:p>
        </w:tc>
        <w:tc>
          <w:tcPr>
            <w:tcW w:w="1020" w:type="dxa"/>
          </w:tcPr>
          <w:p w14:paraId="74607870" w14:textId="51FA7250"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0.52</w:t>
            </w:r>
          </w:p>
        </w:tc>
        <w:tc>
          <w:tcPr>
            <w:tcW w:w="1234" w:type="dxa"/>
            <w:gridSpan w:val="2"/>
            <w:noWrap/>
          </w:tcPr>
          <w:p w14:paraId="33F95B92" w14:textId="10003E95"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003AC5B0" w14:textId="4FDBF20B"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0E013AA0" w14:textId="77777777" w:rsidTr="00A21C5E">
        <w:trPr>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702201E9" w14:textId="05430EC4" w:rsidR="00FD018F" w:rsidRPr="00A21C5E" w:rsidRDefault="00FD018F" w:rsidP="00724DB7">
            <w:pPr>
              <w:spacing w:line="240" w:lineRule="auto"/>
              <w:contextualSpacing/>
              <w:rPr>
                <w:rFonts w:eastAsia="Times New Roman" w:cs="Arial"/>
                <w:b w:val="0"/>
                <w:color w:val="000000"/>
                <w:sz w:val="18"/>
                <w:szCs w:val="18"/>
                <w:lang w:eastAsia="en-GB"/>
              </w:rPr>
            </w:pPr>
          </w:p>
        </w:tc>
        <w:tc>
          <w:tcPr>
            <w:tcW w:w="2778" w:type="dxa"/>
            <w:noWrap/>
          </w:tcPr>
          <w:p w14:paraId="4F8001A8" w14:textId="0FBD66EB"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Sheep milk</w:t>
            </w:r>
          </w:p>
        </w:tc>
        <w:tc>
          <w:tcPr>
            <w:tcW w:w="794" w:type="dxa"/>
            <w:noWrap/>
          </w:tcPr>
          <w:p w14:paraId="7CCC7806" w14:textId="5CE194C2"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794" w:type="dxa"/>
            <w:noWrap/>
          </w:tcPr>
          <w:p w14:paraId="4B2570E5" w14:textId="5514CA04"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998" w:type="dxa"/>
            <w:noWrap/>
          </w:tcPr>
          <w:p w14:paraId="7668DEA0" w14:textId="1996D8BE"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30318D5F" w14:textId="4B05A9F8"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0.25</w:t>
            </w:r>
          </w:p>
        </w:tc>
        <w:tc>
          <w:tcPr>
            <w:tcW w:w="999" w:type="dxa"/>
            <w:noWrap/>
          </w:tcPr>
          <w:p w14:paraId="780948E7" w14:textId="33566ABB"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0.51</w:t>
            </w:r>
          </w:p>
        </w:tc>
        <w:tc>
          <w:tcPr>
            <w:tcW w:w="1020" w:type="dxa"/>
            <w:noWrap/>
          </w:tcPr>
          <w:p w14:paraId="173ECC7E" w14:textId="15496765"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noWrap/>
          </w:tcPr>
          <w:p w14:paraId="5F37B9F0" w14:textId="3C1050E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0.26</w:t>
            </w:r>
          </w:p>
        </w:tc>
        <w:tc>
          <w:tcPr>
            <w:tcW w:w="1020" w:type="dxa"/>
            <w:noWrap/>
          </w:tcPr>
          <w:p w14:paraId="77E526EB" w14:textId="58FC8522"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0.52</w:t>
            </w:r>
          </w:p>
        </w:tc>
        <w:tc>
          <w:tcPr>
            <w:tcW w:w="1234" w:type="dxa"/>
            <w:gridSpan w:val="2"/>
            <w:noWrap/>
          </w:tcPr>
          <w:p w14:paraId="2D12F371" w14:textId="6A8C53AC"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4B120972" w14:textId="62E7903F"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D16542" w:rsidRPr="00A21C5E" w14:paraId="239DEB91" w14:textId="77777777" w:rsidTr="00693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471BFC66" w14:textId="4BD52367" w:rsidR="00D16542" w:rsidRPr="00A21C5E" w:rsidRDefault="00D16542" w:rsidP="00724DB7">
            <w:pPr>
              <w:spacing w:line="240" w:lineRule="auto"/>
              <w:contextualSpacing/>
              <w:rPr>
                <w:rFonts w:eastAsia="Times New Roman" w:cs="Arial"/>
                <w:b w:val="0"/>
                <w:color w:val="000000"/>
                <w:sz w:val="18"/>
                <w:szCs w:val="18"/>
                <w:lang w:eastAsia="en-GB"/>
              </w:rPr>
            </w:pPr>
          </w:p>
        </w:tc>
        <w:tc>
          <w:tcPr>
            <w:tcW w:w="2778" w:type="dxa"/>
            <w:noWrap/>
          </w:tcPr>
          <w:p w14:paraId="6032C84A" w14:textId="2D22AADE" w:rsidR="00D16542" w:rsidRPr="009C0341" w:rsidRDefault="00D16542"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9C0341">
              <w:rPr>
                <w:rFonts w:eastAsia="Times New Roman" w:cs="Arial"/>
                <w:i/>
                <w:color w:val="000000"/>
                <w:sz w:val="18"/>
                <w:szCs w:val="18"/>
                <w:lang w:eastAsia="en-GB"/>
              </w:rPr>
              <w:t>Honey</w:t>
            </w:r>
          </w:p>
        </w:tc>
        <w:tc>
          <w:tcPr>
            <w:tcW w:w="794" w:type="dxa"/>
            <w:noWrap/>
          </w:tcPr>
          <w:p w14:paraId="173AB99E" w14:textId="56BDA4C9"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794" w:type="dxa"/>
            <w:noWrap/>
          </w:tcPr>
          <w:p w14:paraId="42EFAA1B" w14:textId="4467A104"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998" w:type="dxa"/>
            <w:noWrap/>
          </w:tcPr>
          <w:p w14:paraId="7F5DA120" w14:textId="5698E2CE"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45FB483A" w14:textId="4241D632"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999" w:type="dxa"/>
            <w:noWrap/>
          </w:tcPr>
          <w:p w14:paraId="540EBFCC" w14:textId="72C32270"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020" w:type="dxa"/>
            <w:noWrap/>
            <w:vAlign w:val="center"/>
          </w:tcPr>
          <w:p w14:paraId="54E0D012" w14:textId="0C39B38B" w:rsidR="00D16542" w:rsidRPr="00084C56"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w:t>
            </w:r>
          </w:p>
        </w:tc>
        <w:tc>
          <w:tcPr>
            <w:tcW w:w="1020" w:type="dxa"/>
            <w:noWrap/>
            <w:vAlign w:val="center"/>
          </w:tcPr>
          <w:p w14:paraId="4F9B3002" w14:textId="2EF8C27A" w:rsidR="00D16542" w:rsidRPr="00084C56"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eastAsia="Times New Roman" w:cs="Arial"/>
                <w:color w:val="000000"/>
                <w:sz w:val="18"/>
                <w:szCs w:val="18"/>
                <w:lang w:eastAsia="en-GB"/>
              </w:rPr>
              <w:t>-</w:t>
            </w:r>
          </w:p>
        </w:tc>
        <w:tc>
          <w:tcPr>
            <w:tcW w:w="1020" w:type="dxa"/>
            <w:noWrap/>
            <w:vAlign w:val="center"/>
          </w:tcPr>
          <w:p w14:paraId="0F8DA508" w14:textId="58917E3E" w:rsidR="00D16542" w:rsidRPr="00084C56"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eastAsia="Times New Roman" w:cs="Arial"/>
                <w:color w:val="000000"/>
                <w:sz w:val="18"/>
                <w:szCs w:val="18"/>
                <w:lang w:eastAsia="en-GB"/>
              </w:rPr>
              <w:t>-</w:t>
            </w:r>
          </w:p>
        </w:tc>
        <w:tc>
          <w:tcPr>
            <w:tcW w:w="1234" w:type="dxa"/>
            <w:gridSpan w:val="2"/>
            <w:noWrap/>
          </w:tcPr>
          <w:p w14:paraId="4800D163" w14:textId="745F53C4"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626DA69E" w14:textId="55BD50EB"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176639" w:rsidRPr="00A21C5E" w14:paraId="2FEA2D95" w14:textId="77777777" w:rsidTr="003F7F81">
        <w:trPr>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06524BDB" w14:textId="03912420" w:rsidR="00176639" w:rsidRPr="00A21C5E" w:rsidRDefault="00176639" w:rsidP="00724DB7">
            <w:pPr>
              <w:spacing w:line="240" w:lineRule="auto"/>
              <w:contextualSpacing/>
              <w:rPr>
                <w:rFonts w:eastAsia="Times New Roman" w:cs="Arial"/>
                <w:b w:val="0"/>
                <w:color w:val="000000"/>
                <w:sz w:val="18"/>
                <w:szCs w:val="18"/>
                <w:lang w:eastAsia="en-GB"/>
              </w:rPr>
            </w:pPr>
          </w:p>
        </w:tc>
        <w:tc>
          <w:tcPr>
            <w:tcW w:w="2778" w:type="dxa"/>
            <w:noWrap/>
          </w:tcPr>
          <w:p w14:paraId="46061B18" w14:textId="0E0C3B79" w:rsidR="00176639" w:rsidRPr="009C0341" w:rsidRDefault="00176639"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9C0341">
              <w:rPr>
                <w:rFonts w:eastAsia="Times New Roman" w:cs="Arial"/>
                <w:i/>
                <w:color w:val="000000"/>
                <w:sz w:val="18"/>
                <w:szCs w:val="18"/>
                <w:lang w:eastAsia="en-GB"/>
              </w:rPr>
              <w:t>Offal mammalian</w:t>
            </w:r>
          </w:p>
        </w:tc>
        <w:tc>
          <w:tcPr>
            <w:tcW w:w="794" w:type="dxa"/>
            <w:noWrap/>
          </w:tcPr>
          <w:p w14:paraId="734A515D" w14:textId="1B2F24B7" w:rsidR="00176639" w:rsidRPr="00A21C5E" w:rsidRDefault="00176639"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r>
              <w:rPr>
                <w:rFonts w:cs="Arial"/>
                <w:color w:val="000000"/>
                <w:sz w:val="18"/>
                <w:szCs w:val="18"/>
              </w:rPr>
              <w:t>0</w:t>
            </w:r>
          </w:p>
        </w:tc>
        <w:tc>
          <w:tcPr>
            <w:tcW w:w="794" w:type="dxa"/>
            <w:noWrap/>
          </w:tcPr>
          <w:p w14:paraId="05206156" w14:textId="766957F9" w:rsidR="00176639" w:rsidRPr="00A21C5E" w:rsidRDefault="00176639"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r>
              <w:rPr>
                <w:rFonts w:cs="Arial"/>
                <w:color w:val="000000"/>
                <w:sz w:val="18"/>
                <w:szCs w:val="18"/>
              </w:rPr>
              <w:t>0</w:t>
            </w:r>
          </w:p>
        </w:tc>
        <w:tc>
          <w:tcPr>
            <w:tcW w:w="998" w:type="dxa"/>
            <w:noWrap/>
          </w:tcPr>
          <w:p w14:paraId="4642E028" w14:textId="7520A30B" w:rsidR="00176639" w:rsidRPr="00A21C5E" w:rsidRDefault="00176639"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0E9E360D" w14:textId="001BCA8C" w:rsidR="00176639" w:rsidRPr="00A21C5E" w:rsidRDefault="00176639"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0.75</w:t>
            </w:r>
          </w:p>
        </w:tc>
        <w:tc>
          <w:tcPr>
            <w:tcW w:w="999" w:type="dxa"/>
            <w:noWrap/>
          </w:tcPr>
          <w:p w14:paraId="668C4A31" w14:textId="4535FF67" w:rsidR="00176639" w:rsidRPr="00A21C5E" w:rsidRDefault="00176639"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1020" w:type="dxa"/>
            <w:noWrap/>
          </w:tcPr>
          <w:p w14:paraId="2F071FDB" w14:textId="6F3916B0" w:rsidR="00176639" w:rsidRPr="00084C56" w:rsidRDefault="00176639"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0</w:t>
            </w:r>
          </w:p>
        </w:tc>
        <w:tc>
          <w:tcPr>
            <w:tcW w:w="1020" w:type="dxa"/>
            <w:noWrap/>
          </w:tcPr>
          <w:p w14:paraId="3F5DD72C" w14:textId="7C28463C" w:rsidR="00176639" w:rsidRPr="00084C56" w:rsidRDefault="00176639"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0.75</w:t>
            </w:r>
          </w:p>
        </w:tc>
        <w:tc>
          <w:tcPr>
            <w:tcW w:w="1020" w:type="dxa"/>
            <w:noWrap/>
          </w:tcPr>
          <w:p w14:paraId="0E1478D2" w14:textId="301B6602" w:rsidR="00176639" w:rsidRPr="00084C56" w:rsidRDefault="00176639"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1.5</w:t>
            </w:r>
          </w:p>
        </w:tc>
        <w:tc>
          <w:tcPr>
            <w:tcW w:w="1234" w:type="dxa"/>
            <w:gridSpan w:val="2"/>
            <w:noWrap/>
          </w:tcPr>
          <w:p w14:paraId="426BCEDB" w14:textId="029B8887" w:rsidR="00176639" w:rsidRPr="00A21C5E" w:rsidRDefault="00176639"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3CEB74BC" w14:textId="77ABD7D7" w:rsidR="00176639" w:rsidRPr="00A21C5E" w:rsidRDefault="00176639"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5F0FF58F" w14:textId="77777777" w:rsidTr="00A21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209A1FDA" w14:textId="4E5E02DC" w:rsidR="00FD018F" w:rsidRPr="00A21C5E" w:rsidRDefault="00FD018F" w:rsidP="00724DB7">
            <w:pPr>
              <w:spacing w:line="240" w:lineRule="auto"/>
              <w:contextualSpacing/>
              <w:rPr>
                <w:rFonts w:eastAsia="Times New Roman" w:cs="Arial"/>
                <w:b w:val="0"/>
                <w:color w:val="000000"/>
                <w:sz w:val="18"/>
                <w:szCs w:val="18"/>
                <w:lang w:eastAsia="en-GB"/>
              </w:rPr>
            </w:pPr>
          </w:p>
        </w:tc>
        <w:tc>
          <w:tcPr>
            <w:tcW w:w="2778" w:type="dxa"/>
            <w:noWrap/>
          </w:tcPr>
          <w:p w14:paraId="1981AA02" w14:textId="1D3F4DD8" w:rsidR="00FD018F" w:rsidRPr="009C0341" w:rsidRDefault="00FD018F"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9C0341">
              <w:rPr>
                <w:rFonts w:eastAsia="Times New Roman" w:cs="Arial"/>
                <w:i/>
                <w:color w:val="000000"/>
                <w:sz w:val="18"/>
                <w:szCs w:val="18"/>
                <w:lang w:eastAsia="en-GB"/>
              </w:rPr>
              <w:t>Poultry eggs</w:t>
            </w:r>
          </w:p>
        </w:tc>
        <w:tc>
          <w:tcPr>
            <w:tcW w:w="794" w:type="dxa"/>
            <w:noWrap/>
          </w:tcPr>
          <w:p w14:paraId="1E63DD8E" w14:textId="5DBC9512"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28</w:t>
            </w:r>
          </w:p>
        </w:tc>
        <w:tc>
          <w:tcPr>
            <w:tcW w:w="794" w:type="dxa"/>
            <w:noWrap/>
          </w:tcPr>
          <w:p w14:paraId="7837475B" w14:textId="26AFADFB"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28</w:t>
            </w:r>
          </w:p>
        </w:tc>
        <w:tc>
          <w:tcPr>
            <w:tcW w:w="998" w:type="dxa"/>
            <w:noWrap/>
          </w:tcPr>
          <w:p w14:paraId="7BB965CA" w14:textId="3CB232E0"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128300A1" w14:textId="1B569A29"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1.63</w:t>
            </w:r>
          </w:p>
        </w:tc>
        <w:tc>
          <w:tcPr>
            <w:tcW w:w="999" w:type="dxa"/>
            <w:noWrap/>
          </w:tcPr>
          <w:p w14:paraId="46BBD8E9" w14:textId="6464E81D"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3.25</w:t>
            </w:r>
          </w:p>
        </w:tc>
        <w:tc>
          <w:tcPr>
            <w:tcW w:w="1020" w:type="dxa"/>
            <w:noWrap/>
          </w:tcPr>
          <w:p w14:paraId="2F7D33DE" w14:textId="0E299CD8"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noWrap/>
          </w:tcPr>
          <w:p w14:paraId="713BA197" w14:textId="6D72CB0E"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1020" w:type="dxa"/>
            <w:noWrap/>
          </w:tcPr>
          <w:p w14:paraId="17B304CF" w14:textId="67E4C7F4"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234" w:type="dxa"/>
            <w:gridSpan w:val="2"/>
            <w:noWrap/>
          </w:tcPr>
          <w:p w14:paraId="49CC42B4" w14:textId="4ED7BCD2"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3C27D480" w14:textId="74719006"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2F75445A" w14:textId="77777777" w:rsidTr="00A21C5E">
        <w:trPr>
          <w:trHeight w:val="20"/>
        </w:trPr>
        <w:tc>
          <w:tcPr>
            <w:cnfStyle w:val="001000000000" w:firstRow="0" w:lastRow="0" w:firstColumn="1" w:lastColumn="0" w:oddVBand="0" w:evenVBand="0" w:oddHBand="0" w:evenHBand="0" w:firstRowFirstColumn="0" w:firstRowLastColumn="0" w:lastRowFirstColumn="0" w:lastRowLastColumn="0"/>
            <w:tcW w:w="2041" w:type="dxa"/>
            <w:vMerge w:val="restart"/>
          </w:tcPr>
          <w:p w14:paraId="79095437" w14:textId="68D80EFA" w:rsidR="00FD018F" w:rsidRPr="00A21C5E" w:rsidRDefault="00FD018F" w:rsidP="00724DB7">
            <w:pPr>
              <w:spacing w:line="240" w:lineRule="auto"/>
              <w:contextualSpacing/>
              <w:rPr>
                <w:rFonts w:eastAsia="Times New Roman" w:cs="Arial"/>
                <w:bCs w:val="0"/>
                <w:color w:val="000000"/>
                <w:sz w:val="18"/>
                <w:szCs w:val="18"/>
                <w:lang w:eastAsia="en-GB"/>
              </w:rPr>
            </w:pPr>
            <w:r w:rsidRPr="00A21C5E">
              <w:rPr>
                <w:rFonts w:eastAsia="Times New Roman" w:cs="Arial"/>
                <w:bCs w:val="0"/>
                <w:color w:val="000000"/>
                <w:sz w:val="18"/>
                <w:szCs w:val="18"/>
                <w:lang w:eastAsia="en-GB"/>
              </w:rPr>
              <w:t>Fruit and vegetables</w:t>
            </w:r>
          </w:p>
        </w:tc>
        <w:tc>
          <w:tcPr>
            <w:tcW w:w="2778" w:type="dxa"/>
            <w:noWrap/>
          </w:tcPr>
          <w:p w14:paraId="0E95BD38" w14:textId="475DEAE6" w:rsidR="00FD018F" w:rsidRPr="00A21C5E" w:rsidRDefault="00FD018F"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eastAsia="Times New Roman" w:cs="Arial"/>
                <w:i/>
                <w:color w:val="000000"/>
                <w:sz w:val="18"/>
                <w:szCs w:val="18"/>
                <w:lang w:eastAsia="en-GB"/>
              </w:rPr>
              <w:t>Vegetables</w:t>
            </w:r>
          </w:p>
        </w:tc>
        <w:tc>
          <w:tcPr>
            <w:tcW w:w="794" w:type="dxa"/>
            <w:noWrap/>
          </w:tcPr>
          <w:p w14:paraId="2188B5E2"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794" w:type="dxa"/>
            <w:noWrap/>
          </w:tcPr>
          <w:p w14:paraId="14B65CD8"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998" w:type="dxa"/>
            <w:noWrap/>
          </w:tcPr>
          <w:p w14:paraId="331497B9"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998" w:type="dxa"/>
            <w:noWrap/>
          </w:tcPr>
          <w:p w14:paraId="380D5219"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999" w:type="dxa"/>
            <w:noWrap/>
          </w:tcPr>
          <w:p w14:paraId="72136444"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020" w:type="dxa"/>
          </w:tcPr>
          <w:p w14:paraId="6CFA8713"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020" w:type="dxa"/>
          </w:tcPr>
          <w:p w14:paraId="621CE633"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020" w:type="dxa"/>
          </w:tcPr>
          <w:p w14:paraId="09B82DF0"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234" w:type="dxa"/>
            <w:gridSpan w:val="2"/>
            <w:noWrap/>
          </w:tcPr>
          <w:p w14:paraId="79C709E1"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234" w:type="dxa"/>
            <w:noWrap/>
          </w:tcPr>
          <w:p w14:paraId="63D2F7B2"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FD018F" w:rsidRPr="00A21C5E" w14:paraId="5C9AB3FE" w14:textId="77777777" w:rsidTr="00A21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7FD191F9" w14:textId="3D577B1B" w:rsidR="00FD018F" w:rsidRPr="00A21C5E" w:rsidRDefault="00FD018F" w:rsidP="00724DB7">
            <w:pPr>
              <w:spacing w:line="240" w:lineRule="auto"/>
              <w:contextualSpacing/>
              <w:rPr>
                <w:rFonts w:eastAsia="Times New Roman" w:cs="Arial"/>
                <w:bCs w:val="0"/>
                <w:color w:val="000000"/>
                <w:sz w:val="18"/>
                <w:szCs w:val="18"/>
                <w:lang w:eastAsia="en-GB"/>
              </w:rPr>
            </w:pPr>
          </w:p>
        </w:tc>
        <w:tc>
          <w:tcPr>
            <w:tcW w:w="2778" w:type="dxa"/>
            <w:noWrap/>
          </w:tcPr>
          <w:p w14:paraId="0006FD47" w14:textId="190C16C0"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Cucurbits</w:t>
            </w:r>
          </w:p>
        </w:tc>
        <w:tc>
          <w:tcPr>
            <w:tcW w:w="794" w:type="dxa"/>
            <w:noWrap/>
          </w:tcPr>
          <w:p w14:paraId="272F3C00"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794" w:type="dxa"/>
            <w:noWrap/>
          </w:tcPr>
          <w:p w14:paraId="5A1D901C"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998" w:type="dxa"/>
            <w:noWrap/>
          </w:tcPr>
          <w:p w14:paraId="3B2E6DEB"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7F3BB1D9"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999" w:type="dxa"/>
            <w:noWrap/>
          </w:tcPr>
          <w:p w14:paraId="3022DE19"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1020" w:type="dxa"/>
            <w:noWrap/>
          </w:tcPr>
          <w:p w14:paraId="44AF401F"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noWrap/>
          </w:tcPr>
          <w:p w14:paraId="123BB357"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020" w:type="dxa"/>
            <w:noWrap/>
          </w:tcPr>
          <w:p w14:paraId="175BCE6D"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1234" w:type="dxa"/>
            <w:gridSpan w:val="2"/>
            <w:noWrap/>
          </w:tcPr>
          <w:p w14:paraId="380AD974"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13451747"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D16542" w:rsidRPr="00A21C5E" w14:paraId="5BCE8BFC" w14:textId="77777777" w:rsidTr="0069388F">
        <w:trPr>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6221BBAB" w14:textId="5E0EA00C" w:rsidR="00D16542" w:rsidRPr="00A21C5E" w:rsidRDefault="00D16542" w:rsidP="00724DB7">
            <w:pPr>
              <w:spacing w:line="240" w:lineRule="auto"/>
              <w:contextualSpacing/>
              <w:jc w:val="right"/>
              <w:rPr>
                <w:rFonts w:eastAsia="Times New Roman" w:cs="Arial"/>
                <w:b w:val="0"/>
                <w:color w:val="000000"/>
                <w:sz w:val="18"/>
                <w:szCs w:val="18"/>
                <w:lang w:eastAsia="en-GB"/>
              </w:rPr>
            </w:pPr>
          </w:p>
        </w:tc>
        <w:tc>
          <w:tcPr>
            <w:tcW w:w="2778" w:type="dxa"/>
            <w:noWrap/>
          </w:tcPr>
          <w:p w14:paraId="35F7EFC4" w14:textId="10A697FF"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Herbs</w:t>
            </w:r>
          </w:p>
        </w:tc>
        <w:tc>
          <w:tcPr>
            <w:tcW w:w="794" w:type="dxa"/>
            <w:noWrap/>
          </w:tcPr>
          <w:p w14:paraId="03B5F98A" w14:textId="77777777"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794" w:type="dxa"/>
            <w:noWrap/>
          </w:tcPr>
          <w:p w14:paraId="7732D39C" w14:textId="77777777"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998" w:type="dxa"/>
            <w:noWrap/>
          </w:tcPr>
          <w:p w14:paraId="73ECF584" w14:textId="77777777"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6493ADBB" w14:textId="77777777"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999" w:type="dxa"/>
            <w:noWrap/>
          </w:tcPr>
          <w:p w14:paraId="107CC49D" w14:textId="77777777"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020" w:type="dxa"/>
            <w:vAlign w:val="center"/>
          </w:tcPr>
          <w:p w14:paraId="1D8F812C" w14:textId="38ED56C8" w:rsidR="00D16542" w:rsidRPr="00084C56"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w:t>
            </w:r>
          </w:p>
        </w:tc>
        <w:tc>
          <w:tcPr>
            <w:tcW w:w="1020" w:type="dxa"/>
            <w:vAlign w:val="center"/>
          </w:tcPr>
          <w:p w14:paraId="255B2910" w14:textId="696BACE9" w:rsidR="00D16542" w:rsidRPr="00084C56"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lang w:eastAsia="en-GB"/>
              </w:rPr>
            </w:pPr>
            <w:r w:rsidRPr="00A21C5E">
              <w:rPr>
                <w:rFonts w:eastAsia="Times New Roman" w:cs="Arial"/>
                <w:color w:val="000000"/>
                <w:sz w:val="18"/>
                <w:szCs w:val="18"/>
                <w:lang w:eastAsia="en-GB"/>
              </w:rPr>
              <w:t>-</w:t>
            </w:r>
          </w:p>
        </w:tc>
        <w:tc>
          <w:tcPr>
            <w:tcW w:w="1020" w:type="dxa"/>
            <w:vAlign w:val="center"/>
          </w:tcPr>
          <w:p w14:paraId="35430781" w14:textId="2D594137" w:rsidR="00D16542" w:rsidRPr="00084C56"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lang w:eastAsia="en-GB"/>
              </w:rPr>
            </w:pPr>
            <w:r w:rsidRPr="00A21C5E">
              <w:rPr>
                <w:rFonts w:eastAsia="Times New Roman" w:cs="Arial"/>
                <w:color w:val="000000"/>
                <w:sz w:val="18"/>
                <w:szCs w:val="18"/>
                <w:lang w:eastAsia="en-GB"/>
              </w:rPr>
              <w:t>-</w:t>
            </w:r>
          </w:p>
        </w:tc>
        <w:tc>
          <w:tcPr>
            <w:tcW w:w="1234" w:type="dxa"/>
            <w:gridSpan w:val="2"/>
            <w:noWrap/>
          </w:tcPr>
          <w:p w14:paraId="6783BEA5" w14:textId="77777777"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4435B787" w14:textId="77777777"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12116D2F" w14:textId="77777777" w:rsidTr="00A21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7B2AE5E0" w14:textId="004376B8" w:rsidR="00FD018F" w:rsidRPr="00A21C5E" w:rsidRDefault="00FD018F" w:rsidP="00724DB7">
            <w:pPr>
              <w:spacing w:line="240" w:lineRule="auto"/>
              <w:contextualSpacing/>
              <w:jc w:val="right"/>
              <w:rPr>
                <w:rFonts w:eastAsia="Times New Roman" w:cs="Arial"/>
                <w:b w:val="0"/>
                <w:color w:val="000000"/>
                <w:sz w:val="18"/>
                <w:szCs w:val="18"/>
                <w:lang w:eastAsia="en-GB"/>
              </w:rPr>
            </w:pPr>
          </w:p>
        </w:tc>
        <w:tc>
          <w:tcPr>
            <w:tcW w:w="2778" w:type="dxa"/>
            <w:noWrap/>
          </w:tcPr>
          <w:p w14:paraId="1DDD2980" w14:textId="562C439E"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Leafy vegetables</w:t>
            </w:r>
          </w:p>
        </w:tc>
        <w:tc>
          <w:tcPr>
            <w:tcW w:w="794" w:type="dxa"/>
            <w:noWrap/>
          </w:tcPr>
          <w:p w14:paraId="488DDD01"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794" w:type="dxa"/>
            <w:noWrap/>
          </w:tcPr>
          <w:p w14:paraId="05645079"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998" w:type="dxa"/>
            <w:noWrap/>
          </w:tcPr>
          <w:p w14:paraId="746FF504"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06178A1A"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999" w:type="dxa"/>
            <w:noWrap/>
          </w:tcPr>
          <w:p w14:paraId="5019AD49"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1020" w:type="dxa"/>
            <w:noWrap/>
          </w:tcPr>
          <w:p w14:paraId="041998F3"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noWrap/>
          </w:tcPr>
          <w:p w14:paraId="650D4411"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020" w:type="dxa"/>
            <w:noWrap/>
          </w:tcPr>
          <w:p w14:paraId="48F93D4E"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1234" w:type="dxa"/>
            <w:gridSpan w:val="2"/>
            <w:noWrap/>
          </w:tcPr>
          <w:p w14:paraId="1CB1C037"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6A27C084" w14:textId="7777777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760B72F7" w14:textId="77777777" w:rsidTr="00A21C5E">
        <w:trPr>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2FF41923" w14:textId="361DB9D3" w:rsidR="00FD018F" w:rsidRPr="00A21C5E" w:rsidRDefault="00FD018F" w:rsidP="00724DB7">
            <w:pPr>
              <w:spacing w:line="240" w:lineRule="auto"/>
              <w:contextualSpacing/>
              <w:jc w:val="right"/>
              <w:rPr>
                <w:rFonts w:eastAsia="Times New Roman" w:cs="Arial"/>
                <w:b w:val="0"/>
                <w:color w:val="000000"/>
                <w:sz w:val="18"/>
                <w:szCs w:val="18"/>
                <w:lang w:eastAsia="en-GB"/>
              </w:rPr>
            </w:pPr>
          </w:p>
        </w:tc>
        <w:tc>
          <w:tcPr>
            <w:tcW w:w="2778" w:type="dxa"/>
            <w:noWrap/>
          </w:tcPr>
          <w:p w14:paraId="59F200B5" w14:textId="14522F7A"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Other fruiting vegetables</w:t>
            </w:r>
          </w:p>
        </w:tc>
        <w:tc>
          <w:tcPr>
            <w:tcW w:w="794" w:type="dxa"/>
            <w:noWrap/>
          </w:tcPr>
          <w:p w14:paraId="3411F852"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794" w:type="dxa"/>
            <w:noWrap/>
          </w:tcPr>
          <w:p w14:paraId="30703017"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998" w:type="dxa"/>
            <w:noWrap/>
          </w:tcPr>
          <w:p w14:paraId="5AF1B513"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05BC8820"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1.45</w:t>
            </w:r>
          </w:p>
        </w:tc>
        <w:tc>
          <w:tcPr>
            <w:tcW w:w="999" w:type="dxa"/>
            <w:noWrap/>
          </w:tcPr>
          <w:p w14:paraId="2CBEEE85"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2.90</w:t>
            </w:r>
          </w:p>
        </w:tc>
        <w:tc>
          <w:tcPr>
            <w:tcW w:w="1020" w:type="dxa"/>
            <w:noWrap/>
          </w:tcPr>
          <w:p w14:paraId="33D13551"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noWrap/>
          </w:tcPr>
          <w:p w14:paraId="7BF72576"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1020" w:type="dxa"/>
            <w:noWrap/>
          </w:tcPr>
          <w:p w14:paraId="5365132E"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234" w:type="dxa"/>
            <w:gridSpan w:val="2"/>
            <w:noWrap/>
          </w:tcPr>
          <w:p w14:paraId="679DBA87"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2909BFAF"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191379CF" w14:textId="77777777" w:rsidTr="00A21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6ABC902A" w14:textId="64567C40" w:rsidR="00FD018F" w:rsidRPr="00A21C5E" w:rsidRDefault="00FD018F" w:rsidP="00724DB7">
            <w:pPr>
              <w:spacing w:line="240" w:lineRule="auto"/>
              <w:contextualSpacing/>
              <w:jc w:val="right"/>
              <w:rPr>
                <w:rFonts w:eastAsia="Times New Roman" w:cs="Arial"/>
                <w:b w:val="0"/>
                <w:color w:val="000000"/>
                <w:sz w:val="18"/>
                <w:szCs w:val="18"/>
                <w:lang w:eastAsia="en-GB"/>
              </w:rPr>
            </w:pPr>
          </w:p>
        </w:tc>
        <w:tc>
          <w:tcPr>
            <w:tcW w:w="2778" w:type="dxa"/>
            <w:noWrap/>
          </w:tcPr>
          <w:p w14:paraId="024C5E99" w14:textId="7AC82190"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Root and tuber vegetables</w:t>
            </w:r>
          </w:p>
        </w:tc>
        <w:tc>
          <w:tcPr>
            <w:tcW w:w="794" w:type="dxa"/>
            <w:noWrap/>
          </w:tcPr>
          <w:p w14:paraId="46D5B96C" w14:textId="1014FFB5"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794" w:type="dxa"/>
            <w:noWrap/>
          </w:tcPr>
          <w:p w14:paraId="103733AA" w14:textId="10A28AB0"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998" w:type="dxa"/>
            <w:noWrap/>
          </w:tcPr>
          <w:p w14:paraId="30C5B98E" w14:textId="46AF43CD"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2C6C4A4A" w14:textId="4CC8DC59"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1.41</w:t>
            </w:r>
          </w:p>
        </w:tc>
        <w:tc>
          <w:tcPr>
            <w:tcW w:w="999" w:type="dxa"/>
            <w:noWrap/>
          </w:tcPr>
          <w:p w14:paraId="516ABA38" w14:textId="50BA2A1B"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2.82</w:t>
            </w:r>
          </w:p>
        </w:tc>
        <w:tc>
          <w:tcPr>
            <w:tcW w:w="1020" w:type="dxa"/>
            <w:noWrap/>
          </w:tcPr>
          <w:p w14:paraId="0676DF2C" w14:textId="10EE3D9B"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noWrap/>
          </w:tcPr>
          <w:p w14:paraId="195C52E2" w14:textId="1EBE1716"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1020" w:type="dxa"/>
            <w:noWrap/>
          </w:tcPr>
          <w:p w14:paraId="05E46EEA" w14:textId="7D886E2C"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234" w:type="dxa"/>
            <w:gridSpan w:val="2"/>
            <w:noWrap/>
          </w:tcPr>
          <w:p w14:paraId="277FAD13" w14:textId="75F77D40"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681F6FDE" w14:textId="7DBF72C7"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D16542" w:rsidRPr="00A21C5E" w14:paraId="48FEF243" w14:textId="77777777" w:rsidTr="0069388F">
        <w:trPr>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01506307" w14:textId="19230C87" w:rsidR="00D16542" w:rsidRPr="00A21C5E" w:rsidRDefault="00D16542" w:rsidP="00724DB7">
            <w:pPr>
              <w:spacing w:line="240" w:lineRule="auto"/>
              <w:contextualSpacing/>
              <w:jc w:val="right"/>
              <w:rPr>
                <w:rFonts w:eastAsia="Times New Roman" w:cs="Arial"/>
                <w:b w:val="0"/>
                <w:color w:val="000000"/>
                <w:sz w:val="18"/>
                <w:szCs w:val="18"/>
                <w:lang w:eastAsia="en-GB"/>
              </w:rPr>
            </w:pPr>
          </w:p>
        </w:tc>
        <w:tc>
          <w:tcPr>
            <w:tcW w:w="2778" w:type="dxa"/>
            <w:noWrap/>
          </w:tcPr>
          <w:p w14:paraId="1B34ABBB" w14:textId="103FF96C"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Spices</w:t>
            </w:r>
          </w:p>
        </w:tc>
        <w:tc>
          <w:tcPr>
            <w:tcW w:w="794" w:type="dxa"/>
            <w:noWrap/>
          </w:tcPr>
          <w:p w14:paraId="4EACDAE2" w14:textId="543BEE29"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794" w:type="dxa"/>
            <w:noWrap/>
          </w:tcPr>
          <w:p w14:paraId="5855E18C" w14:textId="1A2C6DD8"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998" w:type="dxa"/>
            <w:noWrap/>
          </w:tcPr>
          <w:p w14:paraId="71BAA2B4" w14:textId="357EADDE"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2000D458" w14:textId="57E0F28B"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999" w:type="dxa"/>
            <w:noWrap/>
          </w:tcPr>
          <w:p w14:paraId="5ADEFEAC" w14:textId="6BC5909D"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020" w:type="dxa"/>
            <w:noWrap/>
            <w:vAlign w:val="center"/>
          </w:tcPr>
          <w:p w14:paraId="37DCE9FF" w14:textId="34E231EA" w:rsidR="00D16542" w:rsidRPr="00397FA8"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w:t>
            </w:r>
          </w:p>
        </w:tc>
        <w:tc>
          <w:tcPr>
            <w:tcW w:w="1020" w:type="dxa"/>
            <w:noWrap/>
            <w:vAlign w:val="center"/>
          </w:tcPr>
          <w:p w14:paraId="3109A97D" w14:textId="275C7C71" w:rsidR="00D16542" w:rsidRPr="00397FA8"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lang w:eastAsia="en-GB"/>
              </w:rPr>
            </w:pPr>
            <w:r w:rsidRPr="00A21C5E">
              <w:rPr>
                <w:rFonts w:eastAsia="Times New Roman" w:cs="Arial"/>
                <w:color w:val="000000"/>
                <w:sz w:val="18"/>
                <w:szCs w:val="18"/>
                <w:lang w:eastAsia="en-GB"/>
              </w:rPr>
              <w:t>-</w:t>
            </w:r>
          </w:p>
        </w:tc>
        <w:tc>
          <w:tcPr>
            <w:tcW w:w="1020" w:type="dxa"/>
            <w:noWrap/>
            <w:vAlign w:val="center"/>
          </w:tcPr>
          <w:p w14:paraId="5AB7EFAF" w14:textId="11DA5786" w:rsidR="00D16542" w:rsidRPr="00397FA8"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lang w:eastAsia="en-GB"/>
              </w:rPr>
            </w:pPr>
            <w:r w:rsidRPr="00A21C5E">
              <w:rPr>
                <w:rFonts w:eastAsia="Times New Roman" w:cs="Arial"/>
                <w:color w:val="000000"/>
                <w:sz w:val="18"/>
                <w:szCs w:val="18"/>
                <w:lang w:eastAsia="en-GB"/>
              </w:rPr>
              <w:t>-</w:t>
            </w:r>
          </w:p>
        </w:tc>
        <w:tc>
          <w:tcPr>
            <w:tcW w:w="1234" w:type="dxa"/>
            <w:gridSpan w:val="2"/>
            <w:noWrap/>
          </w:tcPr>
          <w:p w14:paraId="5D72ED28" w14:textId="264009CB"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1D00F68B" w14:textId="591689C1"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17345B3A" w14:textId="77777777" w:rsidTr="00A21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528E6930" w14:textId="7F42F151" w:rsidR="00FD018F" w:rsidRPr="00A21C5E" w:rsidRDefault="00FD018F" w:rsidP="00724DB7">
            <w:pPr>
              <w:spacing w:line="240" w:lineRule="auto"/>
              <w:contextualSpacing/>
              <w:jc w:val="right"/>
              <w:rPr>
                <w:rFonts w:eastAsia="Times New Roman" w:cs="Arial"/>
                <w:b w:val="0"/>
                <w:color w:val="000000"/>
                <w:sz w:val="18"/>
                <w:szCs w:val="18"/>
                <w:lang w:eastAsia="en-GB"/>
              </w:rPr>
            </w:pPr>
          </w:p>
        </w:tc>
        <w:tc>
          <w:tcPr>
            <w:tcW w:w="2778" w:type="dxa"/>
            <w:noWrap/>
          </w:tcPr>
          <w:p w14:paraId="77A0BDEB" w14:textId="664A7C46"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Stalk and stem vegetables</w:t>
            </w:r>
          </w:p>
        </w:tc>
        <w:tc>
          <w:tcPr>
            <w:tcW w:w="794" w:type="dxa"/>
            <w:noWrap/>
          </w:tcPr>
          <w:p w14:paraId="6CA2C872" w14:textId="734EC70C"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794" w:type="dxa"/>
            <w:noWrap/>
          </w:tcPr>
          <w:p w14:paraId="3BF0A2CB" w14:textId="303710D2"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998" w:type="dxa"/>
            <w:noWrap/>
          </w:tcPr>
          <w:p w14:paraId="19A21672" w14:textId="4B8D0CB3"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7A43DEF0" w14:textId="7D2D02A5"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999" w:type="dxa"/>
            <w:noWrap/>
          </w:tcPr>
          <w:p w14:paraId="18CCA0FD" w14:textId="42CB690E"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1020" w:type="dxa"/>
          </w:tcPr>
          <w:p w14:paraId="7D48D0DD" w14:textId="108A1455"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tcPr>
          <w:p w14:paraId="6D81AF02" w14:textId="1C3AB6FB"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020" w:type="dxa"/>
          </w:tcPr>
          <w:p w14:paraId="2323E22E" w14:textId="138A7435"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1234" w:type="dxa"/>
            <w:gridSpan w:val="2"/>
            <w:noWrap/>
          </w:tcPr>
          <w:p w14:paraId="32A8BB54" w14:textId="4198D17F"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0E275D56" w14:textId="36613CD4" w:rsidR="00FD018F" w:rsidRPr="00A21C5E" w:rsidRDefault="00FD018F"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74F06C33" w14:textId="77777777" w:rsidTr="00A21C5E">
        <w:trPr>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2F1681B6" w14:textId="5F5D068E" w:rsidR="00FD018F" w:rsidRPr="00A21C5E" w:rsidRDefault="00FD018F" w:rsidP="00724DB7">
            <w:pPr>
              <w:spacing w:line="240" w:lineRule="auto"/>
              <w:contextualSpacing/>
              <w:jc w:val="right"/>
              <w:rPr>
                <w:rFonts w:eastAsia="Times New Roman" w:cs="Arial"/>
                <w:b w:val="0"/>
                <w:color w:val="000000"/>
                <w:sz w:val="18"/>
                <w:szCs w:val="18"/>
                <w:lang w:eastAsia="en-GB"/>
              </w:rPr>
            </w:pPr>
          </w:p>
        </w:tc>
        <w:tc>
          <w:tcPr>
            <w:tcW w:w="2778" w:type="dxa"/>
            <w:noWrap/>
          </w:tcPr>
          <w:p w14:paraId="0D7AF731" w14:textId="77777777" w:rsidR="00FD018F" w:rsidRPr="00A21C5E" w:rsidRDefault="00FD018F"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eastAsia="Times New Roman" w:cs="Arial"/>
                <w:i/>
                <w:color w:val="000000"/>
                <w:sz w:val="18"/>
                <w:szCs w:val="18"/>
                <w:lang w:eastAsia="en-GB"/>
              </w:rPr>
              <w:t>Fruit</w:t>
            </w:r>
          </w:p>
        </w:tc>
        <w:tc>
          <w:tcPr>
            <w:tcW w:w="794" w:type="dxa"/>
            <w:noWrap/>
          </w:tcPr>
          <w:p w14:paraId="4169BEA2"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794" w:type="dxa"/>
            <w:noWrap/>
          </w:tcPr>
          <w:p w14:paraId="10C330A9"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998" w:type="dxa"/>
            <w:noWrap/>
          </w:tcPr>
          <w:p w14:paraId="2B2E74C6"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998" w:type="dxa"/>
            <w:noWrap/>
          </w:tcPr>
          <w:p w14:paraId="30429E4E"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999" w:type="dxa"/>
            <w:noWrap/>
          </w:tcPr>
          <w:p w14:paraId="06BFF007"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020" w:type="dxa"/>
            <w:noWrap/>
          </w:tcPr>
          <w:p w14:paraId="0C680048"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020" w:type="dxa"/>
            <w:noWrap/>
          </w:tcPr>
          <w:p w14:paraId="0CDF856E"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020" w:type="dxa"/>
            <w:noWrap/>
          </w:tcPr>
          <w:p w14:paraId="760E7412"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234" w:type="dxa"/>
            <w:gridSpan w:val="2"/>
            <w:noWrap/>
          </w:tcPr>
          <w:p w14:paraId="2387CFB3"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234" w:type="dxa"/>
            <w:noWrap/>
          </w:tcPr>
          <w:p w14:paraId="2C37D4EE"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D16542" w:rsidRPr="00A21C5E" w14:paraId="7E8380B6" w14:textId="77777777" w:rsidTr="00693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4673D424" w14:textId="69B3B5B2" w:rsidR="00D16542" w:rsidRPr="00A21C5E" w:rsidRDefault="00D16542" w:rsidP="00724DB7">
            <w:pPr>
              <w:spacing w:line="240" w:lineRule="auto"/>
              <w:contextualSpacing/>
              <w:jc w:val="right"/>
              <w:rPr>
                <w:rFonts w:eastAsia="Times New Roman" w:cs="Arial"/>
                <w:b w:val="0"/>
                <w:color w:val="000000"/>
                <w:sz w:val="18"/>
                <w:szCs w:val="18"/>
                <w:lang w:eastAsia="en-GB"/>
              </w:rPr>
            </w:pPr>
          </w:p>
        </w:tc>
        <w:tc>
          <w:tcPr>
            <w:tcW w:w="2778" w:type="dxa"/>
            <w:noWrap/>
          </w:tcPr>
          <w:p w14:paraId="649E4D68"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Berries and other small fruits</w:t>
            </w:r>
          </w:p>
        </w:tc>
        <w:tc>
          <w:tcPr>
            <w:tcW w:w="794" w:type="dxa"/>
            <w:noWrap/>
          </w:tcPr>
          <w:p w14:paraId="280C70F0"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794" w:type="dxa"/>
            <w:noWrap/>
          </w:tcPr>
          <w:p w14:paraId="00557F15"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998" w:type="dxa"/>
            <w:noWrap/>
          </w:tcPr>
          <w:p w14:paraId="6AF8FE93"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6D4B4536"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999" w:type="dxa"/>
            <w:noWrap/>
          </w:tcPr>
          <w:p w14:paraId="7BAB21C6"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020" w:type="dxa"/>
            <w:noWrap/>
            <w:vAlign w:val="center"/>
          </w:tcPr>
          <w:p w14:paraId="6F3B9E31" w14:textId="757E309A" w:rsidR="00D16542" w:rsidRPr="00084C56"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w:t>
            </w:r>
          </w:p>
        </w:tc>
        <w:tc>
          <w:tcPr>
            <w:tcW w:w="1020" w:type="dxa"/>
            <w:noWrap/>
            <w:vAlign w:val="center"/>
          </w:tcPr>
          <w:p w14:paraId="5D30A1FA" w14:textId="08341F63" w:rsidR="00D16542" w:rsidRPr="00084C56"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eastAsia="Times New Roman" w:cs="Arial"/>
                <w:color w:val="000000"/>
                <w:sz w:val="18"/>
                <w:szCs w:val="18"/>
                <w:lang w:eastAsia="en-GB"/>
              </w:rPr>
              <w:t>-</w:t>
            </w:r>
          </w:p>
        </w:tc>
        <w:tc>
          <w:tcPr>
            <w:tcW w:w="1020" w:type="dxa"/>
            <w:noWrap/>
            <w:vAlign w:val="center"/>
          </w:tcPr>
          <w:p w14:paraId="2DC2EE7B" w14:textId="18BC6BC9" w:rsidR="00D16542" w:rsidRPr="00084C56"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eastAsia="Times New Roman" w:cs="Arial"/>
                <w:color w:val="000000"/>
                <w:sz w:val="18"/>
                <w:szCs w:val="18"/>
                <w:lang w:eastAsia="en-GB"/>
              </w:rPr>
              <w:t>-</w:t>
            </w:r>
          </w:p>
        </w:tc>
        <w:tc>
          <w:tcPr>
            <w:tcW w:w="1234" w:type="dxa"/>
            <w:gridSpan w:val="2"/>
            <w:noWrap/>
          </w:tcPr>
          <w:p w14:paraId="2A43A56C"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002DF7AE"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7F7FB830" w14:textId="77777777" w:rsidTr="00A21C5E">
        <w:trPr>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15EDB04C" w14:textId="35ABE878" w:rsidR="00FD018F" w:rsidRPr="00A21C5E" w:rsidRDefault="00FD018F" w:rsidP="00724DB7">
            <w:pPr>
              <w:spacing w:line="240" w:lineRule="auto"/>
              <w:contextualSpacing/>
              <w:jc w:val="right"/>
              <w:rPr>
                <w:rFonts w:eastAsia="Times New Roman" w:cs="Arial"/>
                <w:b w:val="0"/>
                <w:color w:val="000000"/>
                <w:sz w:val="18"/>
                <w:szCs w:val="18"/>
                <w:lang w:eastAsia="en-GB"/>
              </w:rPr>
            </w:pPr>
          </w:p>
        </w:tc>
        <w:tc>
          <w:tcPr>
            <w:tcW w:w="2778" w:type="dxa"/>
            <w:noWrap/>
          </w:tcPr>
          <w:p w14:paraId="5A90FDCB"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Citrus fruits</w:t>
            </w:r>
          </w:p>
        </w:tc>
        <w:tc>
          <w:tcPr>
            <w:tcW w:w="794" w:type="dxa"/>
            <w:noWrap/>
          </w:tcPr>
          <w:p w14:paraId="076538B4"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34</w:t>
            </w:r>
          </w:p>
        </w:tc>
        <w:tc>
          <w:tcPr>
            <w:tcW w:w="794" w:type="dxa"/>
            <w:noWrap/>
          </w:tcPr>
          <w:p w14:paraId="513D10B4"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34</w:t>
            </w:r>
          </w:p>
        </w:tc>
        <w:tc>
          <w:tcPr>
            <w:tcW w:w="998" w:type="dxa"/>
            <w:noWrap/>
          </w:tcPr>
          <w:p w14:paraId="2EB6B5E3"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326C9FE8"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1.33</w:t>
            </w:r>
          </w:p>
        </w:tc>
        <w:tc>
          <w:tcPr>
            <w:tcW w:w="999" w:type="dxa"/>
            <w:noWrap/>
          </w:tcPr>
          <w:p w14:paraId="0C3F43FA"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2.67</w:t>
            </w:r>
          </w:p>
        </w:tc>
        <w:tc>
          <w:tcPr>
            <w:tcW w:w="1020" w:type="dxa"/>
            <w:noWrap/>
          </w:tcPr>
          <w:p w14:paraId="721F863D"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020" w:type="dxa"/>
            <w:noWrap/>
          </w:tcPr>
          <w:p w14:paraId="3E6DC9BF"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1020" w:type="dxa"/>
            <w:noWrap/>
          </w:tcPr>
          <w:p w14:paraId="14E17A55"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234" w:type="dxa"/>
            <w:gridSpan w:val="2"/>
            <w:noWrap/>
          </w:tcPr>
          <w:p w14:paraId="291ECF78"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1E09F81A"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D16542" w:rsidRPr="00A21C5E" w14:paraId="7B094674" w14:textId="77777777" w:rsidTr="006938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61C9F2DC" w14:textId="2851D76E" w:rsidR="00D16542" w:rsidRPr="00A21C5E" w:rsidRDefault="00D16542" w:rsidP="00724DB7">
            <w:pPr>
              <w:spacing w:line="240" w:lineRule="auto"/>
              <w:contextualSpacing/>
              <w:jc w:val="right"/>
              <w:rPr>
                <w:rFonts w:eastAsia="Times New Roman" w:cs="Arial"/>
                <w:b w:val="0"/>
                <w:color w:val="000000"/>
                <w:sz w:val="18"/>
                <w:szCs w:val="18"/>
                <w:lang w:eastAsia="en-GB"/>
              </w:rPr>
            </w:pPr>
          </w:p>
        </w:tc>
        <w:tc>
          <w:tcPr>
            <w:tcW w:w="2778" w:type="dxa"/>
            <w:noWrap/>
          </w:tcPr>
          <w:p w14:paraId="1B76D1A4"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Pome fruits</w:t>
            </w:r>
          </w:p>
        </w:tc>
        <w:tc>
          <w:tcPr>
            <w:tcW w:w="794" w:type="dxa"/>
            <w:noWrap/>
          </w:tcPr>
          <w:p w14:paraId="385553C0"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794" w:type="dxa"/>
            <w:noWrap/>
          </w:tcPr>
          <w:p w14:paraId="3C7AB80E"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998" w:type="dxa"/>
            <w:noWrap/>
          </w:tcPr>
          <w:p w14:paraId="4AF3B99E"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98" w:type="dxa"/>
            <w:noWrap/>
          </w:tcPr>
          <w:p w14:paraId="0324B5A6"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999" w:type="dxa"/>
            <w:noWrap/>
          </w:tcPr>
          <w:p w14:paraId="32594D37"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020" w:type="dxa"/>
            <w:noWrap/>
            <w:vAlign w:val="center"/>
          </w:tcPr>
          <w:p w14:paraId="26F3FB65" w14:textId="107A3358" w:rsidR="00D16542" w:rsidRPr="00084C56"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w:t>
            </w:r>
          </w:p>
        </w:tc>
        <w:tc>
          <w:tcPr>
            <w:tcW w:w="1020" w:type="dxa"/>
            <w:noWrap/>
            <w:vAlign w:val="center"/>
          </w:tcPr>
          <w:p w14:paraId="790015F3" w14:textId="7E9CD6EC" w:rsidR="00D16542" w:rsidRPr="00084C56"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eastAsia="Times New Roman" w:cs="Arial"/>
                <w:color w:val="000000"/>
                <w:sz w:val="18"/>
                <w:szCs w:val="18"/>
                <w:lang w:eastAsia="en-GB"/>
              </w:rPr>
              <w:t>-</w:t>
            </w:r>
          </w:p>
        </w:tc>
        <w:tc>
          <w:tcPr>
            <w:tcW w:w="1020" w:type="dxa"/>
            <w:noWrap/>
            <w:vAlign w:val="center"/>
          </w:tcPr>
          <w:p w14:paraId="1356F754" w14:textId="03B8DA22" w:rsidR="00D16542" w:rsidRPr="00084C56"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highlight w:val="yellow"/>
                <w:lang w:eastAsia="en-GB"/>
              </w:rPr>
            </w:pPr>
            <w:r w:rsidRPr="00A21C5E">
              <w:rPr>
                <w:rFonts w:eastAsia="Times New Roman" w:cs="Arial"/>
                <w:color w:val="000000"/>
                <w:sz w:val="18"/>
                <w:szCs w:val="18"/>
                <w:lang w:eastAsia="en-GB"/>
              </w:rPr>
              <w:t>-</w:t>
            </w:r>
          </w:p>
        </w:tc>
        <w:tc>
          <w:tcPr>
            <w:tcW w:w="1234" w:type="dxa"/>
            <w:gridSpan w:val="2"/>
            <w:noWrap/>
          </w:tcPr>
          <w:p w14:paraId="0A5B0226"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4" w:type="dxa"/>
            <w:noWrap/>
          </w:tcPr>
          <w:p w14:paraId="606E1ADC" w14:textId="77777777" w:rsidR="00D16542" w:rsidRPr="00A21C5E" w:rsidRDefault="00D1654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FD018F" w:rsidRPr="00A21C5E" w14:paraId="2081FE90" w14:textId="77777777" w:rsidTr="00A21C5E">
        <w:trPr>
          <w:trHeight w:val="20"/>
        </w:trPr>
        <w:tc>
          <w:tcPr>
            <w:cnfStyle w:val="001000000000" w:firstRow="0" w:lastRow="0" w:firstColumn="1" w:lastColumn="0" w:oddVBand="0" w:evenVBand="0" w:oddHBand="0" w:evenHBand="0" w:firstRowFirstColumn="0" w:firstRowLastColumn="0" w:lastRowFirstColumn="0" w:lastRowLastColumn="0"/>
            <w:tcW w:w="2041" w:type="dxa"/>
            <w:vMerge/>
          </w:tcPr>
          <w:p w14:paraId="2DE0DCDB" w14:textId="0A25035C" w:rsidR="00FD018F" w:rsidRPr="00A21C5E" w:rsidRDefault="00FD018F" w:rsidP="00724DB7">
            <w:pPr>
              <w:spacing w:line="240" w:lineRule="auto"/>
              <w:contextualSpacing/>
              <w:jc w:val="right"/>
              <w:rPr>
                <w:rFonts w:eastAsia="Times New Roman" w:cs="Arial"/>
                <w:b w:val="0"/>
                <w:color w:val="000000"/>
                <w:sz w:val="18"/>
                <w:szCs w:val="18"/>
                <w:lang w:eastAsia="en-GB"/>
              </w:rPr>
            </w:pPr>
          </w:p>
        </w:tc>
        <w:tc>
          <w:tcPr>
            <w:tcW w:w="2778" w:type="dxa"/>
            <w:noWrap/>
          </w:tcPr>
          <w:p w14:paraId="26859C0C"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Tropical fruit - edible peel</w:t>
            </w:r>
          </w:p>
        </w:tc>
        <w:tc>
          <w:tcPr>
            <w:tcW w:w="794" w:type="dxa"/>
            <w:noWrap/>
          </w:tcPr>
          <w:p w14:paraId="6EC02DB5"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10</w:t>
            </w:r>
          </w:p>
        </w:tc>
        <w:tc>
          <w:tcPr>
            <w:tcW w:w="794" w:type="dxa"/>
            <w:noWrap/>
          </w:tcPr>
          <w:p w14:paraId="5DA65F2E"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10</w:t>
            </w:r>
          </w:p>
        </w:tc>
        <w:tc>
          <w:tcPr>
            <w:tcW w:w="998" w:type="dxa"/>
            <w:noWrap/>
          </w:tcPr>
          <w:p w14:paraId="529E4D3D"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0</w:t>
            </w:r>
          </w:p>
        </w:tc>
        <w:tc>
          <w:tcPr>
            <w:tcW w:w="998" w:type="dxa"/>
            <w:noWrap/>
          </w:tcPr>
          <w:p w14:paraId="1E05FBB9"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0.5</w:t>
            </w:r>
          </w:p>
        </w:tc>
        <w:tc>
          <w:tcPr>
            <w:tcW w:w="999" w:type="dxa"/>
            <w:noWrap/>
          </w:tcPr>
          <w:p w14:paraId="6696A486"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1</w:t>
            </w:r>
          </w:p>
        </w:tc>
        <w:tc>
          <w:tcPr>
            <w:tcW w:w="1020" w:type="dxa"/>
          </w:tcPr>
          <w:p w14:paraId="3C328AFC"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0</w:t>
            </w:r>
          </w:p>
        </w:tc>
        <w:tc>
          <w:tcPr>
            <w:tcW w:w="1020" w:type="dxa"/>
          </w:tcPr>
          <w:p w14:paraId="7A0ACB5F"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0.5</w:t>
            </w:r>
          </w:p>
        </w:tc>
        <w:tc>
          <w:tcPr>
            <w:tcW w:w="1020" w:type="dxa"/>
          </w:tcPr>
          <w:p w14:paraId="0B28F5F3"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1</w:t>
            </w:r>
          </w:p>
        </w:tc>
        <w:tc>
          <w:tcPr>
            <w:tcW w:w="1234" w:type="dxa"/>
            <w:gridSpan w:val="2"/>
            <w:noWrap/>
          </w:tcPr>
          <w:p w14:paraId="3D70171C"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&lt;LOR</w:t>
            </w:r>
          </w:p>
        </w:tc>
        <w:tc>
          <w:tcPr>
            <w:tcW w:w="1234" w:type="dxa"/>
            <w:noWrap/>
          </w:tcPr>
          <w:p w14:paraId="103370FB" w14:textId="77777777" w:rsidR="00FD018F" w:rsidRPr="00A21C5E" w:rsidRDefault="00FD018F"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&lt;LOR</w:t>
            </w:r>
          </w:p>
        </w:tc>
      </w:tr>
      <w:tr w:rsidR="00FD018F" w:rsidRPr="00A21C5E" w14:paraId="6A552E1C" w14:textId="77777777" w:rsidTr="00A21C5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41" w:type="dxa"/>
          </w:tcPr>
          <w:p w14:paraId="5F46932E" w14:textId="435406B8" w:rsidR="00C354E2" w:rsidRPr="00A21C5E" w:rsidRDefault="00FD018F" w:rsidP="00724DB7">
            <w:pPr>
              <w:spacing w:line="240" w:lineRule="auto"/>
              <w:contextualSpacing/>
              <w:rPr>
                <w:rFonts w:eastAsia="Times New Roman" w:cs="Arial"/>
                <w:color w:val="000000"/>
                <w:sz w:val="18"/>
                <w:szCs w:val="18"/>
                <w:lang w:eastAsia="en-GB"/>
              </w:rPr>
            </w:pPr>
            <w:r w:rsidRPr="00A21C5E">
              <w:rPr>
                <w:rFonts w:eastAsia="Times New Roman" w:cs="Arial"/>
                <w:color w:val="000000"/>
                <w:sz w:val="18"/>
                <w:szCs w:val="18"/>
                <w:lang w:eastAsia="en-GB"/>
              </w:rPr>
              <w:t>Water</w:t>
            </w:r>
          </w:p>
        </w:tc>
        <w:tc>
          <w:tcPr>
            <w:tcW w:w="2778" w:type="dxa"/>
            <w:noWrap/>
          </w:tcPr>
          <w:p w14:paraId="4528F3E9" w14:textId="263F929C" w:rsidR="00C354E2" w:rsidRPr="00A21C5E" w:rsidRDefault="00C354E2"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794" w:type="dxa"/>
            <w:noWrap/>
          </w:tcPr>
          <w:p w14:paraId="4F21FB56" w14:textId="1AF329DF" w:rsidR="00C354E2" w:rsidRPr="00A21C5E" w:rsidRDefault="00C354E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393</w:t>
            </w:r>
          </w:p>
        </w:tc>
        <w:tc>
          <w:tcPr>
            <w:tcW w:w="794" w:type="dxa"/>
            <w:noWrap/>
          </w:tcPr>
          <w:p w14:paraId="65B3F1A0" w14:textId="7D99FE64" w:rsidR="00C354E2" w:rsidRPr="00A21C5E" w:rsidRDefault="00C354E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383</w:t>
            </w:r>
          </w:p>
        </w:tc>
        <w:tc>
          <w:tcPr>
            <w:tcW w:w="998" w:type="dxa"/>
            <w:noWrap/>
          </w:tcPr>
          <w:p w14:paraId="434969BB" w14:textId="17C12CE1" w:rsidR="00C354E2" w:rsidRPr="00A21C5E" w:rsidRDefault="00C354E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0.01</w:t>
            </w:r>
          </w:p>
        </w:tc>
        <w:tc>
          <w:tcPr>
            <w:tcW w:w="998" w:type="dxa"/>
            <w:noWrap/>
          </w:tcPr>
          <w:p w14:paraId="726A0645" w14:textId="68E37273" w:rsidR="00C354E2" w:rsidRPr="00A21C5E" w:rsidRDefault="00C354E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0.02</w:t>
            </w:r>
          </w:p>
        </w:tc>
        <w:tc>
          <w:tcPr>
            <w:tcW w:w="999" w:type="dxa"/>
            <w:noWrap/>
          </w:tcPr>
          <w:p w14:paraId="687F6F03" w14:textId="78AAA740" w:rsidR="00C354E2" w:rsidRPr="00A21C5E" w:rsidRDefault="00C354E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0.03</w:t>
            </w:r>
          </w:p>
        </w:tc>
        <w:tc>
          <w:tcPr>
            <w:tcW w:w="1020" w:type="dxa"/>
          </w:tcPr>
          <w:p w14:paraId="7BD2C025" w14:textId="45DF3DA8" w:rsidR="00C354E2" w:rsidRPr="00A21C5E" w:rsidRDefault="00C354E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0</w:t>
            </w:r>
          </w:p>
        </w:tc>
        <w:tc>
          <w:tcPr>
            <w:tcW w:w="1020" w:type="dxa"/>
          </w:tcPr>
          <w:p w14:paraId="5F224785" w14:textId="204D362B" w:rsidR="00C354E2" w:rsidRPr="00A21C5E" w:rsidRDefault="00C354E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0.01</w:t>
            </w:r>
          </w:p>
        </w:tc>
        <w:tc>
          <w:tcPr>
            <w:tcW w:w="1020" w:type="dxa"/>
          </w:tcPr>
          <w:p w14:paraId="411EB1BA" w14:textId="4D23C4D2" w:rsidR="00C354E2" w:rsidRPr="00A21C5E" w:rsidRDefault="00C354E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sz w:val="18"/>
                <w:szCs w:val="18"/>
              </w:rPr>
              <w:t>0.02</w:t>
            </w:r>
          </w:p>
        </w:tc>
        <w:tc>
          <w:tcPr>
            <w:tcW w:w="1234" w:type="dxa"/>
            <w:gridSpan w:val="2"/>
            <w:noWrap/>
          </w:tcPr>
          <w:p w14:paraId="51950270" w14:textId="704284C7" w:rsidR="00C354E2" w:rsidRPr="00A21C5E" w:rsidRDefault="00C354E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&lt;LOR</w:t>
            </w:r>
          </w:p>
        </w:tc>
        <w:tc>
          <w:tcPr>
            <w:tcW w:w="1234" w:type="dxa"/>
            <w:noWrap/>
          </w:tcPr>
          <w:p w14:paraId="5C8B62AB" w14:textId="4E80FE1A" w:rsidR="00C354E2" w:rsidRPr="00A21C5E" w:rsidRDefault="00C354E2"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1.99</w:t>
            </w:r>
          </w:p>
        </w:tc>
      </w:tr>
    </w:tbl>
    <w:p w14:paraId="0FC7720A" w14:textId="731122EC" w:rsidR="00581540" w:rsidRDefault="00581540" w:rsidP="00D36D95">
      <w:pPr>
        <w:pStyle w:val="FSCFootnote"/>
        <w:rPr>
          <w:highlight w:val="lightGray"/>
        </w:rPr>
      </w:pPr>
      <w:r w:rsidRPr="00BA67AA">
        <w:t xml:space="preserve">“-“ </w:t>
      </w:r>
      <w:proofErr w:type="gramStart"/>
      <w:r w:rsidRPr="00BA67AA">
        <w:t>insufficient</w:t>
      </w:r>
      <w:proofErr w:type="gramEnd"/>
      <w:r w:rsidRPr="00BA67AA">
        <w:t xml:space="preserve"> samples to derive median value</w:t>
      </w:r>
    </w:p>
    <w:p w14:paraId="654CA79B" w14:textId="131264E5" w:rsidR="00110073" w:rsidRPr="00581540" w:rsidRDefault="00FD018F" w:rsidP="00581540">
      <w:pPr>
        <w:pStyle w:val="FSTableFigureHeading"/>
      </w:pPr>
      <w:bookmarkStart w:id="25" w:name="_Ref474242418"/>
      <w:r w:rsidRPr="00581540">
        <w:lastRenderedPageBreak/>
        <w:t>Estimated mean, median (lower, middle and upper bound), maximum and minimum concentrations of</w:t>
      </w:r>
      <w:r w:rsidR="00110073" w:rsidRPr="00581540">
        <w:t xml:space="preserve"> </w:t>
      </w:r>
      <w:proofErr w:type="spellStart"/>
      <w:r w:rsidR="00110073" w:rsidRPr="00581540">
        <w:t>PFHxS</w:t>
      </w:r>
      <w:proofErr w:type="spellEnd"/>
      <w:r w:rsidR="00110073" w:rsidRPr="00581540">
        <w:t xml:space="preserve"> </w:t>
      </w:r>
      <w:r w:rsidR="00581540">
        <w:t>(</w:t>
      </w:r>
      <w:r w:rsidR="00581540">
        <w:rPr>
          <w:rFonts w:cs="Arial"/>
        </w:rPr>
        <w:t>µ</w:t>
      </w:r>
      <w:r w:rsidR="00581540">
        <w:t>g</w:t>
      </w:r>
      <w:r w:rsidRPr="00581540">
        <w:t>/kg) in each reported food classification</w:t>
      </w:r>
      <w:bookmarkEnd w:id="25"/>
    </w:p>
    <w:tbl>
      <w:tblPr>
        <w:tblStyle w:val="LightList-Accent1"/>
        <w:tblW w:w="14867" w:type="dxa"/>
        <w:tblLayout w:type="fixed"/>
        <w:tblLook w:val="04A0" w:firstRow="1" w:lastRow="0" w:firstColumn="1" w:lastColumn="0" w:noHBand="0" w:noVBand="1"/>
      </w:tblPr>
      <w:tblGrid>
        <w:gridCol w:w="2041"/>
        <w:gridCol w:w="2778"/>
        <w:gridCol w:w="794"/>
        <w:gridCol w:w="855"/>
        <w:gridCol w:w="987"/>
        <w:gridCol w:w="988"/>
        <w:gridCol w:w="958"/>
        <w:gridCol w:w="30"/>
        <w:gridCol w:w="988"/>
        <w:gridCol w:w="988"/>
        <w:gridCol w:w="988"/>
        <w:gridCol w:w="1236"/>
        <w:gridCol w:w="1227"/>
        <w:gridCol w:w="9"/>
      </w:tblGrid>
      <w:tr w:rsidR="0047008C" w:rsidRPr="00A21C5E" w14:paraId="0C1F1689" w14:textId="77777777" w:rsidTr="00176639">
        <w:trPr>
          <w:gridAfter w:val="1"/>
          <w:cnfStyle w:val="100000000000" w:firstRow="1" w:lastRow="0" w:firstColumn="0" w:lastColumn="0" w:oddVBand="0" w:evenVBand="0" w:oddHBand="0" w:evenHBand="0" w:firstRowFirstColumn="0" w:firstRowLastColumn="0" w:lastRowFirstColumn="0" w:lastRowLastColumn="0"/>
          <w:wAfter w:w="9" w:type="dxa"/>
          <w:trHeight w:val="113"/>
          <w:tblHeader/>
        </w:trPr>
        <w:tc>
          <w:tcPr>
            <w:cnfStyle w:val="001000000000" w:firstRow="0" w:lastRow="0" w:firstColumn="1" w:lastColumn="0" w:oddVBand="0" w:evenVBand="0" w:oddHBand="0" w:evenHBand="0" w:firstRowFirstColumn="0" w:firstRowLastColumn="0" w:lastRowFirstColumn="0" w:lastRowLastColumn="0"/>
            <w:tcW w:w="2041" w:type="dxa"/>
            <w:vMerge w:val="restart"/>
            <w:vAlign w:val="center"/>
          </w:tcPr>
          <w:p w14:paraId="4E347344" w14:textId="75454CD9" w:rsidR="0047008C" w:rsidRPr="00A21C5E" w:rsidRDefault="0047008C" w:rsidP="00724DB7">
            <w:pPr>
              <w:contextualSpacing/>
              <w:rPr>
                <w:rFonts w:eastAsia="Times New Roman" w:cs="Arial"/>
                <w:sz w:val="18"/>
                <w:szCs w:val="18"/>
                <w:lang w:eastAsia="en-GB"/>
              </w:rPr>
            </w:pPr>
            <w:r w:rsidRPr="00A21C5E">
              <w:rPr>
                <w:rFonts w:eastAsia="Times New Roman" w:cs="Arial"/>
                <w:sz w:val="18"/>
                <w:szCs w:val="18"/>
                <w:lang w:eastAsia="en-GB"/>
              </w:rPr>
              <w:t>Food Category</w:t>
            </w:r>
          </w:p>
        </w:tc>
        <w:tc>
          <w:tcPr>
            <w:tcW w:w="2778" w:type="dxa"/>
            <w:vMerge w:val="restart"/>
            <w:noWrap/>
            <w:vAlign w:val="center"/>
            <w:hideMark/>
          </w:tcPr>
          <w:p w14:paraId="31CF5261" w14:textId="1EB241C3" w:rsidR="0047008C" w:rsidRPr="00A21C5E" w:rsidRDefault="0047008C" w:rsidP="00724DB7">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21C5E">
              <w:rPr>
                <w:rFonts w:eastAsia="Times New Roman" w:cs="Arial"/>
                <w:sz w:val="18"/>
                <w:szCs w:val="18"/>
                <w:lang w:eastAsia="en-GB"/>
              </w:rPr>
              <w:t>Food Classification</w:t>
            </w:r>
          </w:p>
        </w:tc>
        <w:tc>
          <w:tcPr>
            <w:tcW w:w="1649" w:type="dxa"/>
            <w:gridSpan w:val="2"/>
            <w:noWrap/>
            <w:vAlign w:val="center"/>
            <w:hideMark/>
          </w:tcPr>
          <w:p w14:paraId="5A883228" w14:textId="7591B60D" w:rsidR="0047008C" w:rsidRPr="00A21C5E" w:rsidRDefault="0047008C" w:rsidP="00724DB7">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21C5E">
              <w:rPr>
                <w:rFonts w:eastAsia="Times New Roman" w:cs="Arial"/>
                <w:sz w:val="18"/>
                <w:szCs w:val="18"/>
                <w:lang w:eastAsia="en-GB"/>
              </w:rPr>
              <w:t>Analyses</w:t>
            </w:r>
          </w:p>
        </w:tc>
        <w:tc>
          <w:tcPr>
            <w:tcW w:w="2933" w:type="dxa"/>
            <w:gridSpan w:val="3"/>
            <w:noWrap/>
            <w:vAlign w:val="center"/>
            <w:hideMark/>
          </w:tcPr>
          <w:p w14:paraId="35F911A8" w14:textId="77777777" w:rsidR="0047008C" w:rsidRPr="00A21C5E" w:rsidRDefault="0047008C" w:rsidP="00724DB7">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21C5E">
              <w:rPr>
                <w:rFonts w:eastAsia="Times New Roman" w:cs="Arial"/>
                <w:sz w:val="18"/>
                <w:szCs w:val="18"/>
                <w:lang w:eastAsia="en-GB"/>
              </w:rPr>
              <w:t xml:space="preserve">Mean </w:t>
            </w:r>
            <w:proofErr w:type="spellStart"/>
            <w:r w:rsidRPr="00A21C5E">
              <w:rPr>
                <w:rFonts w:eastAsia="Times New Roman" w:cs="Arial"/>
                <w:sz w:val="18"/>
                <w:szCs w:val="18"/>
                <w:lang w:eastAsia="en-GB"/>
              </w:rPr>
              <w:t>PFHxS</w:t>
            </w:r>
            <w:proofErr w:type="spellEnd"/>
            <w:r w:rsidRPr="00A21C5E">
              <w:rPr>
                <w:rFonts w:eastAsia="Times New Roman" w:cs="Arial"/>
                <w:sz w:val="18"/>
                <w:szCs w:val="18"/>
                <w:lang w:eastAsia="en-GB"/>
              </w:rPr>
              <w:t xml:space="preserve"> concentration</w:t>
            </w:r>
          </w:p>
        </w:tc>
        <w:tc>
          <w:tcPr>
            <w:tcW w:w="2994" w:type="dxa"/>
            <w:gridSpan w:val="4"/>
            <w:noWrap/>
            <w:vAlign w:val="center"/>
            <w:hideMark/>
          </w:tcPr>
          <w:p w14:paraId="2F272DCD" w14:textId="78E1DEED" w:rsidR="0047008C" w:rsidRPr="00A21C5E" w:rsidRDefault="0047008C" w:rsidP="00724DB7">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21C5E">
              <w:rPr>
                <w:rFonts w:eastAsia="Times New Roman" w:cs="Arial"/>
                <w:sz w:val="18"/>
                <w:szCs w:val="18"/>
                <w:lang w:eastAsia="en-GB"/>
              </w:rPr>
              <w:t xml:space="preserve">Median </w:t>
            </w:r>
            <w:proofErr w:type="spellStart"/>
            <w:r w:rsidRPr="00A21C5E">
              <w:rPr>
                <w:rFonts w:eastAsia="Times New Roman" w:cs="Arial"/>
                <w:sz w:val="18"/>
                <w:szCs w:val="18"/>
                <w:lang w:eastAsia="en-GB"/>
              </w:rPr>
              <w:t>PFHxS</w:t>
            </w:r>
            <w:proofErr w:type="spellEnd"/>
            <w:r w:rsidRPr="00A21C5E">
              <w:rPr>
                <w:rFonts w:eastAsia="Times New Roman" w:cs="Arial"/>
                <w:sz w:val="18"/>
                <w:szCs w:val="18"/>
                <w:lang w:eastAsia="en-GB"/>
              </w:rPr>
              <w:t xml:space="preserve"> concentration</w:t>
            </w:r>
          </w:p>
        </w:tc>
        <w:tc>
          <w:tcPr>
            <w:tcW w:w="2463" w:type="dxa"/>
            <w:gridSpan w:val="2"/>
            <w:noWrap/>
            <w:vAlign w:val="center"/>
            <w:hideMark/>
          </w:tcPr>
          <w:p w14:paraId="770168D1" w14:textId="77777777" w:rsidR="0047008C" w:rsidRPr="00A21C5E" w:rsidRDefault="0047008C" w:rsidP="00724DB7">
            <w:pPr>
              <w:contextualSpacing/>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p>
        </w:tc>
      </w:tr>
      <w:tr w:rsidR="0047008C" w:rsidRPr="00A21C5E" w14:paraId="1B955158" w14:textId="77777777" w:rsidTr="00176639">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2041" w:type="dxa"/>
            <w:vMerge/>
          </w:tcPr>
          <w:p w14:paraId="3B451096" w14:textId="5D5F7BB0" w:rsidR="0047008C" w:rsidRPr="00A21C5E" w:rsidRDefault="0047008C" w:rsidP="00724DB7">
            <w:pPr>
              <w:contextualSpacing/>
              <w:jc w:val="center"/>
              <w:rPr>
                <w:rFonts w:eastAsia="Times New Roman" w:cs="Arial"/>
                <w:b w:val="0"/>
                <w:color w:val="000000"/>
                <w:sz w:val="18"/>
                <w:szCs w:val="18"/>
                <w:lang w:eastAsia="en-GB"/>
              </w:rPr>
            </w:pPr>
          </w:p>
        </w:tc>
        <w:tc>
          <w:tcPr>
            <w:tcW w:w="2778" w:type="dxa"/>
            <w:vMerge/>
            <w:noWrap/>
            <w:vAlign w:val="center"/>
            <w:hideMark/>
          </w:tcPr>
          <w:p w14:paraId="1FB03BF2" w14:textId="4C72FB58" w:rsidR="0047008C" w:rsidRPr="00A21C5E" w:rsidRDefault="0047008C" w:rsidP="00724DB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794" w:type="dxa"/>
            <w:noWrap/>
            <w:vAlign w:val="center"/>
            <w:hideMark/>
          </w:tcPr>
          <w:p w14:paraId="46F872E7" w14:textId="76E60DE4" w:rsidR="0047008C" w:rsidRPr="00176639" w:rsidRDefault="0047008C" w:rsidP="00724DB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proofErr w:type="gramStart"/>
            <w:r w:rsidRPr="00176639">
              <w:rPr>
                <w:rFonts w:eastAsia="Times New Roman" w:cs="Arial"/>
                <w:sz w:val="18"/>
                <w:szCs w:val="18"/>
                <w:lang w:eastAsia="en-GB"/>
              </w:rPr>
              <w:t>count</w:t>
            </w:r>
            <w:proofErr w:type="gramEnd"/>
          </w:p>
        </w:tc>
        <w:tc>
          <w:tcPr>
            <w:tcW w:w="855" w:type="dxa"/>
            <w:noWrap/>
            <w:vAlign w:val="center"/>
            <w:hideMark/>
          </w:tcPr>
          <w:p w14:paraId="445CE667" w14:textId="2D58F82D" w:rsidR="0047008C" w:rsidRPr="00176639" w:rsidRDefault="0047008C" w:rsidP="00724DB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176639">
              <w:rPr>
                <w:rFonts w:eastAsia="Times New Roman" w:cs="Arial"/>
                <w:sz w:val="18"/>
                <w:szCs w:val="18"/>
                <w:lang w:eastAsia="en-GB"/>
              </w:rPr>
              <w:t>ND</w:t>
            </w:r>
          </w:p>
        </w:tc>
        <w:tc>
          <w:tcPr>
            <w:tcW w:w="987" w:type="dxa"/>
            <w:noWrap/>
            <w:vAlign w:val="center"/>
            <w:hideMark/>
          </w:tcPr>
          <w:p w14:paraId="3AFFD921" w14:textId="77777777" w:rsidR="0047008C" w:rsidRPr="00176639" w:rsidRDefault="0047008C" w:rsidP="00724DB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176639">
              <w:rPr>
                <w:rFonts w:eastAsia="Times New Roman" w:cs="Arial"/>
                <w:sz w:val="18"/>
                <w:szCs w:val="18"/>
                <w:lang w:eastAsia="en-GB"/>
              </w:rPr>
              <w:t>Lower Bound</w:t>
            </w:r>
          </w:p>
        </w:tc>
        <w:tc>
          <w:tcPr>
            <w:tcW w:w="988" w:type="dxa"/>
            <w:noWrap/>
            <w:vAlign w:val="center"/>
            <w:hideMark/>
          </w:tcPr>
          <w:p w14:paraId="0439AD6B" w14:textId="77777777" w:rsidR="0047008C" w:rsidRPr="00176639" w:rsidRDefault="0047008C" w:rsidP="00724DB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176639">
              <w:rPr>
                <w:rFonts w:eastAsia="Times New Roman" w:cs="Arial"/>
                <w:sz w:val="18"/>
                <w:szCs w:val="18"/>
                <w:lang w:eastAsia="en-GB"/>
              </w:rPr>
              <w:t>Middle Bound</w:t>
            </w:r>
          </w:p>
        </w:tc>
        <w:tc>
          <w:tcPr>
            <w:tcW w:w="988" w:type="dxa"/>
            <w:gridSpan w:val="2"/>
            <w:noWrap/>
            <w:vAlign w:val="center"/>
            <w:hideMark/>
          </w:tcPr>
          <w:p w14:paraId="33BEA0F6" w14:textId="77777777" w:rsidR="0047008C" w:rsidRPr="00176639" w:rsidRDefault="0047008C" w:rsidP="00724DB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176639">
              <w:rPr>
                <w:rFonts w:eastAsia="Times New Roman" w:cs="Arial"/>
                <w:sz w:val="18"/>
                <w:szCs w:val="18"/>
                <w:lang w:eastAsia="en-GB"/>
              </w:rPr>
              <w:t>Upper Bound</w:t>
            </w:r>
          </w:p>
        </w:tc>
        <w:tc>
          <w:tcPr>
            <w:tcW w:w="988" w:type="dxa"/>
            <w:noWrap/>
            <w:vAlign w:val="center"/>
            <w:hideMark/>
          </w:tcPr>
          <w:p w14:paraId="3331D4F6" w14:textId="77777777" w:rsidR="0047008C" w:rsidRPr="00176639" w:rsidRDefault="0047008C" w:rsidP="00724DB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176639">
              <w:rPr>
                <w:rFonts w:eastAsia="Times New Roman" w:cs="Arial"/>
                <w:sz w:val="18"/>
                <w:szCs w:val="18"/>
                <w:lang w:eastAsia="en-GB"/>
              </w:rPr>
              <w:t>Lower Bound</w:t>
            </w:r>
          </w:p>
        </w:tc>
        <w:tc>
          <w:tcPr>
            <w:tcW w:w="988" w:type="dxa"/>
            <w:noWrap/>
            <w:vAlign w:val="center"/>
            <w:hideMark/>
          </w:tcPr>
          <w:p w14:paraId="19C3A1CF" w14:textId="77777777" w:rsidR="0047008C" w:rsidRPr="00176639" w:rsidRDefault="0047008C" w:rsidP="00724DB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176639">
              <w:rPr>
                <w:rFonts w:eastAsia="Times New Roman" w:cs="Arial"/>
                <w:sz w:val="18"/>
                <w:szCs w:val="18"/>
                <w:lang w:eastAsia="en-GB"/>
              </w:rPr>
              <w:t>Middle Bound</w:t>
            </w:r>
          </w:p>
        </w:tc>
        <w:tc>
          <w:tcPr>
            <w:tcW w:w="988" w:type="dxa"/>
            <w:noWrap/>
            <w:vAlign w:val="center"/>
            <w:hideMark/>
          </w:tcPr>
          <w:p w14:paraId="01233DC5" w14:textId="77777777" w:rsidR="0047008C" w:rsidRPr="00176639" w:rsidRDefault="0047008C" w:rsidP="00724DB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176639">
              <w:rPr>
                <w:rFonts w:eastAsia="Times New Roman" w:cs="Arial"/>
                <w:sz w:val="18"/>
                <w:szCs w:val="18"/>
                <w:lang w:eastAsia="en-GB"/>
              </w:rPr>
              <w:t>Upper Bound</w:t>
            </w:r>
          </w:p>
        </w:tc>
        <w:tc>
          <w:tcPr>
            <w:tcW w:w="1236" w:type="dxa"/>
            <w:noWrap/>
            <w:vAlign w:val="center"/>
            <w:hideMark/>
          </w:tcPr>
          <w:p w14:paraId="4005718D" w14:textId="77777777" w:rsidR="0047008C" w:rsidRPr="00176639" w:rsidRDefault="0047008C" w:rsidP="00724DB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176639">
              <w:rPr>
                <w:rFonts w:eastAsia="Times New Roman" w:cs="Arial"/>
                <w:sz w:val="18"/>
                <w:szCs w:val="18"/>
                <w:lang w:eastAsia="en-GB"/>
              </w:rPr>
              <w:t>Minimum</w:t>
            </w:r>
          </w:p>
        </w:tc>
        <w:tc>
          <w:tcPr>
            <w:tcW w:w="1236" w:type="dxa"/>
            <w:gridSpan w:val="2"/>
            <w:noWrap/>
            <w:vAlign w:val="center"/>
            <w:hideMark/>
          </w:tcPr>
          <w:p w14:paraId="2BE216E6" w14:textId="77777777" w:rsidR="0047008C" w:rsidRPr="00176639" w:rsidRDefault="0047008C" w:rsidP="00724DB7">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176639">
              <w:rPr>
                <w:rFonts w:eastAsia="Times New Roman" w:cs="Arial"/>
                <w:sz w:val="18"/>
                <w:szCs w:val="18"/>
                <w:lang w:eastAsia="en-GB"/>
              </w:rPr>
              <w:t>Maximum</w:t>
            </w:r>
          </w:p>
        </w:tc>
      </w:tr>
      <w:tr w:rsidR="00110073" w:rsidRPr="00A21C5E" w14:paraId="561937FD"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val="restart"/>
          </w:tcPr>
          <w:p w14:paraId="4230D2CF" w14:textId="2BDDD52B" w:rsidR="00110073" w:rsidRPr="00A21C5E" w:rsidRDefault="00110073" w:rsidP="00724DB7">
            <w:pPr>
              <w:spacing w:line="240" w:lineRule="auto"/>
              <w:contextualSpacing/>
              <w:rPr>
                <w:rFonts w:eastAsia="Times New Roman" w:cs="Arial"/>
                <w:bCs w:val="0"/>
                <w:color w:val="000000"/>
                <w:sz w:val="18"/>
                <w:szCs w:val="18"/>
                <w:lang w:eastAsia="en-GB"/>
              </w:rPr>
            </w:pPr>
            <w:r w:rsidRPr="00A21C5E">
              <w:rPr>
                <w:rFonts w:eastAsia="Times New Roman" w:cs="Arial"/>
                <w:bCs w:val="0"/>
                <w:color w:val="000000"/>
                <w:sz w:val="18"/>
                <w:szCs w:val="18"/>
                <w:lang w:eastAsia="en-GB"/>
              </w:rPr>
              <w:t>Fish and Seafood</w:t>
            </w:r>
          </w:p>
        </w:tc>
        <w:tc>
          <w:tcPr>
            <w:tcW w:w="2778" w:type="dxa"/>
            <w:noWrap/>
            <w:vAlign w:val="center"/>
            <w:hideMark/>
          </w:tcPr>
          <w:p w14:paraId="4A5E6400" w14:textId="61C0F2D5" w:rsidR="00110073" w:rsidRPr="00DC7CE9" w:rsidRDefault="00110073"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DC7CE9">
              <w:rPr>
                <w:rFonts w:eastAsia="Times New Roman" w:cs="Arial"/>
                <w:i/>
                <w:color w:val="000000"/>
                <w:sz w:val="18"/>
                <w:szCs w:val="18"/>
                <w:lang w:eastAsia="en-GB"/>
              </w:rPr>
              <w:t>Crustaceans of all species</w:t>
            </w:r>
          </w:p>
        </w:tc>
        <w:tc>
          <w:tcPr>
            <w:tcW w:w="794" w:type="dxa"/>
            <w:noWrap/>
            <w:vAlign w:val="center"/>
            <w:hideMark/>
          </w:tcPr>
          <w:p w14:paraId="222F3556"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18</w:t>
            </w:r>
          </w:p>
        </w:tc>
        <w:tc>
          <w:tcPr>
            <w:tcW w:w="855" w:type="dxa"/>
            <w:noWrap/>
            <w:vAlign w:val="center"/>
            <w:hideMark/>
          </w:tcPr>
          <w:p w14:paraId="081DD5D9"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4</w:t>
            </w:r>
          </w:p>
        </w:tc>
        <w:tc>
          <w:tcPr>
            <w:tcW w:w="987" w:type="dxa"/>
            <w:noWrap/>
            <w:vAlign w:val="center"/>
            <w:hideMark/>
          </w:tcPr>
          <w:p w14:paraId="7BA1A2BF"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2.74</w:t>
            </w:r>
          </w:p>
        </w:tc>
        <w:tc>
          <w:tcPr>
            <w:tcW w:w="988" w:type="dxa"/>
            <w:noWrap/>
            <w:vAlign w:val="center"/>
            <w:hideMark/>
          </w:tcPr>
          <w:p w14:paraId="02ED6D14"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2.83</w:t>
            </w:r>
          </w:p>
        </w:tc>
        <w:tc>
          <w:tcPr>
            <w:tcW w:w="988" w:type="dxa"/>
            <w:gridSpan w:val="2"/>
            <w:noWrap/>
            <w:vAlign w:val="center"/>
            <w:hideMark/>
          </w:tcPr>
          <w:p w14:paraId="697E5D1F"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2.93</w:t>
            </w:r>
          </w:p>
        </w:tc>
        <w:tc>
          <w:tcPr>
            <w:tcW w:w="988" w:type="dxa"/>
            <w:noWrap/>
            <w:vAlign w:val="center"/>
            <w:hideMark/>
          </w:tcPr>
          <w:p w14:paraId="2FC76BB2"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1.95</w:t>
            </w:r>
          </w:p>
        </w:tc>
        <w:tc>
          <w:tcPr>
            <w:tcW w:w="988" w:type="dxa"/>
            <w:noWrap/>
            <w:vAlign w:val="center"/>
            <w:hideMark/>
          </w:tcPr>
          <w:p w14:paraId="107B58B2"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1.95</w:t>
            </w:r>
          </w:p>
        </w:tc>
        <w:tc>
          <w:tcPr>
            <w:tcW w:w="988" w:type="dxa"/>
            <w:noWrap/>
            <w:vAlign w:val="center"/>
            <w:hideMark/>
          </w:tcPr>
          <w:p w14:paraId="67064DA6"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1.95</w:t>
            </w:r>
          </w:p>
        </w:tc>
        <w:tc>
          <w:tcPr>
            <w:tcW w:w="1236" w:type="dxa"/>
            <w:noWrap/>
            <w:vAlign w:val="center"/>
            <w:hideMark/>
          </w:tcPr>
          <w:p w14:paraId="77DDC0DA"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113C6C73"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13</w:t>
            </w:r>
          </w:p>
        </w:tc>
      </w:tr>
      <w:tr w:rsidR="00110073" w:rsidRPr="00A21C5E" w14:paraId="18AE364B"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50027FB0" w14:textId="267C90AB" w:rsidR="00110073" w:rsidRPr="00A21C5E" w:rsidRDefault="00110073" w:rsidP="00724DB7">
            <w:pPr>
              <w:spacing w:line="240" w:lineRule="auto"/>
              <w:contextualSpacing/>
              <w:rPr>
                <w:rFonts w:cs="Arial"/>
                <w:b w:val="0"/>
                <w:color w:val="000000"/>
                <w:sz w:val="18"/>
                <w:szCs w:val="18"/>
              </w:rPr>
            </w:pPr>
          </w:p>
        </w:tc>
        <w:tc>
          <w:tcPr>
            <w:tcW w:w="2778" w:type="dxa"/>
            <w:noWrap/>
            <w:vAlign w:val="center"/>
            <w:hideMark/>
          </w:tcPr>
          <w:p w14:paraId="2085D84D" w14:textId="53C53802" w:rsidR="00110073" w:rsidRPr="00A21C5E" w:rsidRDefault="00110073"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Finfish</w:t>
            </w:r>
          </w:p>
        </w:tc>
        <w:tc>
          <w:tcPr>
            <w:tcW w:w="794" w:type="dxa"/>
            <w:noWrap/>
            <w:vAlign w:val="center"/>
            <w:hideMark/>
          </w:tcPr>
          <w:p w14:paraId="49C7D152"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86</w:t>
            </w:r>
          </w:p>
        </w:tc>
        <w:tc>
          <w:tcPr>
            <w:tcW w:w="855" w:type="dxa"/>
            <w:noWrap/>
            <w:vAlign w:val="center"/>
            <w:hideMark/>
          </w:tcPr>
          <w:p w14:paraId="11B61E58"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78</w:t>
            </w:r>
          </w:p>
        </w:tc>
        <w:tc>
          <w:tcPr>
            <w:tcW w:w="987" w:type="dxa"/>
            <w:noWrap/>
            <w:vAlign w:val="center"/>
            <w:hideMark/>
          </w:tcPr>
          <w:p w14:paraId="12B6CA7F"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0.13</w:t>
            </w:r>
          </w:p>
        </w:tc>
        <w:tc>
          <w:tcPr>
            <w:tcW w:w="988" w:type="dxa"/>
            <w:noWrap/>
            <w:vAlign w:val="center"/>
            <w:hideMark/>
          </w:tcPr>
          <w:p w14:paraId="09832A47"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0.48</w:t>
            </w:r>
          </w:p>
        </w:tc>
        <w:tc>
          <w:tcPr>
            <w:tcW w:w="988" w:type="dxa"/>
            <w:gridSpan w:val="2"/>
            <w:noWrap/>
            <w:vAlign w:val="center"/>
            <w:hideMark/>
          </w:tcPr>
          <w:p w14:paraId="07F9ABDB"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0.83</w:t>
            </w:r>
          </w:p>
        </w:tc>
        <w:tc>
          <w:tcPr>
            <w:tcW w:w="988" w:type="dxa"/>
            <w:noWrap/>
            <w:vAlign w:val="center"/>
            <w:hideMark/>
          </w:tcPr>
          <w:p w14:paraId="10429DAB"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noWrap/>
            <w:vAlign w:val="center"/>
            <w:hideMark/>
          </w:tcPr>
          <w:p w14:paraId="66A769EF"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w:t>
            </w:r>
          </w:p>
        </w:tc>
        <w:tc>
          <w:tcPr>
            <w:tcW w:w="988" w:type="dxa"/>
            <w:noWrap/>
            <w:vAlign w:val="center"/>
            <w:hideMark/>
          </w:tcPr>
          <w:p w14:paraId="3F97D43C"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236" w:type="dxa"/>
            <w:noWrap/>
            <w:vAlign w:val="center"/>
            <w:hideMark/>
          </w:tcPr>
          <w:p w14:paraId="3EB5D68B"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236" w:type="dxa"/>
            <w:gridSpan w:val="2"/>
            <w:noWrap/>
            <w:vAlign w:val="center"/>
            <w:hideMark/>
          </w:tcPr>
          <w:p w14:paraId="60F456AE"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2.2</w:t>
            </w:r>
          </w:p>
        </w:tc>
      </w:tr>
      <w:tr w:rsidR="00110073" w:rsidRPr="00A21C5E" w14:paraId="6E632583"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0956989E" w14:textId="3E87C6EC" w:rsidR="00110073" w:rsidRPr="00A21C5E" w:rsidRDefault="00110073" w:rsidP="00724DB7">
            <w:pPr>
              <w:spacing w:line="240" w:lineRule="auto"/>
              <w:contextualSpacing/>
              <w:rPr>
                <w:rFonts w:eastAsia="Times New Roman" w:cs="Arial"/>
                <w:b w:val="0"/>
                <w:color w:val="000000"/>
                <w:sz w:val="18"/>
                <w:szCs w:val="18"/>
                <w:lang w:eastAsia="en-GB"/>
              </w:rPr>
            </w:pPr>
          </w:p>
        </w:tc>
        <w:tc>
          <w:tcPr>
            <w:tcW w:w="2778" w:type="dxa"/>
            <w:noWrap/>
            <w:vAlign w:val="center"/>
            <w:hideMark/>
          </w:tcPr>
          <w:p w14:paraId="6E658FFE" w14:textId="2816AF7A"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A21C5E">
              <w:rPr>
                <w:rFonts w:eastAsia="Times New Roman" w:cs="Arial"/>
                <w:color w:val="000000"/>
                <w:sz w:val="18"/>
                <w:szCs w:val="18"/>
                <w:lang w:eastAsia="en-GB"/>
              </w:rPr>
              <w:t>Diadromous</w:t>
            </w:r>
            <w:proofErr w:type="spellEnd"/>
            <w:r w:rsidRPr="00A21C5E">
              <w:rPr>
                <w:rFonts w:eastAsia="Times New Roman" w:cs="Arial"/>
                <w:color w:val="000000"/>
                <w:sz w:val="18"/>
                <w:szCs w:val="18"/>
                <w:lang w:eastAsia="en-GB"/>
              </w:rPr>
              <w:t xml:space="preserve"> fish</w:t>
            </w:r>
          </w:p>
        </w:tc>
        <w:tc>
          <w:tcPr>
            <w:tcW w:w="794" w:type="dxa"/>
            <w:noWrap/>
            <w:vAlign w:val="center"/>
            <w:hideMark/>
          </w:tcPr>
          <w:p w14:paraId="4951FEAE"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w:t>
            </w:r>
          </w:p>
        </w:tc>
        <w:tc>
          <w:tcPr>
            <w:tcW w:w="855" w:type="dxa"/>
            <w:noWrap/>
            <w:vAlign w:val="center"/>
            <w:hideMark/>
          </w:tcPr>
          <w:p w14:paraId="69A43957"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w:t>
            </w:r>
          </w:p>
        </w:tc>
        <w:tc>
          <w:tcPr>
            <w:tcW w:w="987" w:type="dxa"/>
            <w:noWrap/>
            <w:vAlign w:val="center"/>
            <w:hideMark/>
          </w:tcPr>
          <w:p w14:paraId="5C38C088"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w:t>
            </w:r>
          </w:p>
        </w:tc>
        <w:tc>
          <w:tcPr>
            <w:tcW w:w="988" w:type="dxa"/>
            <w:noWrap/>
            <w:vAlign w:val="center"/>
            <w:hideMark/>
          </w:tcPr>
          <w:p w14:paraId="083EF9E6"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0.50</w:t>
            </w:r>
          </w:p>
        </w:tc>
        <w:tc>
          <w:tcPr>
            <w:tcW w:w="988" w:type="dxa"/>
            <w:gridSpan w:val="2"/>
            <w:noWrap/>
            <w:vAlign w:val="center"/>
            <w:hideMark/>
          </w:tcPr>
          <w:p w14:paraId="7305B3E2"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1.00</w:t>
            </w:r>
          </w:p>
        </w:tc>
        <w:tc>
          <w:tcPr>
            <w:tcW w:w="988" w:type="dxa"/>
            <w:vAlign w:val="center"/>
            <w:hideMark/>
          </w:tcPr>
          <w:p w14:paraId="3CD2E24F"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vAlign w:val="center"/>
            <w:hideMark/>
          </w:tcPr>
          <w:p w14:paraId="0140B843"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w:t>
            </w:r>
          </w:p>
        </w:tc>
        <w:tc>
          <w:tcPr>
            <w:tcW w:w="988" w:type="dxa"/>
            <w:vAlign w:val="center"/>
            <w:hideMark/>
          </w:tcPr>
          <w:p w14:paraId="2AE9815D"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236" w:type="dxa"/>
            <w:noWrap/>
            <w:vAlign w:val="center"/>
            <w:hideMark/>
          </w:tcPr>
          <w:p w14:paraId="5B1487E7"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3DAE9A53"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r>
      <w:tr w:rsidR="00110073" w:rsidRPr="00A21C5E" w14:paraId="58B73C0D"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57412C95" w14:textId="605A2DFA" w:rsidR="00110073" w:rsidRPr="00A21C5E" w:rsidRDefault="00110073" w:rsidP="00724DB7">
            <w:pPr>
              <w:spacing w:line="240" w:lineRule="auto"/>
              <w:contextualSpacing/>
              <w:rPr>
                <w:rFonts w:eastAsia="Times New Roman" w:cs="Arial"/>
                <w:b w:val="0"/>
                <w:color w:val="000000"/>
                <w:sz w:val="18"/>
                <w:szCs w:val="18"/>
                <w:lang w:eastAsia="en-GB"/>
              </w:rPr>
            </w:pPr>
          </w:p>
        </w:tc>
        <w:tc>
          <w:tcPr>
            <w:tcW w:w="2778" w:type="dxa"/>
            <w:noWrap/>
            <w:vAlign w:val="center"/>
            <w:hideMark/>
          </w:tcPr>
          <w:p w14:paraId="6CA2F7BE" w14:textId="169E7026"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Freshwater fish</w:t>
            </w:r>
          </w:p>
        </w:tc>
        <w:tc>
          <w:tcPr>
            <w:tcW w:w="794" w:type="dxa"/>
            <w:noWrap/>
            <w:vAlign w:val="center"/>
            <w:hideMark/>
          </w:tcPr>
          <w:p w14:paraId="4307161B"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40</w:t>
            </w:r>
          </w:p>
        </w:tc>
        <w:tc>
          <w:tcPr>
            <w:tcW w:w="855" w:type="dxa"/>
            <w:noWrap/>
            <w:vAlign w:val="center"/>
            <w:hideMark/>
          </w:tcPr>
          <w:p w14:paraId="01E7DACF"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32</w:t>
            </w:r>
          </w:p>
        </w:tc>
        <w:tc>
          <w:tcPr>
            <w:tcW w:w="987" w:type="dxa"/>
            <w:noWrap/>
            <w:vAlign w:val="center"/>
            <w:hideMark/>
          </w:tcPr>
          <w:p w14:paraId="36C1F83D"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0.29</w:t>
            </w:r>
          </w:p>
        </w:tc>
        <w:tc>
          <w:tcPr>
            <w:tcW w:w="988" w:type="dxa"/>
            <w:noWrap/>
            <w:vAlign w:val="center"/>
            <w:hideMark/>
          </w:tcPr>
          <w:p w14:paraId="4A5D091D"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0.69</w:t>
            </w:r>
          </w:p>
        </w:tc>
        <w:tc>
          <w:tcPr>
            <w:tcW w:w="988" w:type="dxa"/>
            <w:gridSpan w:val="2"/>
            <w:noWrap/>
            <w:vAlign w:val="center"/>
            <w:hideMark/>
          </w:tcPr>
          <w:p w14:paraId="6E337CEB"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1.09</w:t>
            </w:r>
          </w:p>
        </w:tc>
        <w:tc>
          <w:tcPr>
            <w:tcW w:w="988" w:type="dxa"/>
            <w:noWrap/>
            <w:vAlign w:val="center"/>
            <w:hideMark/>
          </w:tcPr>
          <w:p w14:paraId="484C25FA"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noWrap/>
            <w:vAlign w:val="center"/>
            <w:hideMark/>
          </w:tcPr>
          <w:p w14:paraId="2C59C329"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w:t>
            </w:r>
          </w:p>
        </w:tc>
        <w:tc>
          <w:tcPr>
            <w:tcW w:w="988" w:type="dxa"/>
            <w:noWrap/>
            <w:vAlign w:val="center"/>
            <w:hideMark/>
          </w:tcPr>
          <w:p w14:paraId="0AA0BF7C"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236" w:type="dxa"/>
            <w:noWrap/>
            <w:vAlign w:val="center"/>
            <w:hideMark/>
          </w:tcPr>
          <w:p w14:paraId="53DEA561"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1F7B4FF5"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2.2</w:t>
            </w:r>
          </w:p>
        </w:tc>
      </w:tr>
      <w:tr w:rsidR="00110073" w:rsidRPr="00A21C5E" w14:paraId="572E2745"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266C4A3D" w14:textId="3BC716D1" w:rsidR="00110073" w:rsidRPr="00A21C5E" w:rsidRDefault="00110073" w:rsidP="00724DB7">
            <w:pPr>
              <w:spacing w:line="240" w:lineRule="auto"/>
              <w:contextualSpacing/>
              <w:rPr>
                <w:rFonts w:eastAsia="Times New Roman" w:cs="Arial"/>
                <w:b w:val="0"/>
                <w:color w:val="000000"/>
                <w:sz w:val="18"/>
                <w:szCs w:val="18"/>
                <w:lang w:eastAsia="en-GB"/>
              </w:rPr>
            </w:pPr>
          </w:p>
        </w:tc>
        <w:tc>
          <w:tcPr>
            <w:tcW w:w="2778" w:type="dxa"/>
            <w:noWrap/>
            <w:vAlign w:val="center"/>
            <w:hideMark/>
          </w:tcPr>
          <w:p w14:paraId="08879498" w14:textId="4F205511"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Marine fish of all species</w:t>
            </w:r>
          </w:p>
        </w:tc>
        <w:tc>
          <w:tcPr>
            <w:tcW w:w="794" w:type="dxa"/>
            <w:noWrap/>
            <w:vAlign w:val="center"/>
            <w:hideMark/>
          </w:tcPr>
          <w:p w14:paraId="545C44D6"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43</w:t>
            </w:r>
          </w:p>
        </w:tc>
        <w:tc>
          <w:tcPr>
            <w:tcW w:w="855" w:type="dxa"/>
            <w:noWrap/>
            <w:vAlign w:val="center"/>
            <w:hideMark/>
          </w:tcPr>
          <w:p w14:paraId="72C9B9BA"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43</w:t>
            </w:r>
          </w:p>
        </w:tc>
        <w:tc>
          <w:tcPr>
            <w:tcW w:w="987" w:type="dxa"/>
            <w:noWrap/>
            <w:vAlign w:val="center"/>
            <w:hideMark/>
          </w:tcPr>
          <w:p w14:paraId="3FE71BAB"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w:t>
            </w:r>
          </w:p>
        </w:tc>
        <w:tc>
          <w:tcPr>
            <w:tcW w:w="988" w:type="dxa"/>
            <w:noWrap/>
            <w:vAlign w:val="center"/>
            <w:hideMark/>
          </w:tcPr>
          <w:p w14:paraId="201D35C8"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0.28</w:t>
            </w:r>
          </w:p>
        </w:tc>
        <w:tc>
          <w:tcPr>
            <w:tcW w:w="988" w:type="dxa"/>
            <w:gridSpan w:val="2"/>
            <w:noWrap/>
            <w:vAlign w:val="center"/>
            <w:hideMark/>
          </w:tcPr>
          <w:p w14:paraId="1BA4F826"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0.57</w:t>
            </w:r>
          </w:p>
        </w:tc>
        <w:tc>
          <w:tcPr>
            <w:tcW w:w="988" w:type="dxa"/>
            <w:vAlign w:val="center"/>
            <w:hideMark/>
          </w:tcPr>
          <w:p w14:paraId="22D09004"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vAlign w:val="center"/>
            <w:hideMark/>
          </w:tcPr>
          <w:p w14:paraId="3631A47F"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0.25</w:t>
            </w:r>
          </w:p>
        </w:tc>
        <w:tc>
          <w:tcPr>
            <w:tcW w:w="988" w:type="dxa"/>
            <w:vAlign w:val="center"/>
            <w:hideMark/>
          </w:tcPr>
          <w:p w14:paraId="29807B13"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w:t>
            </w:r>
          </w:p>
        </w:tc>
        <w:tc>
          <w:tcPr>
            <w:tcW w:w="1236" w:type="dxa"/>
            <w:noWrap/>
            <w:vAlign w:val="center"/>
            <w:hideMark/>
          </w:tcPr>
          <w:p w14:paraId="40FE40B3"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7504E0BA"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r>
      <w:tr w:rsidR="00110073" w:rsidRPr="00A21C5E" w14:paraId="15CB82E9"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6ED111D4" w14:textId="7F7D130A" w:rsidR="00110073" w:rsidRPr="00A21C5E" w:rsidRDefault="00110073" w:rsidP="00724DB7">
            <w:pPr>
              <w:spacing w:line="240" w:lineRule="auto"/>
              <w:contextualSpacing/>
              <w:rPr>
                <w:rFonts w:eastAsia="Times New Roman" w:cs="Arial"/>
                <w:b w:val="0"/>
                <w:color w:val="000000"/>
                <w:sz w:val="18"/>
                <w:szCs w:val="18"/>
                <w:lang w:eastAsia="en-GB"/>
              </w:rPr>
            </w:pPr>
          </w:p>
        </w:tc>
        <w:tc>
          <w:tcPr>
            <w:tcW w:w="2778" w:type="dxa"/>
            <w:noWrap/>
            <w:vAlign w:val="center"/>
          </w:tcPr>
          <w:p w14:paraId="20A56AE5" w14:textId="73E33765" w:rsidR="00110073" w:rsidRPr="00DC7CE9" w:rsidRDefault="00110073"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DC7CE9">
              <w:rPr>
                <w:rFonts w:eastAsia="Times New Roman" w:cs="Arial"/>
                <w:i/>
                <w:color w:val="000000"/>
                <w:sz w:val="18"/>
                <w:szCs w:val="18"/>
                <w:lang w:eastAsia="en-GB"/>
              </w:rPr>
              <w:t>Fish of all species - liver</w:t>
            </w:r>
          </w:p>
        </w:tc>
        <w:tc>
          <w:tcPr>
            <w:tcW w:w="794" w:type="dxa"/>
            <w:noWrap/>
            <w:vAlign w:val="center"/>
          </w:tcPr>
          <w:p w14:paraId="05028B18"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12</w:t>
            </w:r>
          </w:p>
        </w:tc>
        <w:tc>
          <w:tcPr>
            <w:tcW w:w="855" w:type="dxa"/>
            <w:noWrap/>
            <w:vAlign w:val="center"/>
          </w:tcPr>
          <w:p w14:paraId="4D9EB82A"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w:t>
            </w:r>
          </w:p>
        </w:tc>
        <w:tc>
          <w:tcPr>
            <w:tcW w:w="987" w:type="dxa"/>
            <w:noWrap/>
            <w:vAlign w:val="center"/>
          </w:tcPr>
          <w:p w14:paraId="5D0BEFAF"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2.69</w:t>
            </w:r>
          </w:p>
        </w:tc>
        <w:tc>
          <w:tcPr>
            <w:tcW w:w="988" w:type="dxa"/>
            <w:noWrap/>
            <w:vAlign w:val="center"/>
          </w:tcPr>
          <w:p w14:paraId="2DF6F0E8"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2.82</w:t>
            </w:r>
          </w:p>
        </w:tc>
        <w:tc>
          <w:tcPr>
            <w:tcW w:w="988" w:type="dxa"/>
            <w:gridSpan w:val="2"/>
            <w:noWrap/>
            <w:vAlign w:val="center"/>
          </w:tcPr>
          <w:p w14:paraId="7584B012"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2.94</w:t>
            </w:r>
          </w:p>
        </w:tc>
        <w:tc>
          <w:tcPr>
            <w:tcW w:w="988" w:type="dxa"/>
            <w:vAlign w:val="center"/>
          </w:tcPr>
          <w:p w14:paraId="7E63A0CA"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2.55</w:t>
            </w:r>
          </w:p>
        </w:tc>
        <w:tc>
          <w:tcPr>
            <w:tcW w:w="988" w:type="dxa"/>
            <w:vAlign w:val="center"/>
          </w:tcPr>
          <w:p w14:paraId="4F1C6822"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2.55</w:t>
            </w:r>
          </w:p>
        </w:tc>
        <w:tc>
          <w:tcPr>
            <w:tcW w:w="988" w:type="dxa"/>
            <w:vAlign w:val="center"/>
          </w:tcPr>
          <w:p w14:paraId="0FD3B8D8"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2.55</w:t>
            </w:r>
          </w:p>
        </w:tc>
        <w:tc>
          <w:tcPr>
            <w:tcW w:w="1236" w:type="dxa"/>
            <w:noWrap/>
            <w:vAlign w:val="center"/>
          </w:tcPr>
          <w:p w14:paraId="4866FDCD"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tcPr>
          <w:p w14:paraId="32237851"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6.5</w:t>
            </w:r>
          </w:p>
        </w:tc>
      </w:tr>
      <w:tr w:rsidR="00110073" w:rsidRPr="00A21C5E" w14:paraId="6865045F"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298B8E3C" w14:textId="32C708AC" w:rsidR="00110073" w:rsidRPr="00A21C5E" w:rsidRDefault="00110073" w:rsidP="00724DB7">
            <w:pPr>
              <w:spacing w:line="240" w:lineRule="auto"/>
              <w:contextualSpacing/>
              <w:rPr>
                <w:rFonts w:eastAsia="Times New Roman" w:cs="Arial"/>
                <w:b w:val="0"/>
                <w:color w:val="000000"/>
                <w:sz w:val="18"/>
                <w:szCs w:val="18"/>
                <w:lang w:eastAsia="en-GB"/>
              </w:rPr>
            </w:pPr>
          </w:p>
        </w:tc>
        <w:tc>
          <w:tcPr>
            <w:tcW w:w="2778" w:type="dxa"/>
            <w:noWrap/>
            <w:vAlign w:val="center"/>
            <w:hideMark/>
          </w:tcPr>
          <w:p w14:paraId="69DC6D2F" w14:textId="77777777" w:rsidR="00110073" w:rsidRPr="00DC7CE9" w:rsidRDefault="00110073"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DC7CE9">
              <w:rPr>
                <w:rFonts w:eastAsia="Times New Roman" w:cs="Arial"/>
                <w:i/>
                <w:color w:val="000000"/>
                <w:sz w:val="18"/>
                <w:szCs w:val="18"/>
                <w:lang w:eastAsia="en-GB"/>
              </w:rPr>
              <w:t>Molluscs</w:t>
            </w:r>
          </w:p>
        </w:tc>
        <w:tc>
          <w:tcPr>
            <w:tcW w:w="794" w:type="dxa"/>
            <w:noWrap/>
            <w:vAlign w:val="center"/>
            <w:hideMark/>
          </w:tcPr>
          <w:p w14:paraId="485598AA"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61</w:t>
            </w:r>
          </w:p>
        </w:tc>
        <w:tc>
          <w:tcPr>
            <w:tcW w:w="855" w:type="dxa"/>
            <w:noWrap/>
            <w:vAlign w:val="center"/>
            <w:hideMark/>
          </w:tcPr>
          <w:p w14:paraId="16CE7D83"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35</w:t>
            </w:r>
          </w:p>
        </w:tc>
        <w:tc>
          <w:tcPr>
            <w:tcW w:w="987" w:type="dxa"/>
            <w:noWrap/>
            <w:vAlign w:val="center"/>
            <w:hideMark/>
          </w:tcPr>
          <w:p w14:paraId="0AB1D692"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0.62</w:t>
            </w:r>
          </w:p>
        </w:tc>
        <w:tc>
          <w:tcPr>
            <w:tcW w:w="988" w:type="dxa"/>
            <w:noWrap/>
            <w:vAlign w:val="center"/>
            <w:hideMark/>
          </w:tcPr>
          <w:p w14:paraId="6381598E"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0.73</w:t>
            </w:r>
          </w:p>
        </w:tc>
        <w:tc>
          <w:tcPr>
            <w:tcW w:w="988" w:type="dxa"/>
            <w:gridSpan w:val="2"/>
            <w:noWrap/>
            <w:vAlign w:val="center"/>
            <w:hideMark/>
          </w:tcPr>
          <w:p w14:paraId="74559777"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0.84</w:t>
            </w:r>
          </w:p>
        </w:tc>
        <w:tc>
          <w:tcPr>
            <w:tcW w:w="988" w:type="dxa"/>
            <w:noWrap/>
            <w:vAlign w:val="center"/>
            <w:hideMark/>
          </w:tcPr>
          <w:p w14:paraId="12A0AC3D"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noWrap/>
            <w:vAlign w:val="center"/>
            <w:hideMark/>
          </w:tcPr>
          <w:p w14:paraId="38FC6B50"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0.25</w:t>
            </w:r>
          </w:p>
        </w:tc>
        <w:tc>
          <w:tcPr>
            <w:tcW w:w="988" w:type="dxa"/>
            <w:noWrap/>
            <w:vAlign w:val="center"/>
            <w:hideMark/>
          </w:tcPr>
          <w:p w14:paraId="46ADBD05"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w:t>
            </w:r>
          </w:p>
        </w:tc>
        <w:tc>
          <w:tcPr>
            <w:tcW w:w="1236" w:type="dxa"/>
            <w:noWrap/>
            <w:vAlign w:val="center"/>
            <w:hideMark/>
          </w:tcPr>
          <w:p w14:paraId="1239444F"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39FE35DC"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4.8</w:t>
            </w:r>
          </w:p>
        </w:tc>
      </w:tr>
      <w:tr w:rsidR="00110073" w:rsidRPr="00A21C5E" w14:paraId="1AEB8908"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val="restart"/>
          </w:tcPr>
          <w:p w14:paraId="0DD84A16" w14:textId="7A626587" w:rsidR="00110073" w:rsidRPr="00A21C5E" w:rsidRDefault="00110073" w:rsidP="00724DB7">
            <w:pPr>
              <w:spacing w:line="240" w:lineRule="auto"/>
              <w:contextualSpacing/>
              <w:rPr>
                <w:rFonts w:eastAsia="Times New Roman" w:cs="Arial"/>
                <w:b w:val="0"/>
                <w:color w:val="000000"/>
                <w:sz w:val="18"/>
                <w:szCs w:val="18"/>
                <w:lang w:eastAsia="en-GB"/>
              </w:rPr>
            </w:pPr>
            <w:r w:rsidRPr="00A21C5E">
              <w:rPr>
                <w:rFonts w:eastAsia="Times New Roman" w:cs="Arial"/>
                <w:bCs w:val="0"/>
                <w:color w:val="000000"/>
                <w:sz w:val="18"/>
                <w:szCs w:val="18"/>
                <w:lang w:eastAsia="en-GB"/>
              </w:rPr>
              <w:t>Animal products</w:t>
            </w:r>
          </w:p>
        </w:tc>
        <w:tc>
          <w:tcPr>
            <w:tcW w:w="2778" w:type="dxa"/>
            <w:noWrap/>
            <w:vAlign w:val="center"/>
            <w:hideMark/>
          </w:tcPr>
          <w:p w14:paraId="2B75117B" w14:textId="3056D28D" w:rsidR="00110073" w:rsidRPr="00A21C5E" w:rsidRDefault="00110073"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eastAsia="Times New Roman" w:cs="Arial"/>
                <w:i/>
                <w:color w:val="000000"/>
                <w:sz w:val="18"/>
                <w:szCs w:val="18"/>
                <w:lang w:eastAsia="en-GB"/>
              </w:rPr>
              <w:t>Meat mammalian</w:t>
            </w:r>
          </w:p>
        </w:tc>
        <w:tc>
          <w:tcPr>
            <w:tcW w:w="794" w:type="dxa"/>
            <w:noWrap/>
            <w:vAlign w:val="center"/>
            <w:hideMark/>
          </w:tcPr>
          <w:p w14:paraId="452C6C62"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115</w:t>
            </w:r>
          </w:p>
        </w:tc>
        <w:tc>
          <w:tcPr>
            <w:tcW w:w="855" w:type="dxa"/>
            <w:noWrap/>
            <w:vAlign w:val="center"/>
            <w:hideMark/>
          </w:tcPr>
          <w:p w14:paraId="5446B721"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9</w:t>
            </w:r>
          </w:p>
        </w:tc>
        <w:tc>
          <w:tcPr>
            <w:tcW w:w="987" w:type="dxa"/>
            <w:noWrap/>
            <w:vAlign w:val="center"/>
            <w:hideMark/>
          </w:tcPr>
          <w:p w14:paraId="37EC4A6D" w14:textId="43B56A5A" w:rsidR="00110073" w:rsidRPr="00A21C5E" w:rsidRDefault="00176639"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5.28</w:t>
            </w:r>
          </w:p>
        </w:tc>
        <w:tc>
          <w:tcPr>
            <w:tcW w:w="988" w:type="dxa"/>
            <w:noWrap/>
            <w:vAlign w:val="center"/>
            <w:hideMark/>
          </w:tcPr>
          <w:p w14:paraId="7EEFFE7A" w14:textId="79487ECA" w:rsidR="00110073" w:rsidRPr="00A21C5E" w:rsidRDefault="00176639" w:rsidP="00176639">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5.32</w:t>
            </w:r>
          </w:p>
        </w:tc>
        <w:tc>
          <w:tcPr>
            <w:tcW w:w="988" w:type="dxa"/>
            <w:gridSpan w:val="2"/>
            <w:noWrap/>
            <w:vAlign w:val="center"/>
            <w:hideMark/>
          </w:tcPr>
          <w:p w14:paraId="58028814" w14:textId="6C8EA557" w:rsidR="00110073" w:rsidRPr="00A21C5E" w:rsidRDefault="00555EBC" w:rsidP="00176639">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5.36</w:t>
            </w:r>
          </w:p>
        </w:tc>
        <w:tc>
          <w:tcPr>
            <w:tcW w:w="988" w:type="dxa"/>
            <w:noWrap/>
            <w:vAlign w:val="center"/>
            <w:hideMark/>
          </w:tcPr>
          <w:p w14:paraId="742B478C" w14:textId="6576CFF0" w:rsidR="00110073" w:rsidRPr="00A21C5E" w:rsidRDefault="00555EBC" w:rsidP="00555EBC">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2.83</w:t>
            </w:r>
          </w:p>
        </w:tc>
        <w:tc>
          <w:tcPr>
            <w:tcW w:w="988" w:type="dxa"/>
            <w:noWrap/>
            <w:vAlign w:val="center"/>
            <w:hideMark/>
          </w:tcPr>
          <w:p w14:paraId="3B64AF5C" w14:textId="65778F88" w:rsidR="00110073" w:rsidRPr="00A21C5E" w:rsidRDefault="00555EBC"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2.83</w:t>
            </w:r>
          </w:p>
        </w:tc>
        <w:tc>
          <w:tcPr>
            <w:tcW w:w="988" w:type="dxa"/>
            <w:noWrap/>
            <w:vAlign w:val="center"/>
            <w:hideMark/>
          </w:tcPr>
          <w:p w14:paraId="20A82CAC" w14:textId="69922887" w:rsidR="00110073" w:rsidRPr="00A21C5E" w:rsidRDefault="00555EBC"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2.83</w:t>
            </w:r>
          </w:p>
        </w:tc>
        <w:tc>
          <w:tcPr>
            <w:tcW w:w="1236" w:type="dxa"/>
            <w:noWrap/>
            <w:vAlign w:val="center"/>
            <w:hideMark/>
          </w:tcPr>
          <w:p w14:paraId="6EC68A90"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51BEAC79"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27.5</w:t>
            </w:r>
          </w:p>
        </w:tc>
      </w:tr>
      <w:tr w:rsidR="00110073" w:rsidRPr="00A21C5E" w14:paraId="1425E57C" w14:textId="77777777" w:rsidTr="00555EB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4C4AACBB" w14:textId="3259B907" w:rsidR="00110073" w:rsidRPr="00A21C5E" w:rsidRDefault="00110073" w:rsidP="00724DB7">
            <w:pPr>
              <w:spacing w:line="240" w:lineRule="auto"/>
              <w:contextualSpacing/>
              <w:rPr>
                <w:rFonts w:eastAsia="Times New Roman" w:cs="Arial"/>
                <w:b w:val="0"/>
                <w:color w:val="000000"/>
                <w:sz w:val="18"/>
                <w:szCs w:val="18"/>
                <w:lang w:eastAsia="en-GB"/>
              </w:rPr>
            </w:pPr>
          </w:p>
        </w:tc>
        <w:tc>
          <w:tcPr>
            <w:tcW w:w="2778" w:type="dxa"/>
            <w:noWrap/>
            <w:vAlign w:val="center"/>
            <w:hideMark/>
          </w:tcPr>
          <w:p w14:paraId="58F4C109" w14:textId="58F50EEE"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Cattle meat</w:t>
            </w:r>
          </w:p>
        </w:tc>
        <w:tc>
          <w:tcPr>
            <w:tcW w:w="794" w:type="dxa"/>
            <w:noWrap/>
            <w:vAlign w:val="center"/>
            <w:hideMark/>
          </w:tcPr>
          <w:p w14:paraId="409E5AE6"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32</w:t>
            </w:r>
          </w:p>
        </w:tc>
        <w:tc>
          <w:tcPr>
            <w:tcW w:w="855" w:type="dxa"/>
            <w:noWrap/>
            <w:vAlign w:val="center"/>
            <w:hideMark/>
          </w:tcPr>
          <w:p w14:paraId="16120139"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w:t>
            </w:r>
          </w:p>
        </w:tc>
        <w:tc>
          <w:tcPr>
            <w:tcW w:w="987" w:type="dxa"/>
            <w:noWrap/>
            <w:vAlign w:val="center"/>
          </w:tcPr>
          <w:p w14:paraId="4BC5AF1D" w14:textId="2729ACC5" w:rsidR="00110073" w:rsidRPr="00A21C5E" w:rsidRDefault="00555EBC"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13.31</w:t>
            </w:r>
          </w:p>
        </w:tc>
        <w:tc>
          <w:tcPr>
            <w:tcW w:w="988" w:type="dxa"/>
            <w:noWrap/>
            <w:vAlign w:val="center"/>
          </w:tcPr>
          <w:p w14:paraId="79DBC958" w14:textId="3E064700" w:rsidR="00110073" w:rsidRPr="00A21C5E" w:rsidRDefault="00555EBC"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13.31</w:t>
            </w:r>
          </w:p>
        </w:tc>
        <w:tc>
          <w:tcPr>
            <w:tcW w:w="988" w:type="dxa"/>
            <w:gridSpan w:val="2"/>
            <w:noWrap/>
            <w:vAlign w:val="center"/>
          </w:tcPr>
          <w:p w14:paraId="7FC81EB0" w14:textId="54F41B0F" w:rsidR="00110073" w:rsidRPr="00A21C5E" w:rsidRDefault="00555EBC"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13.31</w:t>
            </w:r>
          </w:p>
        </w:tc>
        <w:tc>
          <w:tcPr>
            <w:tcW w:w="988" w:type="dxa"/>
            <w:vAlign w:val="center"/>
          </w:tcPr>
          <w:p w14:paraId="3B4E5188" w14:textId="6DD173D0" w:rsidR="00110073" w:rsidRPr="00A21C5E" w:rsidRDefault="00555EBC"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9.08</w:t>
            </w:r>
          </w:p>
        </w:tc>
        <w:tc>
          <w:tcPr>
            <w:tcW w:w="988" w:type="dxa"/>
            <w:vAlign w:val="center"/>
          </w:tcPr>
          <w:p w14:paraId="469A912B" w14:textId="3DD6B5B8" w:rsidR="00110073" w:rsidRPr="00A21C5E" w:rsidRDefault="00555EBC"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9.08</w:t>
            </w:r>
          </w:p>
        </w:tc>
        <w:tc>
          <w:tcPr>
            <w:tcW w:w="988" w:type="dxa"/>
            <w:vAlign w:val="center"/>
          </w:tcPr>
          <w:p w14:paraId="32BFF264" w14:textId="6ADFF6B6" w:rsidR="00110073" w:rsidRPr="00A21C5E" w:rsidRDefault="00555EBC"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9.08</w:t>
            </w:r>
          </w:p>
        </w:tc>
        <w:tc>
          <w:tcPr>
            <w:tcW w:w="1236" w:type="dxa"/>
            <w:noWrap/>
            <w:vAlign w:val="center"/>
            <w:hideMark/>
          </w:tcPr>
          <w:p w14:paraId="08C2C305"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0.01</w:t>
            </w:r>
          </w:p>
        </w:tc>
        <w:tc>
          <w:tcPr>
            <w:tcW w:w="1236" w:type="dxa"/>
            <w:gridSpan w:val="2"/>
            <w:noWrap/>
            <w:vAlign w:val="center"/>
            <w:hideMark/>
          </w:tcPr>
          <w:p w14:paraId="32C03E61"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27.5</w:t>
            </w:r>
          </w:p>
        </w:tc>
      </w:tr>
      <w:tr w:rsidR="00110073" w:rsidRPr="00A21C5E" w14:paraId="15F4D3D3"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74003755" w14:textId="34775A4F" w:rsidR="00110073" w:rsidRPr="00A21C5E" w:rsidRDefault="00110073" w:rsidP="00724DB7">
            <w:pPr>
              <w:spacing w:line="240" w:lineRule="auto"/>
              <w:contextualSpacing/>
              <w:rPr>
                <w:rFonts w:eastAsia="Times New Roman" w:cs="Arial"/>
                <w:b w:val="0"/>
                <w:color w:val="000000"/>
                <w:sz w:val="18"/>
                <w:szCs w:val="18"/>
                <w:lang w:eastAsia="en-GB"/>
              </w:rPr>
            </w:pPr>
          </w:p>
        </w:tc>
        <w:tc>
          <w:tcPr>
            <w:tcW w:w="2778" w:type="dxa"/>
            <w:noWrap/>
            <w:vAlign w:val="center"/>
            <w:hideMark/>
          </w:tcPr>
          <w:p w14:paraId="0CE17C26" w14:textId="10FA78FD"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Rabbit meat</w:t>
            </w:r>
          </w:p>
        </w:tc>
        <w:tc>
          <w:tcPr>
            <w:tcW w:w="794" w:type="dxa"/>
            <w:noWrap/>
            <w:vAlign w:val="center"/>
            <w:hideMark/>
          </w:tcPr>
          <w:p w14:paraId="416476D3"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4</w:t>
            </w:r>
          </w:p>
        </w:tc>
        <w:tc>
          <w:tcPr>
            <w:tcW w:w="855" w:type="dxa"/>
            <w:noWrap/>
            <w:vAlign w:val="center"/>
            <w:hideMark/>
          </w:tcPr>
          <w:p w14:paraId="462F5F42"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w:t>
            </w:r>
          </w:p>
        </w:tc>
        <w:tc>
          <w:tcPr>
            <w:tcW w:w="987" w:type="dxa"/>
            <w:noWrap/>
            <w:vAlign w:val="center"/>
            <w:hideMark/>
          </w:tcPr>
          <w:p w14:paraId="22664251"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4.94</w:t>
            </w:r>
          </w:p>
        </w:tc>
        <w:tc>
          <w:tcPr>
            <w:tcW w:w="988" w:type="dxa"/>
            <w:noWrap/>
            <w:vAlign w:val="center"/>
            <w:hideMark/>
          </w:tcPr>
          <w:p w14:paraId="480AE103"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4.94</w:t>
            </w:r>
          </w:p>
        </w:tc>
        <w:tc>
          <w:tcPr>
            <w:tcW w:w="988" w:type="dxa"/>
            <w:gridSpan w:val="2"/>
            <w:noWrap/>
            <w:vAlign w:val="center"/>
            <w:hideMark/>
          </w:tcPr>
          <w:p w14:paraId="646703C8"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4.94</w:t>
            </w:r>
          </w:p>
        </w:tc>
        <w:tc>
          <w:tcPr>
            <w:tcW w:w="988" w:type="dxa"/>
            <w:vAlign w:val="center"/>
            <w:hideMark/>
          </w:tcPr>
          <w:p w14:paraId="5F090BBC"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4.43</w:t>
            </w:r>
          </w:p>
        </w:tc>
        <w:tc>
          <w:tcPr>
            <w:tcW w:w="988" w:type="dxa"/>
            <w:vAlign w:val="center"/>
            <w:hideMark/>
          </w:tcPr>
          <w:p w14:paraId="791423B4"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4.43</w:t>
            </w:r>
          </w:p>
        </w:tc>
        <w:tc>
          <w:tcPr>
            <w:tcW w:w="988" w:type="dxa"/>
            <w:vAlign w:val="center"/>
            <w:hideMark/>
          </w:tcPr>
          <w:p w14:paraId="14AAACA0"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4.43</w:t>
            </w:r>
          </w:p>
        </w:tc>
        <w:tc>
          <w:tcPr>
            <w:tcW w:w="1236" w:type="dxa"/>
            <w:noWrap/>
            <w:vAlign w:val="center"/>
            <w:hideMark/>
          </w:tcPr>
          <w:p w14:paraId="72AD2FBE"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w:t>
            </w:r>
          </w:p>
        </w:tc>
        <w:tc>
          <w:tcPr>
            <w:tcW w:w="1236" w:type="dxa"/>
            <w:gridSpan w:val="2"/>
            <w:noWrap/>
            <w:vAlign w:val="center"/>
            <w:hideMark/>
          </w:tcPr>
          <w:p w14:paraId="790D8002"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8.9</w:t>
            </w:r>
          </w:p>
        </w:tc>
      </w:tr>
      <w:tr w:rsidR="00110073" w:rsidRPr="00A21C5E" w14:paraId="4D508624" w14:textId="77777777" w:rsidTr="00555EB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3C30991E" w14:textId="42D4C0C1" w:rsidR="00110073" w:rsidRPr="00A21C5E" w:rsidRDefault="00110073" w:rsidP="00724DB7">
            <w:pPr>
              <w:spacing w:line="240" w:lineRule="auto"/>
              <w:contextualSpacing/>
              <w:rPr>
                <w:rFonts w:eastAsia="Times New Roman" w:cs="Arial"/>
                <w:b w:val="0"/>
                <w:color w:val="000000"/>
                <w:sz w:val="18"/>
                <w:szCs w:val="18"/>
                <w:lang w:eastAsia="en-GB"/>
              </w:rPr>
            </w:pPr>
          </w:p>
        </w:tc>
        <w:tc>
          <w:tcPr>
            <w:tcW w:w="2778" w:type="dxa"/>
            <w:noWrap/>
            <w:vAlign w:val="center"/>
            <w:hideMark/>
          </w:tcPr>
          <w:p w14:paraId="6C6F0C4F" w14:textId="3E3CC3CE"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Sheep meat</w:t>
            </w:r>
          </w:p>
        </w:tc>
        <w:tc>
          <w:tcPr>
            <w:tcW w:w="794" w:type="dxa"/>
            <w:noWrap/>
            <w:vAlign w:val="center"/>
            <w:hideMark/>
          </w:tcPr>
          <w:p w14:paraId="7B38178D"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79</w:t>
            </w:r>
          </w:p>
        </w:tc>
        <w:tc>
          <w:tcPr>
            <w:tcW w:w="855" w:type="dxa"/>
            <w:noWrap/>
            <w:vAlign w:val="center"/>
            <w:hideMark/>
          </w:tcPr>
          <w:p w14:paraId="31EC68CC"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9</w:t>
            </w:r>
          </w:p>
        </w:tc>
        <w:tc>
          <w:tcPr>
            <w:tcW w:w="987" w:type="dxa"/>
            <w:noWrap/>
            <w:vAlign w:val="center"/>
          </w:tcPr>
          <w:p w14:paraId="557D153A" w14:textId="63F9B864" w:rsidR="00110073" w:rsidRPr="00A21C5E" w:rsidRDefault="00555EBC"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2.05</w:t>
            </w:r>
          </w:p>
        </w:tc>
        <w:tc>
          <w:tcPr>
            <w:tcW w:w="988" w:type="dxa"/>
            <w:noWrap/>
            <w:vAlign w:val="center"/>
          </w:tcPr>
          <w:p w14:paraId="3AA437F9" w14:textId="6ADC904A" w:rsidR="00110073" w:rsidRPr="00A21C5E" w:rsidRDefault="00555EBC"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2.11</w:t>
            </w:r>
          </w:p>
        </w:tc>
        <w:tc>
          <w:tcPr>
            <w:tcW w:w="988" w:type="dxa"/>
            <w:gridSpan w:val="2"/>
            <w:noWrap/>
            <w:vAlign w:val="center"/>
          </w:tcPr>
          <w:p w14:paraId="4904267F" w14:textId="7220355F" w:rsidR="00110073" w:rsidRPr="00A21C5E" w:rsidRDefault="00555EBC"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eastAsia="Times New Roman" w:cs="Arial"/>
                <w:color w:val="000000"/>
                <w:sz w:val="18"/>
                <w:szCs w:val="18"/>
                <w:lang w:eastAsia="en-GB"/>
              </w:rPr>
              <w:t>2.16</w:t>
            </w:r>
          </w:p>
        </w:tc>
        <w:tc>
          <w:tcPr>
            <w:tcW w:w="988" w:type="dxa"/>
            <w:noWrap/>
            <w:vAlign w:val="center"/>
          </w:tcPr>
          <w:p w14:paraId="3F45A436" w14:textId="0D38128E" w:rsidR="00110073" w:rsidRPr="00A21C5E" w:rsidRDefault="00555EBC"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0.34</w:t>
            </w:r>
          </w:p>
        </w:tc>
        <w:tc>
          <w:tcPr>
            <w:tcW w:w="988" w:type="dxa"/>
            <w:noWrap/>
            <w:vAlign w:val="center"/>
          </w:tcPr>
          <w:p w14:paraId="6DB98FCB" w14:textId="3B02F008" w:rsidR="00110073" w:rsidRPr="00A21C5E" w:rsidRDefault="00555EBC"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0.50</w:t>
            </w:r>
          </w:p>
        </w:tc>
        <w:tc>
          <w:tcPr>
            <w:tcW w:w="988" w:type="dxa"/>
            <w:noWrap/>
            <w:vAlign w:val="center"/>
          </w:tcPr>
          <w:p w14:paraId="02CE5955" w14:textId="10F4A4D6" w:rsidR="00110073" w:rsidRPr="00A21C5E" w:rsidRDefault="00555EBC"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1.00</w:t>
            </w:r>
          </w:p>
        </w:tc>
        <w:tc>
          <w:tcPr>
            <w:tcW w:w="1236" w:type="dxa"/>
            <w:noWrap/>
            <w:vAlign w:val="center"/>
            <w:hideMark/>
          </w:tcPr>
          <w:p w14:paraId="4145CBA6"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2DA27ADF"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14.17</w:t>
            </w:r>
          </w:p>
        </w:tc>
      </w:tr>
      <w:tr w:rsidR="00110073" w:rsidRPr="00A21C5E" w14:paraId="1F399001"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1512366F" w14:textId="344F47A2" w:rsidR="00110073" w:rsidRPr="00A21C5E" w:rsidRDefault="00110073" w:rsidP="00724DB7">
            <w:pPr>
              <w:spacing w:line="240" w:lineRule="auto"/>
              <w:contextualSpacing/>
              <w:rPr>
                <w:rFonts w:eastAsia="Times New Roman" w:cs="Arial"/>
                <w:b w:val="0"/>
                <w:color w:val="000000"/>
                <w:sz w:val="18"/>
                <w:szCs w:val="18"/>
                <w:lang w:eastAsia="en-GB"/>
              </w:rPr>
            </w:pPr>
          </w:p>
        </w:tc>
        <w:tc>
          <w:tcPr>
            <w:tcW w:w="2778" w:type="dxa"/>
            <w:noWrap/>
            <w:vAlign w:val="center"/>
            <w:hideMark/>
          </w:tcPr>
          <w:p w14:paraId="2536F7B5" w14:textId="1A85AB88" w:rsidR="00110073" w:rsidRPr="00A21C5E" w:rsidRDefault="00110073"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eastAsia="Times New Roman" w:cs="Arial"/>
                <w:i/>
                <w:color w:val="000000"/>
                <w:sz w:val="18"/>
                <w:szCs w:val="18"/>
                <w:lang w:eastAsia="en-GB"/>
              </w:rPr>
              <w:t>Milk</w:t>
            </w:r>
          </w:p>
        </w:tc>
        <w:tc>
          <w:tcPr>
            <w:tcW w:w="794" w:type="dxa"/>
            <w:noWrap/>
            <w:vAlign w:val="center"/>
            <w:hideMark/>
          </w:tcPr>
          <w:p w14:paraId="48C9B26B"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18</w:t>
            </w:r>
          </w:p>
        </w:tc>
        <w:tc>
          <w:tcPr>
            <w:tcW w:w="855" w:type="dxa"/>
            <w:noWrap/>
            <w:vAlign w:val="center"/>
            <w:hideMark/>
          </w:tcPr>
          <w:p w14:paraId="7CCEA0A3"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12</w:t>
            </w:r>
          </w:p>
        </w:tc>
        <w:tc>
          <w:tcPr>
            <w:tcW w:w="987" w:type="dxa"/>
            <w:noWrap/>
            <w:vAlign w:val="center"/>
            <w:hideMark/>
          </w:tcPr>
          <w:p w14:paraId="1DF59164"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0.54</w:t>
            </w:r>
          </w:p>
        </w:tc>
        <w:tc>
          <w:tcPr>
            <w:tcW w:w="988" w:type="dxa"/>
            <w:noWrap/>
            <w:vAlign w:val="center"/>
            <w:hideMark/>
          </w:tcPr>
          <w:p w14:paraId="70D76CB0"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0.70</w:t>
            </w:r>
          </w:p>
        </w:tc>
        <w:tc>
          <w:tcPr>
            <w:tcW w:w="988" w:type="dxa"/>
            <w:gridSpan w:val="2"/>
            <w:noWrap/>
            <w:vAlign w:val="center"/>
            <w:hideMark/>
          </w:tcPr>
          <w:p w14:paraId="13718118"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0.87</w:t>
            </w:r>
          </w:p>
        </w:tc>
        <w:tc>
          <w:tcPr>
            <w:tcW w:w="988" w:type="dxa"/>
            <w:vAlign w:val="center"/>
            <w:hideMark/>
          </w:tcPr>
          <w:p w14:paraId="04723171"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vAlign w:val="center"/>
            <w:hideMark/>
          </w:tcPr>
          <w:p w14:paraId="2BDF669D"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0.26</w:t>
            </w:r>
          </w:p>
        </w:tc>
        <w:tc>
          <w:tcPr>
            <w:tcW w:w="988" w:type="dxa"/>
            <w:vAlign w:val="center"/>
            <w:hideMark/>
          </w:tcPr>
          <w:p w14:paraId="34704F1B"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0.52</w:t>
            </w:r>
          </w:p>
        </w:tc>
        <w:tc>
          <w:tcPr>
            <w:tcW w:w="1236" w:type="dxa"/>
            <w:noWrap/>
            <w:vAlign w:val="center"/>
            <w:hideMark/>
          </w:tcPr>
          <w:p w14:paraId="53978FE1"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7877991B"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5.15</w:t>
            </w:r>
          </w:p>
        </w:tc>
      </w:tr>
      <w:tr w:rsidR="00110073" w:rsidRPr="00A21C5E" w14:paraId="125871E7"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25B012A0" w14:textId="18B0A7FE" w:rsidR="00110073" w:rsidRPr="00A21C5E" w:rsidRDefault="00110073" w:rsidP="00724DB7">
            <w:pPr>
              <w:spacing w:line="240" w:lineRule="auto"/>
              <w:contextualSpacing/>
              <w:rPr>
                <w:rFonts w:eastAsia="Times New Roman" w:cs="Arial"/>
                <w:b w:val="0"/>
                <w:color w:val="000000"/>
                <w:sz w:val="18"/>
                <w:szCs w:val="18"/>
                <w:lang w:eastAsia="en-GB"/>
              </w:rPr>
            </w:pPr>
          </w:p>
        </w:tc>
        <w:tc>
          <w:tcPr>
            <w:tcW w:w="2778" w:type="dxa"/>
            <w:noWrap/>
            <w:vAlign w:val="center"/>
            <w:hideMark/>
          </w:tcPr>
          <w:p w14:paraId="7E563F1D" w14:textId="437975FC"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Cattle milk</w:t>
            </w:r>
          </w:p>
        </w:tc>
        <w:tc>
          <w:tcPr>
            <w:tcW w:w="794" w:type="dxa"/>
            <w:noWrap/>
            <w:vAlign w:val="center"/>
            <w:hideMark/>
          </w:tcPr>
          <w:p w14:paraId="4DC04A0C"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6</w:t>
            </w:r>
          </w:p>
        </w:tc>
        <w:tc>
          <w:tcPr>
            <w:tcW w:w="855" w:type="dxa"/>
            <w:noWrap/>
            <w:vAlign w:val="center"/>
            <w:hideMark/>
          </w:tcPr>
          <w:p w14:paraId="64E59AA1"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5</w:t>
            </w:r>
          </w:p>
        </w:tc>
        <w:tc>
          <w:tcPr>
            <w:tcW w:w="987" w:type="dxa"/>
            <w:noWrap/>
            <w:vAlign w:val="center"/>
            <w:hideMark/>
          </w:tcPr>
          <w:p w14:paraId="5769FE62"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0.21</w:t>
            </w:r>
          </w:p>
        </w:tc>
        <w:tc>
          <w:tcPr>
            <w:tcW w:w="988" w:type="dxa"/>
            <w:noWrap/>
            <w:vAlign w:val="center"/>
            <w:hideMark/>
          </w:tcPr>
          <w:p w14:paraId="1850E506"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0.42</w:t>
            </w:r>
          </w:p>
        </w:tc>
        <w:tc>
          <w:tcPr>
            <w:tcW w:w="988" w:type="dxa"/>
            <w:gridSpan w:val="2"/>
            <w:noWrap/>
            <w:vAlign w:val="center"/>
            <w:hideMark/>
          </w:tcPr>
          <w:p w14:paraId="726ECE79"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0.64</w:t>
            </w:r>
          </w:p>
        </w:tc>
        <w:tc>
          <w:tcPr>
            <w:tcW w:w="988" w:type="dxa"/>
            <w:vAlign w:val="center"/>
            <w:hideMark/>
          </w:tcPr>
          <w:p w14:paraId="1FF3FA1C"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vAlign w:val="center"/>
            <w:hideMark/>
          </w:tcPr>
          <w:p w14:paraId="6DCECB47"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0.26</w:t>
            </w:r>
          </w:p>
        </w:tc>
        <w:tc>
          <w:tcPr>
            <w:tcW w:w="988" w:type="dxa"/>
            <w:vAlign w:val="center"/>
            <w:hideMark/>
          </w:tcPr>
          <w:p w14:paraId="31594B18"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0.52</w:t>
            </w:r>
          </w:p>
        </w:tc>
        <w:tc>
          <w:tcPr>
            <w:tcW w:w="1236" w:type="dxa"/>
            <w:noWrap/>
            <w:vAlign w:val="center"/>
            <w:hideMark/>
          </w:tcPr>
          <w:p w14:paraId="49A2AB90"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009C96F9"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1.24</w:t>
            </w:r>
          </w:p>
        </w:tc>
      </w:tr>
      <w:tr w:rsidR="00110073" w:rsidRPr="00A21C5E" w14:paraId="21D86275"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7692DDA9" w14:textId="09AB316A" w:rsidR="00110073" w:rsidRPr="00A21C5E" w:rsidRDefault="00110073" w:rsidP="00724DB7">
            <w:pPr>
              <w:spacing w:line="240" w:lineRule="auto"/>
              <w:contextualSpacing/>
              <w:rPr>
                <w:rFonts w:eastAsia="Times New Roman" w:cs="Arial"/>
                <w:b w:val="0"/>
                <w:color w:val="000000"/>
                <w:sz w:val="18"/>
                <w:szCs w:val="18"/>
                <w:lang w:eastAsia="en-GB"/>
              </w:rPr>
            </w:pPr>
          </w:p>
        </w:tc>
        <w:tc>
          <w:tcPr>
            <w:tcW w:w="2778" w:type="dxa"/>
            <w:noWrap/>
            <w:vAlign w:val="center"/>
            <w:hideMark/>
          </w:tcPr>
          <w:p w14:paraId="66165B2C" w14:textId="5426FBB3"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Sheep milk</w:t>
            </w:r>
          </w:p>
        </w:tc>
        <w:tc>
          <w:tcPr>
            <w:tcW w:w="794" w:type="dxa"/>
            <w:noWrap/>
            <w:vAlign w:val="center"/>
            <w:hideMark/>
          </w:tcPr>
          <w:p w14:paraId="02B48B6E"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12</w:t>
            </w:r>
          </w:p>
        </w:tc>
        <w:tc>
          <w:tcPr>
            <w:tcW w:w="855" w:type="dxa"/>
            <w:noWrap/>
            <w:vAlign w:val="center"/>
            <w:hideMark/>
          </w:tcPr>
          <w:p w14:paraId="6355AE0F"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7</w:t>
            </w:r>
          </w:p>
        </w:tc>
        <w:tc>
          <w:tcPr>
            <w:tcW w:w="987" w:type="dxa"/>
            <w:noWrap/>
            <w:vAlign w:val="center"/>
            <w:hideMark/>
          </w:tcPr>
          <w:p w14:paraId="69037102"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0.70</w:t>
            </w:r>
          </w:p>
        </w:tc>
        <w:tc>
          <w:tcPr>
            <w:tcW w:w="988" w:type="dxa"/>
            <w:noWrap/>
            <w:vAlign w:val="center"/>
            <w:hideMark/>
          </w:tcPr>
          <w:p w14:paraId="4413385C"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0.85</w:t>
            </w:r>
          </w:p>
        </w:tc>
        <w:tc>
          <w:tcPr>
            <w:tcW w:w="988" w:type="dxa"/>
            <w:gridSpan w:val="2"/>
            <w:noWrap/>
            <w:vAlign w:val="center"/>
            <w:hideMark/>
          </w:tcPr>
          <w:p w14:paraId="30660B12"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0.99</w:t>
            </w:r>
          </w:p>
        </w:tc>
        <w:tc>
          <w:tcPr>
            <w:tcW w:w="988" w:type="dxa"/>
            <w:vAlign w:val="center"/>
            <w:hideMark/>
          </w:tcPr>
          <w:p w14:paraId="55C38FB9"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vAlign w:val="center"/>
            <w:hideMark/>
          </w:tcPr>
          <w:p w14:paraId="4A6D9269"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0.26</w:t>
            </w:r>
          </w:p>
        </w:tc>
        <w:tc>
          <w:tcPr>
            <w:tcW w:w="988" w:type="dxa"/>
            <w:vAlign w:val="center"/>
            <w:hideMark/>
          </w:tcPr>
          <w:p w14:paraId="689696B1"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0.52</w:t>
            </w:r>
          </w:p>
        </w:tc>
        <w:tc>
          <w:tcPr>
            <w:tcW w:w="1236" w:type="dxa"/>
            <w:noWrap/>
            <w:vAlign w:val="center"/>
            <w:hideMark/>
          </w:tcPr>
          <w:p w14:paraId="741FE841"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071DEB4B"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5.15</w:t>
            </w:r>
          </w:p>
        </w:tc>
      </w:tr>
      <w:tr w:rsidR="00110073" w:rsidRPr="00A21C5E" w14:paraId="020506AD"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5E8731AA" w14:textId="007E8BB3" w:rsidR="00110073" w:rsidRPr="00A21C5E" w:rsidRDefault="00110073" w:rsidP="00724DB7">
            <w:pPr>
              <w:spacing w:line="240" w:lineRule="auto"/>
              <w:contextualSpacing/>
              <w:rPr>
                <w:rFonts w:eastAsia="Times New Roman" w:cs="Arial"/>
                <w:b w:val="0"/>
                <w:color w:val="000000"/>
                <w:sz w:val="18"/>
                <w:szCs w:val="18"/>
                <w:lang w:eastAsia="en-GB"/>
              </w:rPr>
            </w:pPr>
          </w:p>
        </w:tc>
        <w:tc>
          <w:tcPr>
            <w:tcW w:w="2778" w:type="dxa"/>
            <w:noWrap/>
            <w:vAlign w:val="center"/>
            <w:hideMark/>
          </w:tcPr>
          <w:p w14:paraId="0545DD8D" w14:textId="08C76A7B" w:rsidR="00110073" w:rsidRPr="00DC7CE9" w:rsidRDefault="00110073"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DC7CE9">
              <w:rPr>
                <w:rFonts w:eastAsia="Times New Roman" w:cs="Arial"/>
                <w:i/>
                <w:color w:val="000000"/>
                <w:sz w:val="18"/>
                <w:szCs w:val="18"/>
                <w:lang w:eastAsia="en-GB"/>
              </w:rPr>
              <w:t>Honey</w:t>
            </w:r>
          </w:p>
        </w:tc>
        <w:tc>
          <w:tcPr>
            <w:tcW w:w="794" w:type="dxa"/>
            <w:noWrap/>
            <w:vAlign w:val="center"/>
            <w:hideMark/>
          </w:tcPr>
          <w:p w14:paraId="645122CB"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w:t>
            </w:r>
          </w:p>
        </w:tc>
        <w:tc>
          <w:tcPr>
            <w:tcW w:w="855" w:type="dxa"/>
            <w:noWrap/>
            <w:vAlign w:val="center"/>
            <w:hideMark/>
          </w:tcPr>
          <w:p w14:paraId="17B0A4E8"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w:t>
            </w:r>
          </w:p>
        </w:tc>
        <w:tc>
          <w:tcPr>
            <w:tcW w:w="987" w:type="dxa"/>
            <w:noWrap/>
            <w:vAlign w:val="center"/>
            <w:hideMark/>
          </w:tcPr>
          <w:p w14:paraId="6EB325FB"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w:t>
            </w:r>
          </w:p>
        </w:tc>
        <w:tc>
          <w:tcPr>
            <w:tcW w:w="988" w:type="dxa"/>
            <w:noWrap/>
            <w:vAlign w:val="center"/>
            <w:hideMark/>
          </w:tcPr>
          <w:p w14:paraId="69C4F5E2"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1.50</w:t>
            </w:r>
          </w:p>
        </w:tc>
        <w:tc>
          <w:tcPr>
            <w:tcW w:w="988" w:type="dxa"/>
            <w:gridSpan w:val="2"/>
            <w:noWrap/>
            <w:vAlign w:val="center"/>
            <w:hideMark/>
          </w:tcPr>
          <w:p w14:paraId="4419C7ED" w14:textId="3F2CE7DC"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w:t>
            </w:r>
          </w:p>
        </w:tc>
        <w:tc>
          <w:tcPr>
            <w:tcW w:w="988" w:type="dxa"/>
            <w:noWrap/>
            <w:vAlign w:val="center"/>
            <w:hideMark/>
          </w:tcPr>
          <w:p w14:paraId="2C17AD5C" w14:textId="4885C5C6"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w:t>
            </w:r>
          </w:p>
        </w:tc>
        <w:tc>
          <w:tcPr>
            <w:tcW w:w="988" w:type="dxa"/>
            <w:noWrap/>
            <w:vAlign w:val="center"/>
          </w:tcPr>
          <w:p w14:paraId="2362693B" w14:textId="3940F5DD"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8" w:type="dxa"/>
            <w:noWrap/>
            <w:vAlign w:val="center"/>
          </w:tcPr>
          <w:p w14:paraId="116BC8DD" w14:textId="0C250005"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1236" w:type="dxa"/>
            <w:noWrap/>
            <w:vAlign w:val="center"/>
            <w:hideMark/>
          </w:tcPr>
          <w:p w14:paraId="6F058440"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41AF6D68"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r>
      <w:tr w:rsidR="00555EBC" w:rsidRPr="00A21C5E" w14:paraId="418175E1"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6ED49FBB" w14:textId="2E0AF045" w:rsidR="00555EBC" w:rsidRPr="00A21C5E" w:rsidRDefault="00555EBC" w:rsidP="00724DB7">
            <w:pPr>
              <w:spacing w:line="240" w:lineRule="auto"/>
              <w:contextualSpacing/>
              <w:rPr>
                <w:rFonts w:eastAsia="Times New Roman" w:cs="Arial"/>
                <w:b w:val="0"/>
                <w:color w:val="000000"/>
                <w:sz w:val="18"/>
                <w:szCs w:val="18"/>
                <w:lang w:eastAsia="en-GB"/>
              </w:rPr>
            </w:pPr>
          </w:p>
        </w:tc>
        <w:tc>
          <w:tcPr>
            <w:tcW w:w="2778" w:type="dxa"/>
            <w:noWrap/>
            <w:vAlign w:val="center"/>
            <w:hideMark/>
          </w:tcPr>
          <w:p w14:paraId="7A040C4C" w14:textId="7CC6B9D8" w:rsidR="00555EBC" w:rsidRPr="00DC7CE9" w:rsidRDefault="00555EBC"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DC7CE9">
              <w:rPr>
                <w:rFonts w:eastAsia="Times New Roman" w:cs="Arial"/>
                <w:i/>
                <w:color w:val="000000"/>
                <w:sz w:val="18"/>
                <w:szCs w:val="18"/>
                <w:lang w:eastAsia="en-GB"/>
              </w:rPr>
              <w:t>Offal mammalian</w:t>
            </w:r>
          </w:p>
        </w:tc>
        <w:tc>
          <w:tcPr>
            <w:tcW w:w="794" w:type="dxa"/>
            <w:noWrap/>
            <w:vAlign w:val="center"/>
            <w:hideMark/>
          </w:tcPr>
          <w:p w14:paraId="0858AA89" w14:textId="1E04928B" w:rsidR="00555EBC" w:rsidRPr="00A21C5E" w:rsidRDefault="00555EBC"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w:t>
            </w:r>
            <w:r>
              <w:rPr>
                <w:rFonts w:eastAsia="Times New Roman" w:cs="Arial"/>
                <w:color w:val="000000"/>
                <w:sz w:val="18"/>
                <w:szCs w:val="18"/>
                <w:lang w:eastAsia="en-GB"/>
              </w:rPr>
              <w:t>0</w:t>
            </w:r>
          </w:p>
        </w:tc>
        <w:tc>
          <w:tcPr>
            <w:tcW w:w="855" w:type="dxa"/>
            <w:noWrap/>
            <w:vAlign w:val="center"/>
            <w:hideMark/>
          </w:tcPr>
          <w:p w14:paraId="4C93050A" w14:textId="2766BD85" w:rsidR="00555EBC" w:rsidRPr="00A21C5E" w:rsidRDefault="00555EBC"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w:t>
            </w:r>
            <w:r>
              <w:rPr>
                <w:rFonts w:eastAsia="Times New Roman" w:cs="Arial"/>
                <w:color w:val="000000"/>
                <w:sz w:val="18"/>
                <w:szCs w:val="18"/>
                <w:lang w:eastAsia="en-GB"/>
              </w:rPr>
              <w:t>0</w:t>
            </w:r>
          </w:p>
        </w:tc>
        <w:tc>
          <w:tcPr>
            <w:tcW w:w="987" w:type="dxa"/>
            <w:noWrap/>
            <w:vAlign w:val="center"/>
            <w:hideMark/>
          </w:tcPr>
          <w:p w14:paraId="3F351E1C" w14:textId="77777777" w:rsidR="00555EBC" w:rsidRPr="00A21C5E" w:rsidRDefault="00555EBC"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w:t>
            </w:r>
          </w:p>
        </w:tc>
        <w:tc>
          <w:tcPr>
            <w:tcW w:w="988" w:type="dxa"/>
            <w:noWrap/>
            <w:vAlign w:val="center"/>
            <w:hideMark/>
          </w:tcPr>
          <w:p w14:paraId="73D0EAF7" w14:textId="77777777" w:rsidR="00555EBC" w:rsidRPr="00A21C5E" w:rsidRDefault="00555EBC"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0.75</w:t>
            </w:r>
          </w:p>
        </w:tc>
        <w:tc>
          <w:tcPr>
            <w:tcW w:w="988" w:type="dxa"/>
            <w:gridSpan w:val="2"/>
            <w:noWrap/>
            <w:vAlign w:val="center"/>
            <w:hideMark/>
          </w:tcPr>
          <w:p w14:paraId="30D2FAEB" w14:textId="77777777" w:rsidR="00555EBC" w:rsidRPr="00A21C5E" w:rsidRDefault="00555EBC"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1.50</w:t>
            </w:r>
          </w:p>
        </w:tc>
        <w:tc>
          <w:tcPr>
            <w:tcW w:w="988" w:type="dxa"/>
            <w:noWrap/>
            <w:vAlign w:val="center"/>
          </w:tcPr>
          <w:p w14:paraId="28F0E682" w14:textId="17132747" w:rsidR="00555EBC" w:rsidRPr="00A21C5E" w:rsidRDefault="00555EBC"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w:t>
            </w:r>
          </w:p>
        </w:tc>
        <w:tc>
          <w:tcPr>
            <w:tcW w:w="988" w:type="dxa"/>
            <w:noWrap/>
            <w:vAlign w:val="center"/>
          </w:tcPr>
          <w:p w14:paraId="3CC7DA99" w14:textId="37375F9E" w:rsidR="00555EBC" w:rsidRPr="00A21C5E" w:rsidRDefault="00555EBC"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0.75</w:t>
            </w:r>
          </w:p>
        </w:tc>
        <w:tc>
          <w:tcPr>
            <w:tcW w:w="988" w:type="dxa"/>
            <w:noWrap/>
            <w:vAlign w:val="center"/>
          </w:tcPr>
          <w:p w14:paraId="5A1A0376" w14:textId="543DBA88" w:rsidR="00555EBC" w:rsidRPr="00A21C5E" w:rsidRDefault="00555EBC"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1.50</w:t>
            </w:r>
          </w:p>
        </w:tc>
        <w:tc>
          <w:tcPr>
            <w:tcW w:w="1236" w:type="dxa"/>
            <w:noWrap/>
            <w:vAlign w:val="center"/>
            <w:hideMark/>
          </w:tcPr>
          <w:p w14:paraId="3303A494" w14:textId="77777777" w:rsidR="00555EBC" w:rsidRPr="00A21C5E" w:rsidRDefault="00555EBC"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2DCD8C05" w14:textId="77777777" w:rsidR="00555EBC" w:rsidRPr="00A21C5E" w:rsidRDefault="00555EBC"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r>
      <w:tr w:rsidR="00110073" w:rsidRPr="00A21C5E" w14:paraId="3523BEAE"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283BCE4B" w14:textId="0DA34C23" w:rsidR="00110073" w:rsidRPr="00A21C5E" w:rsidRDefault="00110073" w:rsidP="00724DB7">
            <w:pPr>
              <w:spacing w:line="240" w:lineRule="auto"/>
              <w:contextualSpacing/>
              <w:rPr>
                <w:rFonts w:eastAsia="Times New Roman" w:cs="Arial"/>
                <w:b w:val="0"/>
                <w:color w:val="000000"/>
                <w:sz w:val="18"/>
                <w:szCs w:val="18"/>
                <w:lang w:eastAsia="en-GB"/>
              </w:rPr>
            </w:pPr>
          </w:p>
        </w:tc>
        <w:tc>
          <w:tcPr>
            <w:tcW w:w="2778" w:type="dxa"/>
            <w:noWrap/>
            <w:vAlign w:val="center"/>
            <w:hideMark/>
          </w:tcPr>
          <w:p w14:paraId="1E941F51" w14:textId="6D77CE8C" w:rsidR="00110073" w:rsidRPr="00DC7CE9" w:rsidRDefault="00110073"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DC7CE9">
              <w:rPr>
                <w:rFonts w:eastAsia="Times New Roman" w:cs="Arial"/>
                <w:i/>
                <w:color w:val="000000"/>
                <w:sz w:val="18"/>
                <w:szCs w:val="18"/>
                <w:lang w:eastAsia="en-GB"/>
              </w:rPr>
              <w:t>Poultry eggs</w:t>
            </w:r>
          </w:p>
        </w:tc>
        <w:tc>
          <w:tcPr>
            <w:tcW w:w="794" w:type="dxa"/>
            <w:noWrap/>
            <w:vAlign w:val="center"/>
            <w:hideMark/>
          </w:tcPr>
          <w:p w14:paraId="33823374"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30</w:t>
            </w:r>
          </w:p>
        </w:tc>
        <w:tc>
          <w:tcPr>
            <w:tcW w:w="855" w:type="dxa"/>
            <w:noWrap/>
            <w:vAlign w:val="center"/>
            <w:hideMark/>
          </w:tcPr>
          <w:p w14:paraId="24FCB87E"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15</w:t>
            </w:r>
          </w:p>
        </w:tc>
        <w:tc>
          <w:tcPr>
            <w:tcW w:w="987" w:type="dxa"/>
            <w:noWrap/>
            <w:vAlign w:val="center"/>
            <w:hideMark/>
          </w:tcPr>
          <w:p w14:paraId="0E3E7AF7"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1.77</w:t>
            </w:r>
          </w:p>
        </w:tc>
        <w:tc>
          <w:tcPr>
            <w:tcW w:w="988" w:type="dxa"/>
            <w:noWrap/>
            <w:vAlign w:val="center"/>
            <w:hideMark/>
          </w:tcPr>
          <w:p w14:paraId="0E000A42"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3.02</w:t>
            </w:r>
          </w:p>
        </w:tc>
        <w:tc>
          <w:tcPr>
            <w:tcW w:w="988" w:type="dxa"/>
            <w:gridSpan w:val="2"/>
            <w:noWrap/>
            <w:vAlign w:val="center"/>
            <w:hideMark/>
          </w:tcPr>
          <w:p w14:paraId="3296461E"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4.27</w:t>
            </w:r>
          </w:p>
        </w:tc>
        <w:tc>
          <w:tcPr>
            <w:tcW w:w="988" w:type="dxa"/>
            <w:noWrap/>
            <w:vAlign w:val="center"/>
            <w:hideMark/>
          </w:tcPr>
          <w:p w14:paraId="4A0CB2F5"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0.85</w:t>
            </w:r>
          </w:p>
        </w:tc>
        <w:tc>
          <w:tcPr>
            <w:tcW w:w="988" w:type="dxa"/>
            <w:noWrap/>
            <w:vAlign w:val="center"/>
            <w:hideMark/>
          </w:tcPr>
          <w:p w14:paraId="643A3479"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2.5</w:t>
            </w:r>
          </w:p>
        </w:tc>
        <w:tc>
          <w:tcPr>
            <w:tcW w:w="988" w:type="dxa"/>
            <w:noWrap/>
            <w:vAlign w:val="center"/>
            <w:hideMark/>
          </w:tcPr>
          <w:p w14:paraId="27FBED23"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w:t>
            </w:r>
          </w:p>
        </w:tc>
        <w:tc>
          <w:tcPr>
            <w:tcW w:w="1236" w:type="dxa"/>
            <w:noWrap/>
            <w:vAlign w:val="center"/>
            <w:hideMark/>
          </w:tcPr>
          <w:p w14:paraId="06C50FC4"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50FA8095"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5.1</w:t>
            </w:r>
          </w:p>
        </w:tc>
      </w:tr>
      <w:tr w:rsidR="00110073" w:rsidRPr="00A21C5E" w14:paraId="5F9F9E60"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val="restart"/>
          </w:tcPr>
          <w:p w14:paraId="3F084C2F" w14:textId="6A6D33A0" w:rsidR="00110073" w:rsidRPr="00A21C5E" w:rsidRDefault="00110073" w:rsidP="00724DB7">
            <w:pPr>
              <w:spacing w:line="240" w:lineRule="auto"/>
              <w:contextualSpacing/>
              <w:rPr>
                <w:rFonts w:eastAsia="Times New Roman" w:cs="Arial"/>
                <w:bCs w:val="0"/>
                <w:color w:val="000000"/>
                <w:sz w:val="18"/>
                <w:szCs w:val="18"/>
                <w:lang w:eastAsia="en-GB"/>
              </w:rPr>
            </w:pPr>
            <w:r w:rsidRPr="00A21C5E">
              <w:rPr>
                <w:rFonts w:eastAsia="Times New Roman" w:cs="Arial"/>
                <w:bCs w:val="0"/>
                <w:color w:val="000000"/>
                <w:sz w:val="18"/>
                <w:szCs w:val="18"/>
                <w:lang w:eastAsia="en-GB"/>
              </w:rPr>
              <w:t>Fruit and vegetables</w:t>
            </w:r>
          </w:p>
        </w:tc>
        <w:tc>
          <w:tcPr>
            <w:tcW w:w="2778" w:type="dxa"/>
            <w:noWrap/>
            <w:vAlign w:val="center"/>
          </w:tcPr>
          <w:p w14:paraId="3756D7ED" w14:textId="70D53968" w:rsidR="00110073" w:rsidRPr="00A21C5E" w:rsidRDefault="00110073"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eastAsia="Times New Roman" w:cs="Arial"/>
                <w:i/>
                <w:color w:val="000000"/>
                <w:sz w:val="18"/>
                <w:szCs w:val="18"/>
                <w:lang w:eastAsia="en-GB"/>
              </w:rPr>
              <w:t>Vegetables</w:t>
            </w:r>
          </w:p>
        </w:tc>
        <w:tc>
          <w:tcPr>
            <w:tcW w:w="794" w:type="dxa"/>
            <w:noWrap/>
            <w:vAlign w:val="center"/>
          </w:tcPr>
          <w:p w14:paraId="19A67A37"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855" w:type="dxa"/>
            <w:noWrap/>
            <w:vAlign w:val="center"/>
          </w:tcPr>
          <w:p w14:paraId="22AB3EAA"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987" w:type="dxa"/>
            <w:noWrap/>
            <w:vAlign w:val="center"/>
          </w:tcPr>
          <w:p w14:paraId="1E8FB974"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988" w:type="dxa"/>
            <w:noWrap/>
            <w:vAlign w:val="center"/>
          </w:tcPr>
          <w:p w14:paraId="0ACA6BBD"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988" w:type="dxa"/>
            <w:gridSpan w:val="2"/>
            <w:noWrap/>
            <w:vAlign w:val="center"/>
          </w:tcPr>
          <w:p w14:paraId="1293E7E9"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988" w:type="dxa"/>
            <w:vAlign w:val="center"/>
          </w:tcPr>
          <w:p w14:paraId="4F349C9A"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988" w:type="dxa"/>
            <w:vAlign w:val="center"/>
          </w:tcPr>
          <w:p w14:paraId="30689A4F"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988" w:type="dxa"/>
            <w:vAlign w:val="center"/>
          </w:tcPr>
          <w:p w14:paraId="37F4A4C9"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236" w:type="dxa"/>
            <w:noWrap/>
            <w:vAlign w:val="center"/>
          </w:tcPr>
          <w:p w14:paraId="3F6295ED"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236" w:type="dxa"/>
            <w:gridSpan w:val="2"/>
            <w:noWrap/>
            <w:vAlign w:val="center"/>
          </w:tcPr>
          <w:p w14:paraId="441E75F2"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r>
      <w:tr w:rsidR="00110073" w:rsidRPr="00A21C5E" w14:paraId="4E48ED92"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571EB08A" w14:textId="2E6BE4F8" w:rsidR="00110073" w:rsidRPr="00A21C5E" w:rsidRDefault="00110073" w:rsidP="00724DB7">
            <w:pPr>
              <w:spacing w:line="240" w:lineRule="auto"/>
              <w:contextualSpacing/>
              <w:jc w:val="right"/>
              <w:rPr>
                <w:rFonts w:eastAsia="Times New Roman" w:cs="Arial"/>
                <w:b w:val="0"/>
                <w:color w:val="000000"/>
                <w:sz w:val="18"/>
                <w:szCs w:val="18"/>
                <w:lang w:eastAsia="en-GB"/>
              </w:rPr>
            </w:pPr>
          </w:p>
        </w:tc>
        <w:tc>
          <w:tcPr>
            <w:tcW w:w="2778" w:type="dxa"/>
            <w:noWrap/>
            <w:vAlign w:val="center"/>
            <w:hideMark/>
          </w:tcPr>
          <w:p w14:paraId="098BC46F" w14:textId="4CAAFFA8"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Cucurbits</w:t>
            </w:r>
          </w:p>
        </w:tc>
        <w:tc>
          <w:tcPr>
            <w:tcW w:w="794" w:type="dxa"/>
            <w:noWrap/>
            <w:vAlign w:val="center"/>
            <w:hideMark/>
          </w:tcPr>
          <w:p w14:paraId="51FB9DF4"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4</w:t>
            </w:r>
          </w:p>
        </w:tc>
        <w:tc>
          <w:tcPr>
            <w:tcW w:w="855" w:type="dxa"/>
            <w:noWrap/>
            <w:vAlign w:val="center"/>
            <w:hideMark/>
          </w:tcPr>
          <w:p w14:paraId="3CE78C5B"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4</w:t>
            </w:r>
          </w:p>
        </w:tc>
        <w:tc>
          <w:tcPr>
            <w:tcW w:w="987" w:type="dxa"/>
            <w:noWrap/>
            <w:vAlign w:val="center"/>
            <w:hideMark/>
          </w:tcPr>
          <w:p w14:paraId="1A005C6C"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w:t>
            </w:r>
          </w:p>
        </w:tc>
        <w:tc>
          <w:tcPr>
            <w:tcW w:w="988" w:type="dxa"/>
            <w:noWrap/>
            <w:vAlign w:val="center"/>
            <w:hideMark/>
          </w:tcPr>
          <w:p w14:paraId="1AE65B27" w14:textId="29F428CE"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0.5</w:t>
            </w:r>
          </w:p>
        </w:tc>
        <w:tc>
          <w:tcPr>
            <w:tcW w:w="988" w:type="dxa"/>
            <w:gridSpan w:val="2"/>
            <w:noWrap/>
            <w:vAlign w:val="center"/>
            <w:hideMark/>
          </w:tcPr>
          <w:p w14:paraId="12439853" w14:textId="09E2487D"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w:t>
            </w:r>
          </w:p>
        </w:tc>
        <w:tc>
          <w:tcPr>
            <w:tcW w:w="988" w:type="dxa"/>
            <w:noWrap/>
            <w:vAlign w:val="center"/>
            <w:hideMark/>
          </w:tcPr>
          <w:p w14:paraId="4637619F"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noWrap/>
            <w:vAlign w:val="center"/>
            <w:hideMark/>
          </w:tcPr>
          <w:p w14:paraId="55A8F6D0"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w:t>
            </w:r>
          </w:p>
        </w:tc>
        <w:tc>
          <w:tcPr>
            <w:tcW w:w="988" w:type="dxa"/>
            <w:noWrap/>
            <w:vAlign w:val="center"/>
            <w:hideMark/>
          </w:tcPr>
          <w:p w14:paraId="4E117289"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236" w:type="dxa"/>
            <w:noWrap/>
            <w:vAlign w:val="center"/>
            <w:hideMark/>
          </w:tcPr>
          <w:p w14:paraId="0E63DDF8"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284731A9"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r>
      <w:tr w:rsidR="00110073" w:rsidRPr="00A21C5E" w14:paraId="481D3277"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78009698" w14:textId="66160292" w:rsidR="00110073" w:rsidRPr="00A21C5E" w:rsidRDefault="00110073" w:rsidP="00724DB7">
            <w:pPr>
              <w:spacing w:line="240" w:lineRule="auto"/>
              <w:contextualSpacing/>
              <w:jc w:val="right"/>
              <w:rPr>
                <w:rFonts w:eastAsia="Times New Roman" w:cs="Arial"/>
                <w:b w:val="0"/>
                <w:color w:val="000000"/>
                <w:sz w:val="18"/>
                <w:szCs w:val="18"/>
                <w:lang w:eastAsia="en-GB"/>
              </w:rPr>
            </w:pPr>
          </w:p>
        </w:tc>
        <w:tc>
          <w:tcPr>
            <w:tcW w:w="2778" w:type="dxa"/>
            <w:noWrap/>
            <w:vAlign w:val="center"/>
            <w:hideMark/>
          </w:tcPr>
          <w:p w14:paraId="5ECED753" w14:textId="1AD1A701"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Herbs</w:t>
            </w:r>
          </w:p>
        </w:tc>
        <w:tc>
          <w:tcPr>
            <w:tcW w:w="794" w:type="dxa"/>
            <w:noWrap/>
            <w:vAlign w:val="center"/>
            <w:hideMark/>
          </w:tcPr>
          <w:p w14:paraId="40276A76"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w:t>
            </w:r>
          </w:p>
        </w:tc>
        <w:tc>
          <w:tcPr>
            <w:tcW w:w="855" w:type="dxa"/>
            <w:noWrap/>
            <w:vAlign w:val="center"/>
            <w:hideMark/>
          </w:tcPr>
          <w:p w14:paraId="432C0C81"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w:t>
            </w:r>
          </w:p>
        </w:tc>
        <w:tc>
          <w:tcPr>
            <w:tcW w:w="987" w:type="dxa"/>
            <w:noWrap/>
            <w:vAlign w:val="center"/>
            <w:hideMark/>
          </w:tcPr>
          <w:p w14:paraId="0BE89053"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0.00</w:t>
            </w:r>
          </w:p>
        </w:tc>
        <w:tc>
          <w:tcPr>
            <w:tcW w:w="988" w:type="dxa"/>
            <w:noWrap/>
            <w:vAlign w:val="center"/>
            <w:hideMark/>
          </w:tcPr>
          <w:p w14:paraId="73F5835C" w14:textId="01C99AC3"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1.5</w:t>
            </w:r>
          </w:p>
        </w:tc>
        <w:tc>
          <w:tcPr>
            <w:tcW w:w="988" w:type="dxa"/>
            <w:gridSpan w:val="2"/>
            <w:noWrap/>
            <w:vAlign w:val="center"/>
            <w:hideMark/>
          </w:tcPr>
          <w:p w14:paraId="2CBD5E01" w14:textId="109015A3"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w:t>
            </w:r>
          </w:p>
        </w:tc>
        <w:tc>
          <w:tcPr>
            <w:tcW w:w="988" w:type="dxa"/>
            <w:noWrap/>
            <w:vAlign w:val="center"/>
            <w:hideMark/>
          </w:tcPr>
          <w:p w14:paraId="77CC1052" w14:textId="14E1F5B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w:t>
            </w:r>
          </w:p>
        </w:tc>
        <w:tc>
          <w:tcPr>
            <w:tcW w:w="988" w:type="dxa"/>
            <w:noWrap/>
            <w:vAlign w:val="center"/>
          </w:tcPr>
          <w:p w14:paraId="6A9B1053" w14:textId="7D2C0F75"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8" w:type="dxa"/>
            <w:noWrap/>
            <w:vAlign w:val="center"/>
          </w:tcPr>
          <w:p w14:paraId="59CE27A1" w14:textId="1E5A00F4"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1236" w:type="dxa"/>
            <w:noWrap/>
            <w:vAlign w:val="center"/>
            <w:hideMark/>
          </w:tcPr>
          <w:p w14:paraId="54D31F68"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4268C368"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r>
      <w:tr w:rsidR="00110073" w:rsidRPr="00A21C5E" w14:paraId="3E82D6F8"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0DC10F92" w14:textId="39CF93E4" w:rsidR="00110073" w:rsidRPr="00A21C5E" w:rsidRDefault="00110073" w:rsidP="00724DB7">
            <w:pPr>
              <w:spacing w:line="240" w:lineRule="auto"/>
              <w:contextualSpacing/>
              <w:jc w:val="right"/>
              <w:rPr>
                <w:rFonts w:eastAsia="Times New Roman" w:cs="Arial"/>
                <w:b w:val="0"/>
                <w:color w:val="000000"/>
                <w:sz w:val="18"/>
                <w:szCs w:val="18"/>
                <w:lang w:eastAsia="en-GB"/>
              </w:rPr>
            </w:pPr>
          </w:p>
        </w:tc>
        <w:tc>
          <w:tcPr>
            <w:tcW w:w="2778" w:type="dxa"/>
            <w:noWrap/>
            <w:vAlign w:val="center"/>
            <w:hideMark/>
          </w:tcPr>
          <w:p w14:paraId="2325D639" w14:textId="34D5EBBA"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Leafy vegetables</w:t>
            </w:r>
          </w:p>
        </w:tc>
        <w:tc>
          <w:tcPr>
            <w:tcW w:w="794" w:type="dxa"/>
            <w:noWrap/>
            <w:vAlign w:val="center"/>
            <w:hideMark/>
          </w:tcPr>
          <w:p w14:paraId="7D981E1F"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10</w:t>
            </w:r>
          </w:p>
        </w:tc>
        <w:tc>
          <w:tcPr>
            <w:tcW w:w="855" w:type="dxa"/>
            <w:noWrap/>
            <w:vAlign w:val="center"/>
            <w:hideMark/>
          </w:tcPr>
          <w:p w14:paraId="4FC88E29"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7</w:t>
            </w:r>
          </w:p>
        </w:tc>
        <w:tc>
          <w:tcPr>
            <w:tcW w:w="987" w:type="dxa"/>
            <w:noWrap/>
            <w:vAlign w:val="center"/>
            <w:hideMark/>
          </w:tcPr>
          <w:p w14:paraId="5C02A152"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0.46</w:t>
            </w:r>
          </w:p>
        </w:tc>
        <w:tc>
          <w:tcPr>
            <w:tcW w:w="988" w:type="dxa"/>
            <w:noWrap/>
            <w:vAlign w:val="center"/>
            <w:hideMark/>
          </w:tcPr>
          <w:p w14:paraId="6BF3AC3D"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0.83</w:t>
            </w:r>
          </w:p>
        </w:tc>
        <w:tc>
          <w:tcPr>
            <w:tcW w:w="988" w:type="dxa"/>
            <w:gridSpan w:val="2"/>
            <w:noWrap/>
            <w:vAlign w:val="center"/>
            <w:hideMark/>
          </w:tcPr>
          <w:p w14:paraId="7E239E1C"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1.19</w:t>
            </w:r>
          </w:p>
        </w:tc>
        <w:tc>
          <w:tcPr>
            <w:tcW w:w="988" w:type="dxa"/>
            <w:noWrap/>
            <w:vAlign w:val="center"/>
            <w:hideMark/>
          </w:tcPr>
          <w:p w14:paraId="3775A56A"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noWrap/>
            <w:vAlign w:val="center"/>
            <w:hideMark/>
          </w:tcPr>
          <w:p w14:paraId="3757961F"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w:t>
            </w:r>
          </w:p>
        </w:tc>
        <w:tc>
          <w:tcPr>
            <w:tcW w:w="988" w:type="dxa"/>
            <w:noWrap/>
            <w:vAlign w:val="center"/>
            <w:hideMark/>
          </w:tcPr>
          <w:p w14:paraId="3626E919"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236" w:type="dxa"/>
            <w:noWrap/>
            <w:vAlign w:val="center"/>
            <w:hideMark/>
          </w:tcPr>
          <w:p w14:paraId="0DC922A7"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7843077A"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2.4</w:t>
            </w:r>
          </w:p>
        </w:tc>
      </w:tr>
      <w:tr w:rsidR="00110073" w:rsidRPr="00A21C5E" w14:paraId="2127A960"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174835E2" w14:textId="7AB38095" w:rsidR="00110073" w:rsidRPr="00A21C5E" w:rsidRDefault="00110073" w:rsidP="00724DB7">
            <w:pPr>
              <w:spacing w:line="240" w:lineRule="auto"/>
              <w:contextualSpacing/>
              <w:jc w:val="right"/>
              <w:rPr>
                <w:rFonts w:eastAsia="Times New Roman" w:cs="Arial"/>
                <w:b w:val="0"/>
                <w:color w:val="000000"/>
                <w:sz w:val="18"/>
                <w:szCs w:val="18"/>
                <w:lang w:eastAsia="en-GB"/>
              </w:rPr>
            </w:pPr>
          </w:p>
        </w:tc>
        <w:tc>
          <w:tcPr>
            <w:tcW w:w="2778" w:type="dxa"/>
            <w:noWrap/>
            <w:vAlign w:val="center"/>
            <w:hideMark/>
          </w:tcPr>
          <w:p w14:paraId="3C7DC77A" w14:textId="7B62C5B9"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Other fruiting vegetables</w:t>
            </w:r>
          </w:p>
        </w:tc>
        <w:tc>
          <w:tcPr>
            <w:tcW w:w="794" w:type="dxa"/>
            <w:noWrap/>
            <w:vAlign w:val="center"/>
            <w:hideMark/>
          </w:tcPr>
          <w:p w14:paraId="405A75ED"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12</w:t>
            </w:r>
          </w:p>
        </w:tc>
        <w:tc>
          <w:tcPr>
            <w:tcW w:w="855" w:type="dxa"/>
            <w:noWrap/>
            <w:vAlign w:val="center"/>
            <w:hideMark/>
          </w:tcPr>
          <w:p w14:paraId="696AE06F"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12</w:t>
            </w:r>
          </w:p>
        </w:tc>
        <w:tc>
          <w:tcPr>
            <w:tcW w:w="987" w:type="dxa"/>
            <w:noWrap/>
            <w:vAlign w:val="center"/>
            <w:hideMark/>
          </w:tcPr>
          <w:p w14:paraId="4430EC46"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w:t>
            </w:r>
          </w:p>
        </w:tc>
        <w:tc>
          <w:tcPr>
            <w:tcW w:w="988" w:type="dxa"/>
            <w:noWrap/>
            <w:vAlign w:val="center"/>
            <w:hideMark/>
          </w:tcPr>
          <w:p w14:paraId="23E50D20"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1.44</w:t>
            </w:r>
          </w:p>
        </w:tc>
        <w:tc>
          <w:tcPr>
            <w:tcW w:w="988" w:type="dxa"/>
            <w:gridSpan w:val="2"/>
            <w:noWrap/>
            <w:vAlign w:val="center"/>
            <w:hideMark/>
          </w:tcPr>
          <w:p w14:paraId="25355A58"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2.88</w:t>
            </w:r>
          </w:p>
        </w:tc>
        <w:tc>
          <w:tcPr>
            <w:tcW w:w="988" w:type="dxa"/>
            <w:noWrap/>
            <w:vAlign w:val="center"/>
            <w:hideMark/>
          </w:tcPr>
          <w:p w14:paraId="0AD7B405"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noWrap/>
            <w:vAlign w:val="center"/>
            <w:hideMark/>
          </w:tcPr>
          <w:p w14:paraId="1021D353"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988" w:type="dxa"/>
            <w:noWrap/>
            <w:vAlign w:val="center"/>
            <w:hideMark/>
          </w:tcPr>
          <w:p w14:paraId="7CB4D0C5"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236" w:type="dxa"/>
            <w:noWrap/>
            <w:vAlign w:val="center"/>
            <w:hideMark/>
          </w:tcPr>
          <w:p w14:paraId="3FBA098E"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5F0D6D51"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r>
      <w:tr w:rsidR="00110073" w:rsidRPr="00A21C5E" w14:paraId="6D0D33DC"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7D0F1A84" w14:textId="2BDD10B1" w:rsidR="00110073" w:rsidRPr="00A21C5E" w:rsidRDefault="00110073" w:rsidP="00724DB7">
            <w:pPr>
              <w:spacing w:line="240" w:lineRule="auto"/>
              <w:contextualSpacing/>
              <w:jc w:val="right"/>
              <w:rPr>
                <w:rFonts w:eastAsia="Times New Roman" w:cs="Arial"/>
                <w:b w:val="0"/>
                <w:color w:val="000000"/>
                <w:sz w:val="18"/>
                <w:szCs w:val="18"/>
                <w:lang w:eastAsia="en-GB"/>
              </w:rPr>
            </w:pPr>
          </w:p>
        </w:tc>
        <w:tc>
          <w:tcPr>
            <w:tcW w:w="2778" w:type="dxa"/>
            <w:noWrap/>
            <w:vAlign w:val="center"/>
            <w:hideMark/>
          </w:tcPr>
          <w:p w14:paraId="09997F67" w14:textId="6BDC49FB"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Root and tuber vegetables</w:t>
            </w:r>
          </w:p>
        </w:tc>
        <w:tc>
          <w:tcPr>
            <w:tcW w:w="794" w:type="dxa"/>
            <w:noWrap/>
            <w:vAlign w:val="center"/>
            <w:hideMark/>
          </w:tcPr>
          <w:p w14:paraId="60B93662"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7</w:t>
            </w:r>
          </w:p>
        </w:tc>
        <w:tc>
          <w:tcPr>
            <w:tcW w:w="855" w:type="dxa"/>
            <w:noWrap/>
            <w:vAlign w:val="center"/>
            <w:hideMark/>
          </w:tcPr>
          <w:p w14:paraId="3C682EA2"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7</w:t>
            </w:r>
          </w:p>
        </w:tc>
        <w:tc>
          <w:tcPr>
            <w:tcW w:w="987" w:type="dxa"/>
            <w:noWrap/>
            <w:vAlign w:val="center"/>
            <w:hideMark/>
          </w:tcPr>
          <w:p w14:paraId="03D1DF50"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0.00</w:t>
            </w:r>
          </w:p>
        </w:tc>
        <w:tc>
          <w:tcPr>
            <w:tcW w:w="988" w:type="dxa"/>
            <w:noWrap/>
            <w:vAlign w:val="center"/>
            <w:hideMark/>
          </w:tcPr>
          <w:p w14:paraId="2570A71A"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1.41</w:t>
            </w:r>
          </w:p>
        </w:tc>
        <w:tc>
          <w:tcPr>
            <w:tcW w:w="988" w:type="dxa"/>
            <w:gridSpan w:val="2"/>
            <w:noWrap/>
            <w:vAlign w:val="center"/>
            <w:hideMark/>
          </w:tcPr>
          <w:p w14:paraId="6DC75C45"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2.82</w:t>
            </w:r>
          </w:p>
        </w:tc>
        <w:tc>
          <w:tcPr>
            <w:tcW w:w="988" w:type="dxa"/>
            <w:noWrap/>
            <w:vAlign w:val="center"/>
            <w:hideMark/>
          </w:tcPr>
          <w:p w14:paraId="142BBC61"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noWrap/>
            <w:vAlign w:val="center"/>
            <w:hideMark/>
          </w:tcPr>
          <w:p w14:paraId="6CE68BB5"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988" w:type="dxa"/>
            <w:noWrap/>
            <w:vAlign w:val="center"/>
            <w:hideMark/>
          </w:tcPr>
          <w:p w14:paraId="638AA0FA"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236" w:type="dxa"/>
            <w:noWrap/>
            <w:vAlign w:val="center"/>
            <w:hideMark/>
          </w:tcPr>
          <w:p w14:paraId="584E8B2F"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583E6749"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r>
      <w:tr w:rsidR="00D16542" w:rsidRPr="00A21C5E" w14:paraId="2E389CF8"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4CB34AAB" w14:textId="33ECF961" w:rsidR="00D16542" w:rsidRPr="00A21C5E" w:rsidRDefault="00D16542" w:rsidP="00724DB7">
            <w:pPr>
              <w:spacing w:line="240" w:lineRule="auto"/>
              <w:contextualSpacing/>
              <w:jc w:val="right"/>
              <w:rPr>
                <w:rFonts w:eastAsia="Times New Roman" w:cs="Arial"/>
                <w:b w:val="0"/>
                <w:color w:val="000000"/>
                <w:sz w:val="18"/>
                <w:szCs w:val="18"/>
                <w:lang w:eastAsia="en-GB"/>
              </w:rPr>
            </w:pPr>
          </w:p>
        </w:tc>
        <w:tc>
          <w:tcPr>
            <w:tcW w:w="2778" w:type="dxa"/>
            <w:noWrap/>
            <w:vAlign w:val="center"/>
            <w:hideMark/>
          </w:tcPr>
          <w:p w14:paraId="2E8B5EAE" w14:textId="3BA53A1D"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Spices</w:t>
            </w:r>
          </w:p>
        </w:tc>
        <w:tc>
          <w:tcPr>
            <w:tcW w:w="794" w:type="dxa"/>
            <w:noWrap/>
            <w:vAlign w:val="center"/>
            <w:hideMark/>
          </w:tcPr>
          <w:p w14:paraId="33BC184C" w14:textId="77777777"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w:t>
            </w:r>
          </w:p>
        </w:tc>
        <w:tc>
          <w:tcPr>
            <w:tcW w:w="855" w:type="dxa"/>
            <w:noWrap/>
            <w:vAlign w:val="center"/>
            <w:hideMark/>
          </w:tcPr>
          <w:p w14:paraId="51FCE257" w14:textId="77777777"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w:t>
            </w:r>
          </w:p>
        </w:tc>
        <w:tc>
          <w:tcPr>
            <w:tcW w:w="987" w:type="dxa"/>
            <w:noWrap/>
            <w:vAlign w:val="center"/>
            <w:hideMark/>
          </w:tcPr>
          <w:p w14:paraId="6D840F6D" w14:textId="77777777"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0.00</w:t>
            </w:r>
          </w:p>
        </w:tc>
        <w:tc>
          <w:tcPr>
            <w:tcW w:w="988" w:type="dxa"/>
            <w:noWrap/>
            <w:vAlign w:val="center"/>
            <w:hideMark/>
          </w:tcPr>
          <w:p w14:paraId="7E50B10B" w14:textId="77777777"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1.5</w:t>
            </w:r>
          </w:p>
        </w:tc>
        <w:tc>
          <w:tcPr>
            <w:tcW w:w="988" w:type="dxa"/>
            <w:gridSpan w:val="2"/>
            <w:noWrap/>
            <w:vAlign w:val="center"/>
            <w:hideMark/>
          </w:tcPr>
          <w:p w14:paraId="78A4FB23" w14:textId="77777777"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3.00</w:t>
            </w:r>
          </w:p>
        </w:tc>
        <w:tc>
          <w:tcPr>
            <w:tcW w:w="988" w:type="dxa"/>
            <w:vAlign w:val="center"/>
            <w:hideMark/>
          </w:tcPr>
          <w:p w14:paraId="6C436F90" w14:textId="299F8E0B" w:rsidR="00D16542" w:rsidRPr="00397FA8"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lang w:eastAsia="en-GB"/>
              </w:rPr>
            </w:pPr>
            <w:r w:rsidRPr="00A21C5E">
              <w:rPr>
                <w:rFonts w:cs="Arial"/>
                <w:color w:val="000000"/>
                <w:sz w:val="18"/>
                <w:szCs w:val="18"/>
              </w:rPr>
              <w:t>-</w:t>
            </w:r>
          </w:p>
        </w:tc>
        <w:tc>
          <w:tcPr>
            <w:tcW w:w="988" w:type="dxa"/>
            <w:vAlign w:val="center"/>
            <w:hideMark/>
          </w:tcPr>
          <w:p w14:paraId="721BDF45" w14:textId="7FF200BC" w:rsidR="00D16542" w:rsidRPr="00397FA8"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lang w:eastAsia="en-GB"/>
              </w:rPr>
            </w:pPr>
            <w:r w:rsidRPr="00A21C5E">
              <w:rPr>
                <w:rFonts w:eastAsia="Times New Roman" w:cs="Arial"/>
                <w:color w:val="000000"/>
                <w:sz w:val="18"/>
                <w:szCs w:val="18"/>
                <w:lang w:eastAsia="en-GB"/>
              </w:rPr>
              <w:t>-</w:t>
            </w:r>
          </w:p>
        </w:tc>
        <w:tc>
          <w:tcPr>
            <w:tcW w:w="988" w:type="dxa"/>
            <w:vAlign w:val="center"/>
            <w:hideMark/>
          </w:tcPr>
          <w:p w14:paraId="325152ED" w14:textId="31D33C60" w:rsidR="00D16542" w:rsidRPr="00397FA8"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lang w:eastAsia="en-GB"/>
              </w:rPr>
            </w:pPr>
            <w:r w:rsidRPr="00A21C5E">
              <w:rPr>
                <w:rFonts w:eastAsia="Times New Roman" w:cs="Arial"/>
                <w:color w:val="000000"/>
                <w:sz w:val="18"/>
                <w:szCs w:val="18"/>
                <w:lang w:eastAsia="en-GB"/>
              </w:rPr>
              <w:t>-</w:t>
            </w:r>
          </w:p>
        </w:tc>
        <w:tc>
          <w:tcPr>
            <w:tcW w:w="1236" w:type="dxa"/>
            <w:noWrap/>
            <w:vAlign w:val="center"/>
            <w:hideMark/>
          </w:tcPr>
          <w:p w14:paraId="74E7277C" w14:textId="77777777" w:rsidR="00D16542" w:rsidRPr="00397FA8"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highlight w:val="yellow"/>
                <w:lang w:eastAsia="en-GB"/>
              </w:rPr>
            </w:pPr>
            <w:r w:rsidRPr="00D16542">
              <w:rPr>
                <w:rFonts w:eastAsia="Times New Roman" w:cs="Arial"/>
                <w:color w:val="000000"/>
                <w:sz w:val="18"/>
                <w:szCs w:val="18"/>
                <w:lang w:eastAsia="en-GB"/>
              </w:rPr>
              <w:t>&lt;LOR</w:t>
            </w:r>
          </w:p>
        </w:tc>
        <w:tc>
          <w:tcPr>
            <w:tcW w:w="1236" w:type="dxa"/>
            <w:gridSpan w:val="2"/>
            <w:noWrap/>
            <w:vAlign w:val="center"/>
            <w:hideMark/>
          </w:tcPr>
          <w:p w14:paraId="62E2B4A2" w14:textId="77777777" w:rsidR="00D16542" w:rsidRPr="00A21C5E" w:rsidRDefault="00D16542"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r>
      <w:tr w:rsidR="00110073" w:rsidRPr="00A21C5E" w14:paraId="17EC4D1C"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47F86C11" w14:textId="79C14D58" w:rsidR="00110073" w:rsidRPr="00A21C5E" w:rsidRDefault="00110073" w:rsidP="00724DB7">
            <w:pPr>
              <w:spacing w:line="240" w:lineRule="auto"/>
              <w:contextualSpacing/>
              <w:jc w:val="right"/>
              <w:rPr>
                <w:rFonts w:eastAsia="Times New Roman" w:cs="Arial"/>
                <w:b w:val="0"/>
                <w:color w:val="000000"/>
                <w:sz w:val="18"/>
                <w:szCs w:val="18"/>
                <w:lang w:eastAsia="en-GB"/>
              </w:rPr>
            </w:pPr>
          </w:p>
        </w:tc>
        <w:tc>
          <w:tcPr>
            <w:tcW w:w="2778" w:type="dxa"/>
            <w:noWrap/>
            <w:vAlign w:val="center"/>
            <w:hideMark/>
          </w:tcPr>
          <w:p w14:paraId="4CEAA212" w14:textId="5342E282"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Stalk and stem vegetables</w:t>
            </w:r>
          </w:p>
        </w:tc>
        <w:tc>
          <w:tcPr>
            <w:tcW w:w="794" w:type="dxa"/>
            <w:noWrap/>
            <w:vAlign w:val="center"/>
            <w:hideMark/>
          </w:tcPr>
          <w:p w14:paraId="60586D6B"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10</w:t>
            </w:r>
          </w:p>
        </w:tc>
        <w:tc>
          <w:tcPr>
            <w:tcW w:w="855" w:type="dxa"/>
            <w:noWrap/>
            <w:vAlign w:val="center"/>
            <w:hideMark/>
          </w:tcPr>
          <w:p w14:paraId="3B6A9CC1"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w:t>
            </w:r>
          </w:p>
        </w:tc>
        <w:tc>
          <w:tcPr>
            <w:tcW w:w="987" w:type="dxa"/>
            <w:noWrap/>
            <w:vAlign w:val="center"/>
            <w:hideMark/>
          </w:tcPr>
          <w:p w14:paraId="040C6DC3"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1.25</w:t>
            </w:r>
          </w:p>
        </w:tc>
        <w:tc>
          <w:tcPr>
            <w:tcW w:w="988" w:type="dxa"/>
            <w:noWrap/>
            <w:vAlign w:val="center"/>
            <w:hideMark/>
          </w:tcPr>
          <w:p w14:paraId="6BDB768D"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1.3</w:t>
            </w:r>
          </w:p>
        </w:tc>
        <w:tc>
          <w:tcPr>
            <w:tcW w:w="988" w:type="dxa"/>
            <w:gridSpan w:val="2"/>
            <w:noWrap/>
            <w:vAlign w:val="center"/>
            <w:hideMark/>
          </w:tcPr>
          <w:p w14:paraId="5D5FFF93"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1.35</w:t>
            </w:r>
          </w:p>
        </w:tc>
        <w:tc>
          <w:tcPr>
            <w:tcW w:w="988" w:type="dxa"/>
            <w:noWrap/>
            <w:vAlign w:val="center"/>
            <w:hideMark/>
          </w:tcPr>
          <w:p w14:paraId="46DC8A16"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1.25</w:t>
            </w:r>
          </w:p>
        </w:tc>
        <w:tc>
          <w:tcPr>
            <w:tcW w:w="988" w:type="dxa"/>
            <w:noWrap/>
            <w:vAlign w:val="center"/>
            <w:hideMark/>
          </w:tcPr>
          <w:p w14:paraId="15AA461C"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1.25</w:t>
            </w:r>
          </w:p>
        </w:tc>
        <w:tc>
          <w:tcPr>
            <w:tcW w:w="988" w:type="dxa"/>
            <w:noWrap/>
            <w:vAlign w:val="center"/>
            <w:hideMark/>
          </w:tcPr>
          <w:p w14:paraId="40506B07"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1.25</w:t>
            </w:r>
          </w:p>
        </w:tc>
        <w:tc>
          <w:tcPr>
            <w:tcW w:w="1236" w:type="dxa"/>
            <w:noWrap/>
            <w:vAlign w:val="center"/>
            <w:hideMark/>
          </w:tcPr>
          <w:p w14:paraId="6826B0A0"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2F52D619"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2.4</w:t>
            </w:r>
          </w:p>
        </w:tc>
      </w:tr>
      <w:tr w:rsidR="00110073" w:rsidRPr="00A21C5E" w14:paraId="15624159"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11D403E6" w14:textId="1EF46359" w:rsidR="00110073" w:rsidRPr="00A21C5E" w:rsidRDefault="00110073" w:rsidP="00724DB7">
            <w:pPr>
              <w:spacing w:line="240" w:lineRule="auto"/>
              <w:contextualSpacing/>
              <w:jc w:val="right"/>
              <w:rPr>
                <w:rFonts w:eastAsia="Times New Roman" w:cs="Arial"/>
                <w:b w:val="0"/>
                <w:color w:val="000000"/>
                <w:sz w:val="18"/>
                <w:szCs w:val="18"/>
                <w:lang w:eastAsia="en-GB"/>
              </w:rPr>
            </w:pPr>
          </w:p>
        </w:tc>
        <w:tc>
          <w:tcPr>
            <w:tcW w:w="2778" w:type="dxa"/>
            <w:noWrap/>
            <w:vAlign w:val="center"/>
          </w:tcPr>
          <w:p w14:paraId="0DA654D7" w14:textId="77777777" w:rsidR="00110073" w:rsidRPr="00A21C5E" w:rsidRDefault="00110073" w:rsidP="00724DB7">
            <w:p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eastAsia="Times New Roman" w:cs="Arial"/>
                <w:i/>
                <w:color w:val="000000"/>
                <w:sz w:val="18"/>
                <w:szCs w:val="18"/>
                <w:lang w:eastAsia="en-GB"/>
              </w:rPr>
              <w:t>Fruit</w:t>
            </w:r>
          </w:p>
        </w:tc>
        <w:tc>
          <w:tcPr>
            <w:tcW w:w="794" w:type="dxa"/>
            <w:noWrap/>
            <w:vAlign w:val="center"/>
          </w:tcPr>
          <w:p w14:paraId="41117E1E"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855" w:type="dxa"/>
            <w:noWrap/>
            <w:vAlign w:val="center"/>
          </w:tcPr>
          <w:p w14:paraId="57201FB6"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987" w:type="dxa"/>
            <w:noWrap/>
            <w:vAlign w:val="center"/>
          </w:tcPr>
          <w:p w14:paraId="066D68A8"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988" w:type="dxa"/>
            <w:noWrap/>
            <w:vAlign w:val="center"/>
          </w:tcPr>
          <w:p w14:paraId="2E5498D9"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988" w:type="dxa"/>
            <w:gridSpan w:val="2"/>
            <w:noWrap/>
            <w:vAlign w:val="center"/>
          </w:tcPr>
          <w:p w14:paraId="7E788FED"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988" w:type="dxa"/>
            <w:noWrap/>
            <w:vAlign w:val="center"/>
          </w:tcPr>
          <w:p w14:paraId="723661CB"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988" w:type="dxa"/>
            <w:noWrap/>
            <w:vAlign w:val="center"/>
          </w:tcPr>
          <w:p w14:paraId="2B529BC3"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988" w:type="dxa"/>
            <w:noWrap/>
            <w:vAlign w:val="center"/>
          </w:tcPr>
          <w:p w14:paraId="1B2E5ACA"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236" w:type="dxa"/>
            <w:noWrap/>
            <w:vAlign w:val="center"/>
          </w:tcPr>
          <w:p w14:paraId="5C5DADC8"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1236" w:type="dxa"/>
            <w:gridSpan w:val="2"/>
            <w:noWrap/>
            <w:vAlign w:val="center"/>
          </w:tcPr>
          <w:p w14:paraId="10E0A68E"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r>
      <w:tr w:rsidR="00110073" w:rsidRPr="00A21C5E" w14:paraId="47BF57CB"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7571A9CD" w14:textId="13BF94CD" w:rsidR="00110073" w:rsidRPr="00A21C5E" w:rsidRDefault="00110073" w:rsidP="00724DB7">
            <w:pPr>
              <w:spacing w:line="240" w:lineRule="auto"/>
              <w:contextualSpacing/>
              <w:jc w:val="right"/>
              <w:rPr>
                <w:rFonts w:eastAsia="Times New Roman" w:cs="Arial"/>
                <w:b w:val="0"/>
                <w:color w:val="000000"/>
                <w:sz w:val="18"/>
                <w:szCs w:val="18"/>
                <w:lang w:eastAsia="en-GB"/>
              </w:rPr>
            </w:pPr>
          </w:p>
        </w:tc>
        <w:tc>
          <w:tcPr>
            <w:tcW w:w="2778" w:type="dxa"/>
            <w:noWrap/>
            <w:vAlign w:val="center"/>
            <w:hideMark/>
          </w:tcPr>
          <w:p w14:paraId="248C1FB3"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Berries and other small fruits</w:t>
            </w:r>
          </w:p>
        </w:tc>
        <w:tc>
          <w:tcPr>
            <w:tcW w:w="794" w:type="dxa"/>
            <w:noWrap/>
            <w:vAlign w:val="center"/>
            <w:hideMark/>
          </w:tcPr>
          <w:p w14:paraId="2EA8E407"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w:t>
            </w:r>
          </w:p>
        </w:tc>
        <w:tc>
          <w:tcPr>
            <w:tcW w:w="855" w:type="dxa"/>
            <w:noWrap/>
            <w:vAlign w:val="center"/>
            <w:hideMark/>
          </w:tcPr>
          <w:p w14:paraId="2040BDC2"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w:t>
            </w:r>
          </w:p>
        </w:tc>
        <w:tc>
          <w:tcPr>
            <w:tcW w:w="987" w:type="dxa"/>
            <w:noWrap/>
            <w:vAlign w:val="center"/>
            <w:hideMark/>
          </w:tcPr>
          <w:p w14:paraId="6EBC6D74"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w:t>
            </w:r>
          </w:p>
        </w:tc>
        <w:tc>
          <w:tcPr>
            <w:tcW w:w="988" w:type="dxa"/>
            <w:noWrap/>
            <w:vAlign w:val="center"/>
            <w:hideMark/>
          </w:tcPr>
          <w:p w14:paraId="4DBFDAE6"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1.50</w:t>
            </w:r>
          </w:p>
        </w:tc>
        <w:tc>
          <w:tcPr>
            <w:tcW w:w="988" w:type="dxa"/>
            <w:gridSpan w:val="2"/>
            <w:noWrap/>
            <w:vAlign w:val="center"/>
            <w:hideMark/>
          </w:tcPr>
          <w:p w14:paraId="543D88A3"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3.00</w:t>
            </w:r>
          </w:p>
        </w:tc>
        <w:tc>
          <w:tcPr>
            <w:tcW w:w="988" w:type="dxa"/>
            <w:noWrap/>
            <w:vAlign w:val="center"/>
          </w:tcPr>
          <w:p w14:paraId="57AFC24F"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8" w:type="dxa"/>
            <w:noWrap/>
            <w:vAlign w:val="center"/>
          </w:tcPr>
          <w:p w14:paraId="0CBE3C86"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8" w:type="dxa"/>
            <w:noWrap/>
            <w:vAlign w:val="center"/>
          </w:tcPr>
          <w:p w14:paraId="7924A2C3"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1236" w:type="dxa"/>
            <w:noWrap/>
            <w:vAlign w:val="center"/>
            <w:hideMark/>
          </w:tcPr>
          <w:p w14:paraId="0D851AFD"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46691109"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r>
      <w:tr w:rsidR="00110073" w:rsidRPr="00A21C5E" w14:paraId="513D57A9"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1297D234" w14:textId="5D11AE49" w:rsidR="00110073" w:rsidRPr="00A21C5E" w:rsidRDefault="00110073" w:rsidP="00724DB7">
            <w:pPr>
              <w:spacing w:line="240" w:lineRule="auto"/>
              <w:contextualSpacing/>
              <w:jc w:val="right"/>
              <w:rPr>
                <w:rFonts w:eastAsia="Times New Roman" w:cs="Arial"/>
                <w:b w:val="0"/>
                <w:color w:val="000000"/>
                <w:sz w:val="18"/>
                <w:szCs w:val="18"/>
                <w:lang w:eastAsia="en-GB"/>
              </w:rPr>
            </w:pPr>
          </w:p>
        </w:tc>
        <w:tc>
          <w:tcPr>
            <w:tcW w:w="2778" w:type="dxa"/>
            <w:noWrap/>
            <w:vAlign w:val="center"/>
          </w:tcPr>
          <w:p w14:paraId="6567C4FE"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Citrus fruits</w:t>
            </w:r>
          </w:p>
        </w:tc>
        <w:tc>
          <w:tcPr>
            <w:tcW w:w="794" w:type="dxa"/>
            <w:noWrap/>
            <w:vAlign w:val="center"/>
          </w:tcPr>
          <w:p w14:paraId="58FD35A4"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34</w:t>
            </w:r>
          </w:p>
        </w:tc>
        <w:tc>
          <w:tcPr>
            <w:tcW w:w="855" w:type="dxa"/>
            <w:noWrap/>
            <w:vAlign w:val="center"/>
          </w:tcPr>
          <w:p w14:paraId="04FFA79A"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34</w:t>
            </w:r>
          </w:p>
        </w:tc>
        <w:tc>
          <w:tcPr>
            <w:tcW w:w="987" w:type="dxa"/>
            <w:noWrap/>
            <w:vAlign w:val="center"/>
          </w:tcPr>
          <w:p w14:paraId="5ECD7C4F"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w:t>
            </w:r>
          </w:p>
        </w:tc>
        <w:tc>
          <w:tcPr>
            <w:tcW w:w="988" w:type="dxa"/>
            <w:noWrap/>
            <w:vAlign w:val="center"/>
          </w:tcPr>
          <w:p w14:paraId="0C26D9D7"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1.19</w:t>
            </w:r>
          </w:p>
        </w:tc>
        <w:tc>
          <w:tcPr>
            <w:tcW w:w="988" w:type="dxa"/>
            <w:gridSpan w:val="2"/>
            <w:noWrap/>
            <w:vAlign w:val="center"/>
          </w:tcPr>
          <w:p w14:paraId="497FB93D"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2.37</w:t>
            </w:r>
          </w:p>
        </w:tc>
        <w:tc>
          <w:tcPr>
            <w:tcW w:w="988" w:type="dxa"/>
            <w:noWrap/>
            <w:vAlign w:val="center"/>
          </w:tcPr>
          <w:p w14:paraId="43F2327A"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noWrap/>
            <w:vAlign w:val="center"/>
          </w:tcPr>
          <w:p w14:paraId="3D873994"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988" w:type="dxa"/>
            <w:noWrap/>
            <w:vAlign w:val="center"/>
          </w:tcPr>
          <w:p w14:paraId="07B8B2A5"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236" w:type="dxa"/>
            <w:noWrap/>
            <w:vAlign w:val="center"/>
          </w:tcPr>
          <w:p w14:paraId="53AA092E"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tcPr>
          <w:p w14:paraId="3D2F0E1E"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r>
      <w:tr w:rsidR="00110073" w:rsidRPr="00A21C5E" w14:paraId="6BE5AF05"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3958C22A" w14:textId="1EB27290" w:rsidR="00110073" w:rsidRPr="00A21C5E" w:rsidRDefault="00110073" w:rsidP="00724DB7">
            <w:pPr>
              <w:spacing w:line="240" w:lineRule="auto"/>
              <w:contextualSpacing/>
              <w:jc w:val="right"/>
              <w:rPr>
                <w:rFonts w:eastAsia="Times New Roman" w:cs="Arial"/>
                <w:b w:val="0"/>
                <w:color w:val="000000"/>
                <w:sz w:val="18"/>
                <w:szCs w:val="18"/>
                <w:lang w:eastAsia="en-GB"/>
              </w:rPr>
            </w:pPr>
          </w:p>
        </w:tc>
        <w:tc>
          <w:tcPr>
            <w:tcW w:w="2778" w:type="dxa"/>
            <w:noWrap/>
            <w:vAlign w:val="center"/>
          </w:tcPr>
          <w:p w14:paraId="1D1DA1F2"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Pome fruits</w:t>
            </w:r>
          </w:p>
        </w:tc>
        <w:tc>
          <w:tcPr>
            <w:tcW w:w="794" w:type="dxa"/>
            <w:noWrap/>
            <w:vAlign w:val="center"/>
          </w:tcPr>
          <w:p w14:paraId="14DA8ED8"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w:t>
            </w:r>
          </w:p>
        </w:tc>
        <w:tc>
          <w:tcPr>
            <w:tcW w:w="855" w:type="dxa"/>
            <w:noWrap/>
            <w:vAlign w:val="center"/>
          </w:tcPr>
          <w:p w14:paraId="1FA6A45A"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w:t>
            </w:r>
          </w:p>
        </w:tc>
        <w:tc>
          <w:tcPr>
            <w:tcW w:w="987" w:type="dxa"/>
            <w:noWrap/>
            <w:vAlign w:val="center"/>
          </w:tcPr>
          <w:p w14:paraId="56FBC6CB"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w:t>
            </w:r>
          </w:p>
        </w:tc>
        <w:tc>
          <w:tcPr>
            <w:tcW w:w="988" w:type="dxa"/>
            <w:noWrap/>
            <w:vAlign w:val="center"/>
          </w:tcPr>
          <w:p w14:paraId="14063922"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1.50</w:t>
            </w:r>
          </w:p>
        </w:tc>
        <w:tc>
          <w:tcPr>
            <w:tcW w:w="988" w:type="dxa"/>
            <w:gridSpan w:val="2"/>
            <w:noWrap/>
            <w:vAlign w:val="center"/>
          </w:tcPr>
          <w:p w14:paraId="4DCA8998"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3</w:t>
            </w:r>
          </w:p>
        </w:tc>
        <w:tc>
          <w:tcPr>
            <w:tcW w:w="988" w:type="dxa"/>
            <w:noWrap/>
            <w:vAlign w:val="center"/>
          </w:tcPr>
          <w:p w14:paraId="6E0D678E"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8" w:type="dxa"/>
            <w:noWrap/>
            <w:vAlign w:val="center"/>
          </w:tcPr>
          <w:p w14:paraId="134A9C8A"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8" w:type="dxa"/>
            <w:noWrap/>
            <w:vAlign w:val="center"/>
          </w:tcPr>
          <w:p w14:paraId="30640777"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1236" w:type="dxa"/>
            <w:noWrap/>
            <w:vAlign w:val="center"/>
          </w:tcPr>
          <w:p w14:paraId="087F35F4"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tcPr>
          <w:p w14:paraId="13457D54"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r>
      <w:tr w:rsidR="00110073" w:rsidRPr="00A21C5E" w14:paraId="7EDD8C92" w14:textId="77777777" w:rsidTr="00A21C5E">
        <w:trPr>
          <w:trHeight w:val="113"/>
        </w:trPr>
        <w:tc>
          <w:tcPr>
            <w:cnfStyle w:val="001000000000" w:firstRow="0" w:lastRow="0" w:firstColumn="1" w:lastColumn="0" w:oddVBand="0" w:evenVBand="0" w:oddHBand="0" w:evenHBand="0" w:firstRowFirstColumn="0" w:firstRowLastColumn="0" w:lastRowFirstColumn="0" w:lastRowLastColumn="0"/>
            <w:tcW w:w="2041" w:type="dxa"/>
            <w:vMerge/>
          </w:tcPr>
          <w:p w14:paraId="657832CC" w14:textId="52F2EC6D" w:rsidR="00110073" w:rsidRPr="00A21C5E" w:rsidRDefault="00110073" w:rsidP="00724DB7">
            <w:pPr>
              <w:spacing w:line="240" w:lineRule="auto"/>
              <w:contextualSpacing/>
              <w:jc w:val="right"/>
              <w:rPr>
                <w:rFonts w:eastAsia="Times New Roman" w:cs="Arial"/>
                <w:b w:val="0"/>
                <w:color w:val="000000"/>
                <w:sz w:val="18"/>
                <w:szCs w:val="18"/>
                <w:lang w:eastAsia="en-GB"/>
              </w:rPr>
            </w:pPr>
          </w:p>
        </w:tc>
        <w:tc>
          <w:tcPr>
            <w:tcW w:w="2778" w:type="dxa"/>
            <w:noWrap/>
            <w:vAlign w:val="center"/>
            <w:hideMark/>
          </w:tcPr>
          <w:p w14:paraId="4F41B02C"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Tropical fruit - edible peel</w:t>
            </w:r>
          </w:p>
        </w:tc>
        <w:tc>
          <w:tcPr>
            <w:tcW w:w="794" w:type="dxa"/>
            <w:noWrap/>
            <w:vAlign w:val="center"/>
            <w:hideMark/>
          </w:tcPr>
          <w:p w14:paraId="26106FB0"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10</w:t>
            </w:r>
          </w:p>
        </w:tc>
        <w:tc>
          <w:tcPr>
            <w:tcW w:w="855" w:type="dxa"/>
            <w:noWrap/>
            <w:vAlign w:val="center"/>
            <w:hideMark/>
          </w:tcPr>
          <w:p w14:paraId="5F997566"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10</w:t>
            </w:r>
          </w:p>
        </w:tc>
        <w:tc>
          <w:tcPr>
            <w:tcW w:w="987" w:type="dxa"/>
            <w:noWrap/>
            <w:vAlign w:val="center"/>
            <w:hideMark/>
          </w:tcPr>
          <w:p w14:paraId="1D39A851"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w:t>
            </w:r>
          </w:p>
        </w:tc>
        <w:tc>
          <w:tcPr>
            <w:tcW w:w="988" w:type="dxa"/>
            <w:noWrap/>
            <w:vAlign w:val="center"/>
            <w:hideMark/>
          </w:tcPr>
          <w:p w14:paraId="47FAF23C"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0.5</w:t>
            </w:r>
          </w:p>
        </w:tc>
        <w:tc>
          <w:tcPr>
            <w:tcW w:w="988" w:type="dxa"/>
            <w:gridSpan w:val="2"/>
            <w:noWrap/>
            <w:vAlign w:val="center"/>
            <w:hideMark/>
          </w:tcPr>
          <w:p w14:paraId="012BB43A"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1</w:t>
            </w:r>
          </w:p>
        </w:tc>
        <w:tc>
          <w:tcPr>
            <w:tcW w:w="988" w:type="dxa"/>
            <w:noWrap/>
            <w:vAlign w:val="center"/>
            <w:hideMark/>
          </w:tcPr>
          <w:p w14:paraId="04ADD30A"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8" w:type="dxa"/>
            <w:noWrap/>
            <w:vAlign w:val="center"/>
            <w:hideMark/>
          </w:tcPr>
          <w:p w14:paraId="1B85E26E"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w:t>
            </w:r>
          </w:p>
        </w:tc>
        <w:tc>
          <w:tcPr>
            <w:tcW w:w="988" w:type="dxa"/>
            <w:noWrap/>
            <w:vAlign w:val="center"/>
            <w:hideMark/>
          </w:tcPr>
          <w:p w14:paraId="7A4C52FD"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236" w:type="dxa"/>
            <w:noWrap/>
            <w:vAlign w:val="center"/>
            <w:hideMark/>
          </w:tcPr>
          <w:p w14:paraId="5D189EDE"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1493A2E9" w14:textId="77777777" w:rsidR="00110073" w:rsidRPr="00A21C5E" w:rsidRDefault="00110073" w:rsidP="00724DB7">
            <w:pP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r>
      <w:tr w:rsidR="00110073" w:rsidRPr="00A21C5E" w14:paraId="4B9AAE13" w14:textId="77777777" w:rsidTr="00A21C5E">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41" w:type="dxa"/>
          </w:tcPr>
          <w:p w14:paraId="50552BD1" w14:textId="770A18D6" w:rsidR="00110073" w:rsidRPr="00A21C5E" w:rsidRDefault="00110073" w:rsidP="00724DB7">
            <w:pPr>
              <w:spacing w:line="240" w:lineRule="auto"/>
              <w:contextualSpacing/>
              <w:rPr>
                <w:rFonts w:eastAsia="Times New Roman" w:cs="Arial"/>
                <w:b w:val="0"/>
                <w:color w:val="000000"/>
                <w:sz w:val="18"/>
                <w:szCs w:val="18"/>
                <w:lang w:eastAsia="en-GB"/>
              </w:rPr>
            </w:pPr>
            <w:r w:rsidRPr="00A21C5E">
              <w:rPr>
                <w:rFonts w:eastAsia="Times New Roman"/>
                <w:bCs w:val="0"/>
                <w:color w:val="000000"/>
                <w:sz w:val="18"/>
                <w:szCs w:val="18"/>
                <w:lang w:eastAsia="en-GB"/>
              </w:rPr>
              <w:t>Water</w:t>
            </w:r>
          </w:p>
        </w:tc>
        <w:tc>
          <w:tcPr>
            <w:tcW w:w="2778" w:type="dxa"/>
            <w:noWrap/>
            <w:vAlign w:val="center"/>
            <w:hideMark/>
          </w:tcPr>
          <w:p w14:paraId="5F56DE59" w14:textId="569EEB0F" w:rsidR="00110073" w:rsidRPr="00A21C5E" w:rsidRDefault="00110073" w:rsidP="00724DB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794" w:type="dxa"/>
            <w:noWrap/>
            <w:vAlign w:val="center"/>
            <w:hideMark/>
          </w:tcPr>
          <w:p w14:paraId="229CD87F"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25</w:t>
            </w:r>
          </w:p>
        </w:tc>
        <w:tc>
          <w:tcPr>
            <w:tcW w:w="855" w:type="dxa"/>
            <w:noWrap/>
            <w:vAlign w:val="center"/>
            <w:hideMark/>
          </w:tcPr>
          <w:p w14:paraId="762A43A5"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24</w:t>
            </w:r>
          </w:p>
        </w:tc>
        <w:tc>
          <w:tcPr>
            <w:tcW w:w="987" w:type="dxa"/>
            <w:noWrap/>
            <w:vAlign w:val="center"/>
            <w:hideMark/>
          </w:tcPr>
          <w:p w14:paraId="4E720408"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r w:rsidRPr="00A21C5E">
              <w:rPr>
                <w:rFonts w:eastAsia="Times New Roman" w:cs="Arial"/>
                <w:color w:val="000000"/>
                <w:sz w:val="18"/>
                <w:szCs w:val="18"/>
                <w:lang w:eastAsia="en-GB"/>
              </w:rPr>
              <w:t>013</w:t>
            </w:r>
          </w:p>
        </w:tc>
        <w:tc>
          <w:tcPr>
            <w:tcW w:w="988" w:type="dxa"/>
            <w:noWrap/>
            <w:vAlign w:val="center"/>
            <w:hideMark/>
          </w:tcPr>
          <w:p w14:paraId="071180C0"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r w:rsidRPr="00A21C5E">
              <w:rPr>
                <w:rFonts w:eastAsia="Times New Roman" w:cs="Arial"/>
                <w:color w:val="000000"/>
                <w:sz w:val="18"/>
                <w:szCs w:val="18"/>
                <w:lang w:eastAsia="en-GB"/>
              </w:rPr>
              <w:t>022</w:t>
            </w:r>
          </w:p>
        </w:tc>
        <w:tc>
          <w:tcPr>
            <w:tcW w:w="988" w:type="dxa"/>
            <w:gridSpan w:val="2"/>
            <w:noWrap/>
            <w:vAlign w:val="center"/>
            <w:hideMark/>
          </w:tcPr>
          <w:p w14:paraId="4584F10F"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r w:rsidRPr="00A21C5E">
              <w:rPr>
                <w:rFonts w:eastAsia="Times New Roman" w:cs="Arial"/>
                <w:color w:val="000000"/>
                <w:sz w:val="18"/>
                <w:szCs w:val="18"/>
                <w:lang w:eastAsia="en-GB"/>
              </w:rPr>
              <w:t>031</w:t>
            </w:r>
          </w:p>
        </w:tc>
        <w:tc>
          <w:tcPr>
            <w:tcW w:w="988" w:type="dxa"/>
            <w:noWrap/>
            <w:vAlign w:val="center"/>
            <w:hideMark/>
          </w:tcPr>
          <w:p w14:paraId="1820A5D7"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sz w:val="18"/>
                <w:szCs w:val="18"/>
              </w:rPr>
              <w:t>0</w:t>
            </w:r>
          </w:p>
        </w:tc>
        <w:tc>
          <w:tcPr>
            <w:tcW w:w="988" w:type="dxa"/>
            <w:noWrap/>
            <w:vAlign w:val="center"/>
            <w:hideMark/>
          </w:tcPr>
          <w:p w14:paraId="3786F755"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sz w:val="18"/>
                <w:szCs w:val="18"/>
              </w:rPr>
              <w:t>0.01</w:t>
            </w:r>
          </w:p>
        </w:tc>
        <w:tc>
          <w:tcPr>
            <w:tcW w:w="988" w:type="dxa"/>
            <w:noWrap/>
            <w:vAlign w:val="center"/>
            <w:hideMark/>
          </w:tcPr>
          <w:p w14:paraId="4FCB43A1"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sz w:val="18"/>
                <w:szCs w:val="18"/>
              </w:rPr>
              <w:t>0.02</w:t>
            </w:r>
          </w:p>
        </w:tc>
        <w:tc>
          <w:tcPr>
            <w:tcW w:w="1236" w:type="dxa"/>
            <w:noWrap/>
            <w:vAlign w:val="center"/>
            <w:hideMark/>
          </w:tcPr>
          <w:p w14:paraId="43EE69D4"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&lt;LOR</w:t>
            </w:r>
          </w:p>
        </w:tc>
        <w:tc>
          <w:tcPr>
            <w:tcW w:w="1236" w:type="dxa"/>
            <w:gridSpan w:val="2"/>
            <w:noWrap/>
            <w:vAlign w:val="center"/>
            <w:hideMark/>
          </w:tcPr>
          <w:p w14:paraId="2C5ECAE6" w14:textId="77777777" w:rsidR="00110073" w:rsidRPr="00A21C5E" w:rsidRDefault="00110073" w:rsidP="00724DB7">
            <w:pPr>
              <w:spacing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0.13</w:t>
            </w:r>
          </w:p>
        </w:tc>
      </w:tr>
    </w:tbl>
    <w:p w14:paraId="7A6FD277" w14:textId="77777777" w:rsidR="00BA67AA" w:rsidRDefault="00BA67AA" w:rsidP="00724DB7">
      <w:pPr>
        <w:pStyle w:val="FSCFootnote"/>
      </w:pPr>
      <w:r w:rsidRPr="00BA67AA">
        <w:t xml:space="preserve">“-“ </w:t>
      </w:r>
      <w:proofErr w:type="gramStart"/>
      <w:r w:rsidRPr="00BA67AA">
        <w:t>insufficient</w:t>
      </w:r>
      <w:proofErr w:type="gramEnd"/>
      <w:r w:rsidRPr="00BA67AA">
        <w:t xml:space="preserve"> samples to derive median value</w:t>
      </w:r>
    </w:p>
    <w:p w14:paraId="7B920A8D" w14:textId="1F415720" w:rsidR="00211DAE" w:rsidRPr="00F769F2" w:rsidRDefault="00BA67AA" w:rsidP="00EE638F">
      <w:pPr>
        <w:pStyle w:val="FSTableFigureHeading"/>
      </w:pPr>
      <w:r>
        <w:br w:type="column"/>
      </w:r>
      <w:bookmarkStart w:id="26" w:name="_Ref473109006"/>
      <w:bookmarkStart w:id="27" w:name="_Ref474242667"/>
      <w:bookmarkEnd w:id="26"/>
      <w:r w:rsidR="00A21C5E" w:rsidRPr="00A21C5E">
        <w:lastRenderedPageBreak/>
        <w:t>Estimated mean, median (lower, middle and upper bound), maximum</w:t>
      </w:r>
      <w:r w:rsidR="00A21C5E">
        <w:t xml:space="preserve"> and minimum concentrations of </w:t>
      </w:r>
      <w:r w:rsidR="00835C1A">
        <w:t xml:space="preserve">PFOS + </w:t>
      </w:r>
      <w:proofErr w:type="spellStart"/>
      <w:r w:rsidR="00835C1A">
        <w:t>PFHxS</w:t>
      </w:r>
      <w:proofErr w:type="spellEnd"/>
      <w:r w:rsidR="00835C1A">
        <w:t xml:space="preserve"> combined</w:t>
      </w:r>
      <w:r w:rsidR="00A21C5E" w:rsidRPr="00A21C5E">
        <w:t xml:space="preserve"> (</w:t>
      </w:r>
      <w:r w:rsidR="00581540">
        <w:rPr>
          <w:rFonts w:cs="Arial"/>
        </w:rPr>
        <w:t>µ</w:t>
      </w:r>
      <w:r w:rsidR="00581540">
        <w:t>g</w:t>
      </w:r>
      <w:r w:rsidR="00A21C5E" w:rsidRPr="00A21C5E">
        <w:t>/kg</w:t>
      </w:r>
      <w:r w:rsidR="00581540">
        <w:t>)</w:t>
      </w:r>
      <w:r w:rsidR="00D36D95">
        <w:t xml:space="preserve"> </w:t>
      </w:r>
      <w:r w:rsidR="00A21C5E" w:rsidRPr="00A21C5E">
        <w:t>in each reported food classification</w:t>
      </w:r>
      <w:bookmarkEnd w:id="27"/>
    </w:p>
    <w:tbl>
      <w:tblPr>
        <w:tblStyle w:val="LightList-Accent1"/>
        <w:tblW w:w="14880" w:type="dxa"/>
        <w:tblLook w:val="04A0" w:firstRow="1" w:lastRow="0" w:firstColumn="1" w:lastColumn="0" w:noHBand="0" w:noVBand="1"/>
      </w:tblPr>
      <w:tblGrid>
        <w:gridCol w:w="1648"/>
        <w:gridCol w:w="2778"/>
        <w:gridCol w:w="794"/>
        <w:gridCol w:w="794"/>
        <w:gridCol w:w="1117"/>
        <w:gridCol w:w="1117"/>
        <w:gridCol w:w="1117"/>
        <w:gridCol w:w="18"/>
        <w:gridCol w:w="968"/>
        <w:gridCol w:w="986"/>
        <w:gridCol w:w="986"/>
        <w:gridCol w:w="1236"/>
        <w:gridCol w:w="1321"/>
      </w:tblGrid>
      <w:tr w:rsidR="004578CD" w:rsidRPr="00A21C5E" w14:paraId="133F30F3" w14:textId="77777777" w:rsidTr="00555EB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48" w:type="dxa"/>
            <w:vMerge w:val="restart"/>
            <w:vAlign w:val="center"/>
          </w:tcPr>
          <w:p w14:paraId="10E93351" w14:textId="67243EFB" w:rsidR="004578CD" w:rsidRPr="00A21C5E" w:rsidRDefault="004578CD" w:rsidP="00555EBC">
            <w:pPr>
              <w:contextualSpacing/>
              <w:jc w:val="center"/>
              <w:rPr>
                <w:rFonts w:eastAsia="Times New Roman" w:cs="Arial"/>
                <w:bCs w:val="0"/>
                <w:sz w:val="18"/>
                <w:szCs w:val="18"/>
                <w:lang w:eastAsia="en-GB"/>
              </w:rPr>
            </w:pPr>
            <w:r w:rsidRPr="00A21C5E">
              <w:rPr>
                <w:rFonts w:eastAsia="Times New Roman" w:cs="Arial"/>
                <w:sz w:val="18"/>
                <w:szCs w:val="18"/>
                <w:lang w:eastAsia="en-GB"/>
              </w:rPr>
              <w:t>Food Category</w:t>
            </w:r>
          </w:p>
        </w:tc>
        <w:tc>
          <w:tcPr>
            <w:tcW w:w="2778" w:type="dxa"/>
            <w:vMerge w:val="restart"/>
            <w:noWrap/>
            <w:vAlign w:val="center"/>
            <w:hideMark/>
          </w:tcPr>
          <w:p w14:paraId="77690748" w14:textId="5DECF949" w:rsidR="004578CD" w:rsidRPr="00A21C5E"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21C5E">
              <w:rPr>
                <w:rFonts w:eastAsia="Times New Roman" w:cs="Arial"/>
                <w:sz w:val="18"/>
                <w:szCs w:val="18"/>
                <w:lang w:eastAsia="en-GB"/>
              </w:rPr>
              <w:t>Food Classification</w:t>
            </w:r>
          </w:p>
        </w:tc>
        <w:tc>
          <w:tcPr>
            <w:tcW w:w="1588" w:type="dxa"/>
            <w:gridSpan w:val="2"/>
            <w:noWrap/>
            <w:vAlign w:val="center"/>
            <w:hideMark/>
          </w:tcPr>
          <w:p w14:paraId="7BDBA484" w14:textId="2118C2B5" w:rsidR="004578CD" w:rsidRPr="00A21C5E"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21C5E">
              <w:rPr>
                <w:rFonts w:eastAsia="Times New Roman" w:cs="Arial"/>
                <w:sz w:val="18"/>
                <w:szCs w:val="18"/>
                <w:lang w:eastAsia="en-GB"/>
              </w:rPr>
              <w:t>Analyses</w:t>
            </w:r>
          </w:p>
        </w:tc>
        <w:tc>
          <w:tcPr>
            <w:tcW w:w="3369" w:type="dxa"/>
            <w:gridSpan w:val="4"/>
            <w:noWrap/>
            <w:vAlign w:val="center"/>
            <w:hideMark/>
          </w:tcPr>
          <w:p w14:paraId="34435018" w14:textId="71BAEB61" w:rsidR="004578CD" w:rsidRPr="00A21C5E"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21C5E">
              <w:rPr>
                <w:rFonts w:eastAsia="Times New Roman" w:cs="Arial"/>
                <w:sz w:val="18"/>
                <w:szCs w:val="18"/>
                <w:lang w:eastAsia="en-GB"/>
              </w:rPr>
              <w:t xml:space="preserve">Mean </w:t>
            </w:r>
            <w:proofErr w:type="spellStart"/>
            <w:r w:rsidRPr="00A21C5E">
              <w:rPr>
                <w:rFonts w:eastAsia="Times New Roman" w:cs="Arial"/>
                <w:sz w:val="18"/>
                <w:szCs w:val="18"/>
                <w:lang w:eastAsia="en-GB"/>
              </w:rPr>
              <w:t>PFOS+PFHxS</w:t>
            </w:r>
            <w:proofErr w:type="spellEnd"/>
            <w:r w:rsidRPr="00A21C5E">
              <w:rPr>
                <w:rFonts w:eastAsia="Times New Roman" w:cs="Arial"/>
                <w:sz w:val="18"/>
                <w:szCs w:val="18"/>
                <w:lang w:eastAsia="en-GB"/>
              </w:rPr>
              <w:t xml:space="preserve"> conc.</w:t>
            </w:r>
          </w:p>
        </w:tc>
        <w:tc>
          <w:tcPr>
            <w:tcW w:w="2940" w:type="dxa"/>
            <w:gridSpan w:val="3"/>
            <w:noWrap/>
            <w:vAlign w:val="center"/>
            <w:hideMark/>
          </w:tcPr>
          <w:p w14:paraId="15647107" w14:textId="2AE4E55F" w:rsidR="004578CD" w:rsidRPr="00A21C5E"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A21C5E">
              <w:rPr>
                <w:rFonts w:eastAsia="Times New Roman" w:cs="Arial"/>
                <w:sz w:val="18"/>
                <w:szCs w:val="18"/>
                <w:lang w:eastAsia="en-GB"/>
              </w:rPr>
              <w:t xml:space="preserve">Median </w:t>
            </w:r>
            <w:proofErr w:type="spellStart"/>
            <w:r w:rsidRPr="00A21C5E">
              <w:rPr>
                <w:rFonts w:eastAsia="Times New Roman" w:cs="Arial"/>
                <w:sz w:val="18"/>
                <w:szCs w:val="18"/>
                <w:lang w:eastAsia="en-GB"/>
              </w:rPr>
              <w:t>PFOS+PFHxS</w:t>
            </w:r>
            <w:proofErr w:type="spellEnd"/>
            <w:r w:rsidRPr="00A21C5E">
              <w:rPr>
                <w:rFonts w:eastAsia="Times New Roman" w:cs="Arial"/>
                <w:sz w:val="18"/>
                <w:szCs w:val="18"/>
                <w:lang w:eastAsia="en-GB"/>
              </w:rPr>
              <w:t xml:space="preserve"> conc.</w:t>
            </w:r>
          </w:p>
        </w:tc>
        <w:tc>
          <w:tcPr>
            <w:tcW w:w="2557" w:type="dxa"/>
            <w:gridSpan w:val="2"/>
            <w:noWrap/>
            <w:vAlign w:val="center"/>
            <w:hideMark/>
          </w:tcPr>
          <w:p w14:paraId="3D76D7BD" w14:textId="77777777" w:rsidR="004578CD" w:rsidRPr="00A21C5E"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p>
        </w:tc>
      </w:tr>
      <w:tr w:rsidR="004578CD" w:rsidRPr="00A21C5E" w14:paraId="7C967FA5" w14:textId="77777777" w:rsidTr="00555EB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48" w:type="dxa"/>
            <w:vMerge/>
            <w:vAlign w:val="center"/>
          </w:tcPr>
          <w:p w14:paraId="0CB77D0B" w14:textId="63D1FCFF" w:rsidR="004578CD" w:rsidRPr="00A21C5E" w:rsidRDefault="004578CD" w:rsidP="00555EBC">
            <w:pPr>
              <w:contextualSpacing/>
              <w:jc w:val="center"/>
              <w:rPr>
                <w:rFonts w:eastAsia="Times New Roman" w:cs="Arial"/>
                <w:b w:val="0"/>
                <w:color w:val="000000"/>
                <w:sz w:val="18"/>
                <w:szCs w:val="18"/>
                <w:lang w:eastAsia="en-GB"/>
              </w:rPr>
            </w:pPr>
          </w:p>
        </w:tc>
        <w:tc>
          <w:tcPr>
            <w:tcW w:w="2778" w:type="dxa"/>
            <w:vMerge/>
            <w:noWrap/>
            <w:vAlign w:val="center"/>
            <w:hideMark/>
          </w:tcPr>
          <w:p w14:paraId="7A459218" w14:textId="34A8FA59" w:rsidR="004578CD" w:rsidRPr="00A21C5E"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
        </w:tc>
        <w:tc>
          <w:tcPr>
            <w:tcW w:w="794" w:type="dxa"/>
            <w:noWrap/>
            <w:vAlign w:val="center"/>
            <w:hideMark/>
          </w:tcPr>
          <w:p w14:paraId="5A02AF48" w14:textId="65701726" w:rsidR="004578CD" w:rsidRPr="00555EBC"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proofErr w:type="gramStart"/>
            <w:r w:rsidRPr="00555EBC">
              <w:rPr>
                <w:rFonts w:eastAsia="Times New Roman" w:cs="Arial"/>
                <w:sz w:val="18"/>
                <w:szCs w:val="18"/>
                <w:lang w:eastAsia="en-GB"/>
              </w:rPr>
              <w:t>count</w:t>
            </w:r>
            <w:proofErr w:type="gramEnd"/>
          </w:p>
        </w:tc>
        <w:tc>
          <w:tcPr>
            <w:tcW w:w="794" w:type="dxa"/>
            <w:noWrap/>
            <w:vAlign w:val="center"/>
            <w:hideMark/>
          </w:tcPr>
          <w:p w14:paraId="340B5412" w14:textId="6CDDF878" w:rsidR="004578CD" w:rsidRPr="00555EBC"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55EBC">
              <w:rPr>
                <w:rFonts w:eastAsia="Times New Roman" w:cs="Arial"/>
                <w:sz w:val="18"/>
                <w:szCs w:val="18"/>
                <w:lang w:eastAsia="en-GB"/>
              </w:rPr>
              <w:t>ND</w:t>
            </w:r>
          </w:p>
        </w:tc>
        <w:tc>
          <w:tcPr>
            <w:tcW w:w="1117" w:type="dxa"/>
            <w:noWrap/>
            <w:vAlign w:val="center"/>
            <w:hideMark/>
          </w:tcPr>
          <w:p w14:paraId="31A4F422" w14:textId="77777777" w:rsidR="004578CD" w:rsidRPr="00555EBC"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55EBC">
              <w:rPr>
                <w:rFonts w:eastAsia="Times New Roman" w:cs="Arial"/>
                <w:sz w:val="18"/>
                <w:szCs w:val="18"/>
                <w:lang w:eastAsia="en-GB"/>
              </w:rPr>
              <w:t>Lower Bound</w:t>
            </w:r>
          </w:p>
        </w:tc>
        <w:tc>
          <w:tcPr>
            <w:tcW w:w="1117" w:type="dxa"/>
            <w:noWrap/>
            <w:vAlign w:val="center"/>
            <w:hideMark/>
          </w:tcPr>
          <w:p w14:paraId="20367BAB" w14:textId="77777777" w:rsidR="004578CD" w:rsidRPr="00555EBC"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55EBC">
              <w:rPr>
                <w:rFonts w:eastAsia="Times New Roman" w:cs="Arial"/>
                <w:sz w:val="18"/>
                <w:szCs w:val="18"/>
                <w:lang w:eastAsia="en-GB"/>
              </w:rPr>
              <w:t>Middle Bound</w:t>
            </w:r>
          </w:p>
        </w:tc>
        <w:tc>
          <w:tcPr>
            <w:tcW w:w="1117" w:type="dxa"/>
            <w:noWrap/>
            <w:vAlign w:val="center"/>
            <w:hideMark/>
          </w:tcPr>
          <w:p w14:paraId="65331541" w14:textId="77777777" w:rsidR="004578CD" w:rsidRPr="00555EBC"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55EBC">
              <w:rPr>
                <w:rFonts w:eastAsia="Times New Roman" w:cs="Arial"/>
                <w:sz w:val="18"/>
                <w:szCs w:val="18"/>
                <w:lang w:eastAsia="en-GB"/>
              </w:rPr>
              <w:t>Upper Bound</w:t>
            </w:r>
          </w:p>
        </w:tc>
        <w:tc>
          <w:tcPr>
            <w:tcW w:w="986" w:type="dxa"/>
            <w:gridSpan w:val="2"/>
            <w:noWrap/>
            <w:vAlign w:val="center"/>
            <w:hideMark/>
          </w:tcPr>
          <w:p w14:paraId="73C3390D" w14:textId="77777777" w:rsidR="004578CD" w:rsidRPr="00555EBC"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55EBC">
              <w:rPr>
                <w:rFonts w:eastAsia="Times New Roman" w:cs="Arial"/>
                <w:sz w:val="18"/>
                <w:szCs w:val="18"/>
                <w:lang w:eastAsia="en-GB"/>
              </w:rPr>
              <w:t>Lower Bound</w:t>
            </w:r>
          </w:p>
        </w:tc>
        <w:tc>
          <w:tcPr>
            <w:tcW w:w="986" w:type="dxa"/>
            <w:noWrap/>
            <w:vAlign w:val="center"/>
            <w:hideMark/>
          </w:tcPr>
          <w:p w14:paraId="23708AC8" w14:textId="77777777" w:rsidR="004578CD" w:rsidRPr="00555EBC"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55EBC">
              <w:rPr>
                <w:rFonts w:eastAsia="Times New Roman" w:cs="Arial"/>
                <w:sz w:val="18"/>
                <w:szCs w:val="18"/>
                <w:lang w:eastAsia="en-GB"/>
              </w:rPr>
              <w:t>Middle Bound</w:t>
            </w:r>
          </w:p>
        </w:tc>
        <w:tc>
          <w:tcPr>
            <w:tcW w:w="986" w:type="dxa"/>
            <w:noWrap/>
            <w:vAlign w:val="center"/>
            <w:hideMark/>
          </w:tcPr>
          <w:p w14:paraId="2F88D314" w14:textId="77777777" w:rsidR="004578CD" w:rsidRPr="00555EBC"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55EBC">
              <w:rPr>
                <w:rFonts w:eastAsia="Times New Roman" w:cs="Arial"/>
                <w:sz w:val="18"/>
                <w:szCs w:val="18"/>
                <w:lang w:eastAsia="en-GB"/>
              </w:rPr>
              <w:t>Upper Bound</w:t>
            </w:r>
          </w:p>
        </w:tc>
        <w:tc>
          <w:tcPr>
            <w:tcW w:w="1236" w:type="dxa"/>
            <w:noWrap/>
            <w:vAlign w:val="center"/>
            <w:hideMark/>
          </w:tcPr>
          <w:p w14:paraId="2F16777D" w14:textId="77777777" w:rsidR="004578CD" w:rsidRPr="00555EBC"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55EBC">
              <w:rPr>
                <w:rFonts w:eastAsia="Times New Roman" w:cs="Arial"/>
                <w:sz w:val="18"/>
                <w:szCs w:val="18"/>
                <w:lang w:eastAsia="en-GB"/>
              </w:rPr>
              <w:t>Minimum</w:t>
            </w:r>
          </w:p>
        </w:tc>
        <w:tc>
          <w:tcPr>
            <w:tcW w:w="1321" w:type="dxa"/>
            <w:noWrap/>
            <w:vAlign w:val="center"/>
            <w:hideMark/>
          </w:tcPr>
          <w:p w14:paraId="0BF2CC5B" w14:textId="77777777" w:rsidR="004578CD" w:rsidRPr="00555EBC" w:rsidRDefault="004578CD" w:rsidP="00555EBC">
            <w:pPr>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555EBC">
              <w:rPr>
                <w:rFonts w:eastAsia="Times New Roman" w:cs="Arial"/>
                <w:sz w:val="18"/>
                <w:szCs w:val="18"/>
                <w:lang w:eastAsia="en-GB"/>
              </w:rPr>
              <w:t>Maximum</w:t>
            </w:r>
          </w:p>
        </w:tc>
      </w:tr>
      <w:tr w:rsidR="00BA67AA" w:rsidRPr="00A21C5E" w14:paraId="2D257A09"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val="restart"/>
          </w:tcPr>
          <w:p w14:paraId="0A025378" w14:textId="54A36621" w:rsidR="00BA67AA" w:rsidRPr="00A21C5E" w:rsidRDefault="00BA67AA" w:rsidP="00724DB7">
            <w:pPr>
              <w:spacing w:after="0" w:line="240" w:lineRule="auto"/>
              <w:contextualSpacing/>
              <w:rPr>
                <w:rFonts w:eastAsia="Times New Roman" w:cs="Arial"/>
                <w:bCs w:val="0"/>
                <w:color w:val="000000"/>
                <w:sz w:val="18"/>
                <w:szCs w:val="18"/>
                <w:lang w:eastAsia="en-GB"/>
              </w:rPr>
            </w:pPr>
            <w:r w:rsidRPr="00A21C5E">
              <w:rPr>
                <w:rFonts w:eastAsia="Times New Roman" w:cs="Arial"/>
                <w:bCs w:val="0"/>
                <w:color w:val="000000"/>
                <w:sz w:val="18"/>
                <w:szCs w:val="18"/>
                <w:lang w:eastAsia="en-GB"/>
              </w:rPr>
              <w:t>Fish and Seafood</w:t>
            </w:r>
          </w:p>
        </w:tc>
        <w:tc>
          <w:tcPr>
            <w:tcW w:w="2778" w:type="dxa"/>
            <w:noWrap/>
            <w:vAlign w:val="center"/>
          </w:tcPr>
          <w:p w14:paraId="3787188A" w14:textId="23E457A0" w:rsidR="00BA67AA" w:rsidRPr="006439F6" w:rsidRDefault="00BA67AA" w:rsidP="00724DB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6439F6">
              <w:rPr>
                <w:rFonts w:eastAsia="Times New Roman" w:cs="Arial"/>
                <w:i/>
                <w:color w:val="000000"/>
                <w:sz w:val="18"/>
                <w:szCs w:val="18"/>
                <w:lang w:eastAsia="en-GB"/>
              </w:rPr>
              <w:t>Crustaceans of all species</w:t>
            </w:r>
          </w:p>
        </w:tc>
        <w:tc>
          <w:tcPr>
            <w:tcW w:w="794" w:type="dxa"/>
            <w:noWrap/>
            <w:vAlign w:val="center"/>
          </w:tcPr>
          <w:p w14:paraId="54C53EFF"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18</w:t>
            </w:r>
          </w:p>
        </w:tc>
        <w:tc>
          <w:tcPr>
            <w:tcW w:w="794" w:type="dxa"/>
            <w:noWrap/>
            <w:vAlign w:val="center"/>
          </w:tcPr>
          <w:p w14:paraId="2E0EA6D0"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03223BCE"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17.56</w:t>
            </w:r>
          </w:p>
        </w:tc>
        <w:tc>
          <w:tcPr>
            <w:tcW w:w="1117" w:type="dxa"/>
            <w:noWrap/>
            <w:vAlign w:val="center"/>
          </w:tcPr>
          <w:p w14:paraId="535CF0D4"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17.66</w:t>
            </w:r>
          </w:p>
        </w:tc>
        <w:tc>
          <w:tcPr>
            <w:tcW w:w="1117" w:type="dxa"/>
            <w:noWrap/>
            <w:vAlign w:val="center"/>
          </w:tcPr>
          <w:p w14:paraId="2F8FC831"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17.76</w:t>
            </w:r>
          </w:p>
        </w:tc>
        <w:tc>
          <w:tcPr>
            <w:tcW w:w="986" w:type="dxa"/>
            <w:gridSpan w:val="2"/>
            <w:noWrap/>
            <w:vAlign w:val="center"/>
          </w:tcPr>
          <w:p w14:paraId="39FFBBBE"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16.1</w:t>
            </w:r>
          </w:p>
        </w:tc>
        <w:tc>
          <w:tcPr>
            <w:tcW w:w="986" w:type="dxa"/>
            <w:noWrap/>
            <w:vAlign w:val="center"/>
          </w:tcPr>
          <w:p w14:paraId="22D24DDA"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16.1</w:t>
            </w:r>
          </w:p>
        </w:tc>
        <w:tc>
          <w:tcPr>
            <w:tcW w:w="986" w:type="dxa"/>
            <w:noWrap/>
            <w:vAlign w:val="center"/>
          </w:tcPr>
          <w:p w14:paraId="79017843"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16.1</w:t>
            </w:r>
          </w:p>
        </w:tc>
        <w:tc>
          <w:tcPr>
            <w:tcW w:w="1236" w:type="dxa"/>
            <w:noWrap/>
            <w:vAlign w:val="center"/>
          </w:tcPr>
          <w:p w14:paraId="486F9AE6" w14:textId="28B81CF3" w:rsidR="00BA67AA" w:rsidRPr="00A21C5E" w:rsidRDefault="004948A7"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1.49</w:t>
            </w:r>
          </w:p>
        </w:tc>
        <w:tc>
          <w:tcPr>
            <w:tcW w:w="1321" w:type="dxa"/>
            <w:noWrap/>
            <w:vAlign w:val="center"/>
          </w:tcPr>
          <w:p w14:paraId="7C964D6E"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51.1</w:t>
            </w:r>
          </w:p>
        </w:tc>
      </w:tr>
      <w:tr w:rsidR="00BA67AA" w:rsidRPr="00A21C5E" w14:paraId="69873F2C"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48C186EE" w14:textId="20DFA3CA" w:rsidR="00BA67AA" w:rsidRPr="00A21C5E" w:rsidRDefault="00BA67AA" w:rsidP="00724DB7">
            <w:pPr>
              <w:spacing w:after="0" w:line="240" w:lineRule="auto"/>
              <w:contextualSpacing/>
              <w:rPr>
                <w:rFonts w:cs="Arial"/>
                <w:b w:val="0"/>
                <w:color w:val="000000"/>
                <w:sz w:val="18"/>
                <w:szCs w:val="18"/>
              </w:rPr>
            </w:pPr>
          </w:p>
        </w:tc>
        <w:tc>
          <w:tcPr>
            <w:tcW w:w="2778" w:type="dxa"/>
            <w:noWrap/>
            <w:vAlign w:val="bottom"/>
          </w:tcPr>
          <w:p w14:paraId="567923C6" w14:textId="3E186402" w:rsidR="00BA67AA" w:rsidRPr="00A21C5E" w:rsidRDefault="00BA67AA" w:rsidP="00724DB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cs="Arial"/>
                <w:i/>
                <w:color w:val="000000"/>
                <w:sz w:val="18"/>
                <w:szCs w:val="18"/>
              </w:rPr>
              <w:t>Finfish (all)</w:t>
            </w:r>
          </w:p>
        </w:tc>
        <w:tc>
          <w:tcPr>
            <w:tcW w:w="794" w:type="dxa"/>
            <w:noWrap/>
            <w:vAlign w:val="center"/>
          </w:tcPr>
          <w:p w14:paraId="005E40AB"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86</w:t>
            </w:r>
          </w:p>
        </w:tc>
        <w:tc>
          <w:tcPr>
            <w:tcW w:w="794" w:type="dxa"/>
            <w:noWrap/>
            <w:vAlign w:val="center"/>
          </w:tcPr>
          <w:p w14:paraId="3AE39C84"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1117" w:type="dxa"/>
            <w:noWrap/>
            <w:vAlign w:val="center"/>
          </w:tcPr>
          <w:p w14:paraId="48F836DE"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28.90</w:t>
            </w:r>
          </w:p>
        </w:tc>
        <w:tc>
          <w:tcPr>
            <w:tcW w:w="1117" w:type="dxa"/>
            <w:noWrap/>
            <w:vAlign w:val="center"/>
          </w:tcPr>
          <w:p w14:paraId="755DAC60"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29.31</w:t>
            </w:r>
          </w:p>
        </w:tc>
        <w:tc>
          <w:tcPr>
            <w:tcW w:w="1117" w:type="dxa"/>
            <w:noWrap/>
            <w:vAlign w:val="center"/>
          </w:tcPr>
          <w:p w14:paraId="25AAD4E4"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29.72</w:t>
            </w:r>
          </w:p>
        </w:tc>
        <w:tc>
          <w:tcPr>
            <w:tcW w:w="986" w:type="dxa"/>
            <w:gridSpan w:val="2"/>
            <w:noWrap/>
            <w:vAlign w:val="center"/>
          </w:tcPr>
          <w:p w14:paraId="25B5E59A"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4.35</w:t>
            </w:r>
          </w:p>
        </w:tc>
        <w:tc>
          <w:tcPr>
            <w:tcW w:w="986" w:type="dxa"/>
            <w:noWrap/>
            <w:vAlign w:val="center"/>
          </w:tcPr>
          <w:p w14:paraId="4E361651"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4.6</w:t>
            </w:r>
          </w:p>
        </w:tc>
        <w:tc>
          <w:tcPr>
            <w:tcW w:w="986" w:type="dxa"/>
            <w:noWrap/>
            <w:vAlign w:val="center"/>
          </w:tcPr>
          <w:p w14:paraId="0C03054F"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4.85</w:t>
            </w:r>
          </w:p>
        </w:tc>
        <w:tc>
          <w:tcPr>
            <w:tcW w:w="1236" w:type="dxa"/>
            <w:noWrap/>
            <w:vAlign w:val="center"/>
          </w:tcPr>
          <w:p w14:paraId="6AEF600B" w14:textId="59D12585" w:rsidR="00BA67AA" w:rsidRPr="00A21C5E" w:rsidRDefault="004948A7"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7C44769C"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312.2</w:t>
            </w:r>
          </w:p>
        </w:tc>
      </w:tr>
      <w:tr w:rsidR="00BA67AA" w:rsidRPr="00A21C5E" w14:paraId="0F7E53FB"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56E485F6" w14:textId="7C06B1F1" w:rsidR="00BA67AA" w:rsidRPr="00A21C5E" w:rsidRDefault="00BA67A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5B63FBE9" w14:textId="5B6899E3"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A21C5E">
              <w:rPr>
                <w:rFonts w:eastAsia="Times New Roman" w:cs="Arial"/>
                <w:color w:val="000000"/>
                <w:sz w:val="18"/>
                <w:szCs w:val="18"/>
                <w:lang w:eastAsia="en-GB"/>
              </w:rPr>
              <w:t>Diadromous</w:t>
            </w:r>
            <w:proofErr w:type="spellEnd"/>
            <w:r w:rsidRPr="00A21C5E">
              <w:rPr>
                <w:rFonts w:eastAsia="Times New Roman" w:cs="Arial"/>
                <w:color w:val="000000"/>
                <w:sz w:val="18"/>
                <w:szCs w:val="18"/>
                <w:lang w:eastAsia="en-GB"/>
              </w:rPr>
              <w:t xml:space="preserve"> fish</w:t>
            </w:r>
          </w:p>
        </w:tc>
        <w:tc>
          <w:tcPr>
            <w:tcW w:w="794" w:type="dxa"/>
            <w:noWrap/>
            <w:vAlign w:val="center"/>
          </w:tcPr>
          <w:p w14:paraId="25C40CD0"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794" w:type="dxa"/>
            <w:noWrap/>
            <w:vAlign w:val="center"/>
          </w:tcPr>
          <w:p w14:paraId="6D2C4201"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55ED1447"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6.5</w:t>
            </w:r>
          </w:p>
        </w:tc>
        <w:tc>
          <w:tcPr>
            <w:tcW w:w="1117" w:type="dxa"/>
            <w:noWrap/>
            <w:vAlign w:val="center"/>
          </w:tcPr>
          <w:p w14:paraId="032FC1A3"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1117" w:type="dxa"/>
            <w:noWrap/>
            <w:vAlign w:val="center"/>
          </w:tcPr>
          <w:p w14:paraId="5A243586"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7.5</w:t>
            </w:r>
          </w:p>
        </w:tc>
        <w:tc>
          <w:tcPr>
            <w:tcW w:w="986" w:type="dxa"/>
            <w:gridSpan w:val="2"/>
            <w:vAlign w:val="center"/>
          </w:tcPr>
          <w:p w14:paraId="3A262F12"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w:t>
            </w:r>
          </w:p>
        </w:tc>
        <w:tc>
          <w:tcPr>
            <w:tcW w:w="986" w:type="dxa"/>
            <w:vAlign w:val="center"/>
          </w:tcPr>
          <w:p w14:paraId="65E8AAC4"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5.5</w:t>
            </w:r>
          </w:p>
        </w:tc>
        <w:tc>
          <w:tcPr>
            <w:tcW w:w="986" w:type="dxa"/>
            <w:vAlign w:val="center"/>
          </w:tcPr>
          <w:p w14:paraId="29EC0A41"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1236" w:type="dxa"/>
            <w:noWrap/>
            <w:vAlign w:val="center"/>
          </w:tcPr>
          <w:p w14:paraId="5F522C6A" w14:textId="47993AA7" w:rsidR="00BA67AA" w:rsidRPr="00A21C5E" w:rsidRDefault="004948A7"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4.5</w:t>
            </w:r>
          </w:p>
        </w:tc>
        <w:tc>
          <w:tcPr>
            <w:tcW w:w="1321" w:type="dxa"/>
            <w:noWrap/>
            <w:vAlign w:val="center"/>
          </w:tcPr>
          <w:p w14:paraId="6E7EBF50"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r>
      <w:tr w:rsidR="00BA67AA" w:rsidRPr="00A21C5E" w14:paraId="148A1F46"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4E6C4E42" w14:textId="5C061D18" w:rsidR="00BA67AA" w:rsidRPr="00A21C5E" w:rsidRDefault="00BA67A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6727DB8B" w14:textId="693C6E9C"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Freshwater fish</w:t>
            </w:r>
          </w:p>
        </w:tc>
        <w:tc>
          <w:tcPr>
            <w:tcW w:w="794" w:type="dxa"/>
            <w:noWrap/>
            <w:vAlign w:val="center"/>
          </w:tcPr>
          <w:p w14:paraId="7F1E3F48"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40</w:t>
            </w:r>
          </w:p>
        </w:tc>
        <w:tc>
          <w:tcPr>
            <w:tcW w:w="794" w:type="dxa"/>
            <w:noWrap/>
            <w:vAlign w:val="center"/>
          </w:tcPr>
          <w:p w14:paraId="466E9A8D"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9</w:t>
            </w:r>
          </w:p>
        </w:tc>
        <w:tc>
          <w:tcPr>
            <w:tcW w:w="1117" w:type="dxa"/>
            <w:noWrap/>
            <w:vAlign w:val="center"/>
          </w:tcPr>
          <w:p w14:paraId="1C2BF48F"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58.48</w:t>
            </w:r>
          </w:p>
        </w:tc>
        <w:tc>
          <w:tcPr>
            <w:tcW w:w="1117" w:type="dxa"/>
            <w:noWrap/>
            <w:vAlign w:val="center"/>
          </w:tcPr>
          <w:p w14:paraId="5D51C38D"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59.00</w:t>
            </w:r>
          </w:p>
        </w:tc>
        <w:tc>
          <w:tcPr>
            <w:tcW w:w="1117" w:type="dxa"/>
            <w:noWrap/>
            <w:vAlign w:val="center"/>
          </w:tcPr>
          <w:p w14:paraId="24C7DB81"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59.51</w:t>
            </w:r>
          </w:p>
        </w:tc>
        <w:tc>
          <w:tcPr>
            <w:tcW w:w="986" w:type="dxa"/>
            <w:gridSpan w:val="2"/>
            <w:noWrap/>
            <w:vAlign w:val="center"/>
          </w:tcPr>
          <w:p w14:paraId="223CB131"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42.5</w:t>
            </w:r>
          </w:p>
        </w:tc>
        <w:tc>
          <w:tcPr>
            <w:tcW w:w="986" w:type="dxa"/>
            <w:noWrap/>
            <w:vAlign w:val="center"/>
          </w:tcPr>
          <w:p w14:paraId="0D6669AA"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43</w:t>
            </w:r>
          </w:p>
        </w:tc>
        <w:tc>
          <w:tcPr>
            <w:tcW w:w="986" w:type="dxa"/>
            <w:noWrap/>
            <w:vAlign w:val="center"/>
          </w:tcPr>
          <w:p w14:paraId="2CF04F76"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43.5</w:t>
            </w:r>
          </w:p>
        </w:tc>
        <w:tc>
          <w:tcPr>
            <w:tcW w:w="1236" w:type="dxa"/>
            <w:noWrap/>
            <w:vAlign w:val="center"/>
          </w:tcPr>
          <w:p w14:paraId="1A253E42" w14:textId="555C792A" w:rsidR="00BA67AA" w:rsidRPr="00A21C5E" w:rsidRDefault="004948A7"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21D21C08"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312.2</w:t>
            </w:r>
          </w:p>
        </w:tc>
      </w:tr>
      <w:tr w:rsidR="00BA67AA" w:rsidRPr="00A21C5E" w14:paraId="1A14EC7C"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0F7A9C24" w14:textId="165707E0" w:rsidR="00BA67AA" w:rsidRPr="00A21C5E" w:rsidRDefault="00BA67A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33122AC3" w14:textId="2181E6A9"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Marine fish of all species</w:t>
            </w:r>
          </w:p>
        </w:tc>
        <w:tc>
          <w:tcPr>
            <w:tcW w:w="794" w:type="dxa"/>
            <w:noWrap/>
            <w:vAlign w:val="center"/>
          </w:tcPr>
          <w:p w14:paraId="5AFF580D"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43</w:t>
            </w:r>
          </w:p>
        </w:tc>
        <w:tc>
          <w:tcPr>
            <w:tcW w:w="794" w:type="dxa"/>
            <w:noWrap/>
            <w:vAlign w:val="center"/>
          </w:tcPr>
          <w:p w14:paraId="10E1C311"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1117" w:type="dxa"/>
            <w:noWrap/>
            <w:vAlign w:val="center"/>
          </w:tcPr>
          <w:p w14:paraId="40051C92"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2.94</w:t>
            </w:r>
          </w:p>
        </w:tc>
        <w:tc>
          <w:tcPr>
            <w:tcW w:w="1117" w:type="dxa"/>
            <w:noWrap/>
            <w:vAlign w:val="center"/>
          </w:tcPr>
          <w:p w14:paraId="1F25EC20"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3.25</w:t>
            </w:r>
          </w:p>
        </w:tc>
        <w:tc>
          <w:tcPr>
            <w:tcW w:w="1117" w:type="dxa"/>
            <w:noWrap/>
            <w:vAlign w:val="center"/>
          </w:tcPr>
          <w:p w14:paraId="0CE04E5C"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3.55</w:t>
            </w:r>
          </w:p>
        </w:tc>
        <w:tc>
          <w:tcPr>
            <w:tcW w:w="986" w:type="dxa"/>
            <w:gridSpan w:val="2"/>
            <w:noWrap/>
            <w:vAlign w:val="center"/>
          </w:tcPr>
          <w:p w14:paraId="142AE4E2"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1.1</w:t>
            </w:r>
          </w:p>
        </w:tc>
        <w:tc>
          <w:tcPr>
            <w:tcW w:w="986" w:type="dxa"/>
            <w:noWrap/>
            <w:vAlign w:val="center"/>
          </w:tcPr>
          <w:p w14:paraId="4C9B7430"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1.35</w:t>
            </w:r>
          </w:p>
        </w:tc>
        <w:tc>
          <w:tcPr>
            <w:tcW w:w="986" w:type="dxa"/>
            <w:noWrap/>
            <w:vAlign w:val="center"/>
          </w:tcPr>
          <w:p w14:paraId="02C53739"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1.6</w:t>
            </w:r>
          </w:p>
        </w:tc>
        <w:tc>
          <w:tcPr>
            <w:tcW w:w="1236" w:type="dxa"/>
            <w:noWrap/>
            <w:vAlign w:val="center"/>
          </w:tcPr>
          <w:p w14:paraId="62E43AC1" w14:textId="5BCB6A89" w:rsidR="00BA67AA" w:rsidRPr="00A21C5E" w:rsidRDefault="004948A7"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68AEEF08"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19</w:t>
            </w:r>
          </w:p>
        </w:tc>
      </w:tr>
      <w:tr w:rsidR="00BA67AA" w:rsidRPr="00A21C5E" w14:paraId="13EF2870"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0B9F2C8D" w14:textId="5CE45FD6" w:rsidR="00BA67AA" w:rsidRPr="00A21C5E" w:rsidRDefault="00BA67A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09087547" w14:textId="4F97BFA0" w:rsidR="00BA67AA" w:rsidRPr="006439F6" w:rsidRDefault="00BA67AA" w:rsidP="00724DB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6439F6">
              <w:rPr>
                <w:rFonts w:eastAsia="Times New Roman" w:cs="Arial"/>
                <w:i/>
                <w:color w:val="000000"/>
                <w:sz w:val="18"/>
                <w:szCs w:val="18"/>
                <w:lang w:eastAsia="en-GB"/>
              </w:rPr>
              <w:t>Fish of all species - Liver</w:t>
            </w:r>
          </w:p>
        </w:tc>
        <w:tc>
          <w:tcPr>
            <w:tcW w:w="794" w:type="dxa"/>
            <w:noWrap/>
            <w:vAlign w:val="center"/>
          </w:tcPr>
          <w:p w14:paraId="2487E84E"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794" w:type="dxa"/>
            <w:noWrap/>
            <w:vAlign w:val="center"/>
          </w:tcPr>
          <w:p w14:paraId="0CE7C511"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327FD0A7"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76.38</w:t>
            </w:r>
          </w:p>
        </w:tc>
        <w:tc>
          <w:tcPr>
            <w:tcW w:w="1117" w:type="dxa"/>
            <w:noWrap/>
            <w:vAlign w:val="center"/>
          </w:tcPr>
          <w:p w14:paraId="6C746856"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76.51</w:t>
            </w:r>
          </w:p>
        </w:tc>
        <w:tc>
          <w:tcPr>
            <w:tcW w:w="1117" w:type="dxa"/>
            <w:noWrap/>
            <w:vAlign w:val="center"/>
          </w:tcPr>
          <w:p w14:paraId="48D3AAFF"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76.63</w:t>
            </w:r>
          </w:p>
        </w:tc>
        <w:tc>
          <w:tcPr>
            <w:tcW w:w="986" w:type="dxa"/>
            <w:gridSpan w:val="2"/>
            <w:noWrap/>
            <w:vAlign w:val="center"/>
          </w:tcPr>
          <w:p w14:paraId="7B53C6EF"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41.2</w:t>
            </w:r>
          </w:p>
        </w:tc>
        <w:tc>
          <w:tcPr>
            <w:tcW w:w="986" w:type="dxa"/>
            <w:noWrap/>
            <w:vAlign w:val="center"/>
          </w:tcPr>
          <w:p w14:paraId="5803B7E8"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41.2</w:t>
            </w:r>
          </w:p>
        </w:tc>
        <w:tc>
          <w:tcPr>
            <w:tcW w:w="986" w:type="dxa"/>
            <w:noWrap/>
            <w:vAlign w:val="center"/>
          </w:tcPr>
          <w:p w14:paraId="21B32D81"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41.2</w:t>
            </w:r>
          </w:p>
        </w:tc>
        <w:tc>
          <w:tcPr>
            <w:tcW w:w="1236" w:type="dxa"/>
            <w:noWrap/>
            <w:vAlign w:val="center"/>
          </w:tcPr>
          <w:p w14:paraId="71E568C1" w14:textId="25C2F6B8" w:rsidR="00BA67AA" w:rsidRPr="00A21C5E" w:rsidRDefault="004948A7"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0.81</w:t>
            </w:r>
          </w:p>
        </w:tc>
        <w:tc>
          <w:tcPr>
            <w:tcW w:w="1321" w:type="dxa"/>
            <w:noWrap/>
            <w:vAlign w:val="center"/>
          </w:tcPr>
          <w:p w14:paraId="08F0AB7A"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246.5</w:t>
            </w:r>
          </w:p>
        </w:tc>
      </w:tr>
      <w:tr w:rsidR="00BA67AA" w:rsidRPr="00A21C5E" w14:paraId="0DFE0E6D"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46915B14" w14:textId="14FC0F80" w:rsidR="00BA67AA" w:rsidRPr="00A21C5E" w:rsidRDefault="00BA67A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515FDDFD" w14:textId="77777777" w:rsidR="00BA67AA" w:rsidRPr="006439F6" w:rsidRDefault="00BA67AA" w:rsidP="00724DB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6439F6">
              <w:rPr>
                <w:rFonts w:eastAsia="Times New Roman" w:cs="Arial"/>
                <w:i/>
                <w:color w:val="000000"/>
                <w:sz w:val="18"/>
                <w:szCs w:val="18"/>
                <w:lang w:eastAsia="en-GB"/>
              </w:rPr>
              <w:t>Molluscs</w:t>
            </w:r>
          </w:p>
        </w:tc>
        <w:tc>
          <w:tcPr>
            <w:tcW w:w="794" w:type="dxa"/>
            <w:noWrap/>
            <w:vAlign w:val="center"/>
          </w:tcPr>
          <w:p w14:paraId="65D416F0"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61</w:t>
            </w:r>
          </w:p>
        </w:tc>
        <w:tc>
          <w:tcPr>
            <w:tcW w:w="794" w:type="dxa"/>
            <w:noWrap/>
            <w:vAlign w:val="center"/>
          </w:tcPr>
          <w:p w14:paraId="1480E1D6"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1117" w:type="dxa"/>
            <w:noWrap/>
            <w:vAlign w:val="center"/>
          </w:tcPr>
          <w:p w14:paraId="2F6490C1"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5.28</w:t>
            </w:r>
          </w:p>
        </w:tc>
        <w:tc>
          <w:tcPr>
            <w:tcW w:w="1117" w:type="dxa"/>
            <w:noWrap/>
            <w:vAlign w:val="center"/>
          </w:tcPr>
          <w:p w14:paraId="401216ED"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5.41</w:t>
            </w:r>
          </w:p>
        </w:tc>
        <w:tc>
          <w:tcPr>
            <w:tcW w:w="1117" w:type="dxa"/>
            <w:noWrap/>
            <w:vAlign w:val="center"/>
          </w:tcPr>
          <w:p w14:paraId="110661A2"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5.54</w:t>
            </w:r>
          </w:p>
        </w:tc>
        <w:tc>
          <w:tcPr>
            <w:tcW w:w="986" w:type="dxa"/>
            <w:gridSpan w:val="2"/>
            <w:noWrap/>
            <w:vAlign w:val="center"/>
          </w:tcPr>
          <w:p w14:paraId="3CDC4E08"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1.5</w:t>
            </w:r>
          </w:p>
        </w:tc>
        <w:tc>
          <w:tcPr>
            <w:tcW w:w="986" w:type="dxa"/>
            <w:noWrap/>
            <w:vAlign w:val="center"/>
          </w:tcPr>
          <w:p w14:paraId="6AAA5C00"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1.75</w:t>
            </w:r>
          </w:p>
        </w:tc>
        <w:tc>
          <w:tcPr>
            <w:tcW w:w="986" w:type="dxa"/>
            <w:noWrap/>
            <w:vAlign w:val="center"/>
          </w:tcPr>
          <w:p w14:paraId="249856B3"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1.86</w:t>
            </w:r>
          </w:p>
        </w:tc>
        <w:tc>
          <w:tcPr>
            <w:tcW w:w="1236" w:type="dxa"/>
            <w:noWrap/>
            <w:vAlign w:val="center"/>
          </w:tcPr>
          <w:p w14:paraId="0342DDAF" w14:textId="5FD3E191" w:rsidR="00BA67AA" w:rsidRPr="00A21C5E" w:rsidRDefault="004948A7"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373F2F15" w14:textId="79B74046"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38.4</w:t>
            </w:r>
          </w:p>
        </w:tc>
      </w:tr>
      <w:tr w:rsidR="00BA67AA" w:rsidRPr="00A21C5E" w14:paraId="6A3A5527"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val="restart"/>
          </w:tcPr>
          <w:p w14:paraId="7C63DB87" w14:textId="0BCDCD82" w:rsidR="00BA67AA" w:rsidRPr="00A21C5E" w:rsidRDefault="00BA67AA" w:rsidP="00724DB7">
            <w:pPr>
              <w:spacing w:after="0" w:line="240" w:lineRule="auto"/>
              <w:contextualSpacing/>
              <w:rPr>
                <w:rFonts w:eastAsia="Times New Roman" w:cs="Arial"/>
                <w:bCs w:val="0"/>
                <w:color w:val="000000"/>
                <w:sz w:val="18"/>
                <w:szCs w:val="18"/>
                <w:lang w:eastAsia="en-GB"/>
              </w:rPr>
            </w:pPr>
            <w:r w:rsidRPr="00A21C5E">
              <w:rPr>
                <w:rFonts w:eastAsia="Times New Roman" w:cs="Arial"/>
                <w:bCs w:val="0"/>
                <w:color w:val="000000"/>
                <w:sz w:val="18"/>
                <w:szCs w:val="18"/>
                <w:lang w:eastAsia="en-GB"/>
              </w:rPr>
              <w:t>Animal products</w:t>
            </w:r>
          </w:p>
        </w:tc>
        <w:tc>
          <w:tcPr>
            <w:tcW w:w="2778" w:type="dxa"/>
            <w:noWrap/>
            <w:vAlign w:val="center"/>
          </w:tcPr>
          <w:p w14:paraId="237482C6" w14:textId="0C3F887D" w:rsidR="00BA67AA" w:rsidRPr="00A21C5E" w:rsidRDefault="00BA67AA" w:rsidP="00724DB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eastAsia="Times New Roman" w:cs="Arial"/>
                <w:i/>
                <w:color w:val="000000"/>
                <w:sz w:val="18"/>
                <w:szCs w:val="18"/>
                <w:lang w:eastAsia="en-GB"/>
              </w:rPr>
              <w:t>Meat mammalian</w:t>
            </w:r>
          </w:p>
        </w:tc>
        <w:tc>
          <w:tcPr>
            <w:tcW w:w="794" w:type="dxa"/>
            <w:noWrap/>
            <w:vAlign w:val="center"/>
          </w:tcPr>
          <w:p w14:paraId="47C9BB6D" w14:textId="3FB370E1"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115</w:t>
            </w:r>
          </w:p>
        </w:tc>
        <w:tc>
          <w:tcPr>
            <w:tcW w:w="794" w:type="dxa"/>
            <w:noWrap/>
            <w:vAlign w:val="center"/>
          </w:tcPr>
          <w:p w14:paraId="21280D3E" w14:textId="61FE3A28"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1890CE14" w14:textId="5E8169DD" w:rsidR="00BA67AA" w:rsidRPr="00A21C5E" w:rsidRDefault="004948A7"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31.50</w:t>
            </w:r>
          </w:p>
        </w:tc>
        <w:tc>
          <w:tcPr>
            <w:tcW w:w="1117" w:type="dxa"/>
            <w:noWrap/>
            <w:vAlign w:val="center"/>
          </w:tcPr>
          <w:p w14:paraId="063EA4D8" w14:textId="4610C514" w:rsidR="00BA67AA" w:rsidRPr="00A21C5E" w:rsidRDefault="004948A7" w:rsidP="004948A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31.55</w:t>
            </w:r>
          </w:p>
        </w:tc>
        <w:tc>
          <w:tcPr>
            <w:tcW w:w="1117" w:type="dxa"/>
            <w:noWrap/>
            <w:vAlign w:val="center"/>
          </w:tcPr>
          <w:p w14:paraId="2C46A233" w14:textId="439B3056" w:rsidR="00BA67AA" w:rsidRPr="00A21C5E" w:rsidRDefault="004948A7" w:rsidP="004948A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31.58</w:t>
            </w:r>
          </w:p>
        </w:tc>
        <w:tc>
          <w:tcPr>
            <w:tcW w:w="986" w:type="dxa"/>
            <w:gridSpan w:val="2"/>
            <w:vAlign w:val="center"/>
          </w:tcPr>
          <w:p w14:paraId="2CC94D0E" w14:textId="296018A4" w:rsidR="00BA67AA" w:rsidRPr="00A21C5E" w:rsidRDefault="00187C7B"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12.42</w:t>
            </w:r>
          </w:p>
        </w:tc>
        <w:tc>
          <w:tcPr>
            <w:tcW w:w="986" w:type="dxa"/>
            <w:vAlign w:val="center"/>
          </w:tcPr>
          <w:p w14:paraId="419DD359" w14:textId="265BD23B" w:rsidR="00BA67AA" w:rsidRPr="00A21C5E" w:rsidRDefault="00187C7B"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12.42</w:t>
            </w:r>
          </w:p>
        </w:tc>
        <w:tc>
          <w:tcPr>
            <w:tcW w:w="986" w:type="dxa"/>
            <w:vAlign w:val="center"/>
          </w:tcPr>
          <w:p w14:paraId="5EC1DF30" w14:textId="26020294" w:rsidR="00BA67AA" w:rsidRPr="00A21C5E" w:rsidRDefault="00187C7B"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12.42</w:t>
            </w:r>
          </w:p>
        </w:tc>
        <w:tc>
          <w:tcPr>
            <w:tcW w:w="1236" w:type="dxa"/>
            <w:noWrap/>
            <w:vAlign w:val="center"/>
          </w:tcPr>
          <w:p w14:paraId="4E9C16D1" w14:textId="50F85B29"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1.75</w:t>
            </w:r>
          </w:p>
        </w:tc>
        <w:tc>
          <w:tcPr>
            <w:tcW w:w="1321" w:type="dxa"/>
            <w:noWrap/>
            <w:vAlign w:val="center"/>
          </w:tcPr>
          <w:p w14:paraId="55243CB8" w14:textId="5A43B88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202.50</w:t>
            </w:r>
          </w:p>
        </w:tc>
      </w:tr>
      <w:tr w:rsidR="00BA67AA" w:rsidRPr="00A21C5E" w14:paraId="5560AB4E"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0A203BE7" w14:textId="6695E257" w:rsidR="00BA67AA" w:rsidRPr="00A21C5E" w:rsidRDefault="00BA67A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5AE1B21A" w14:textId="5196329B"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Cattle meat</w:t>
            </w:r>
          </w:p>
        </w:tc>
        <w:tc>
          <w:tcPr>
            <w:tcW w:w="794" w:type="dxa"/>
            <w:noWrap/>
            <w:vAlign w:val="center"/>
          </w:tcPr>
          <w:p w14:paraId="1F7A6FBB" w14:textId="384CAEDF"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32</w:t>
            </w:r>
          </w:p>
        </w:tc>
        <w:tc>
          <w:tcPr>
            <w:tcW w:w="794" w:type="dxa"/>
            <w:noWrap/>
            <w:vAlign w:val="center"/>
          </w:tcPr>
          <w:p w14:paraId="371D1C12" w14:textId="70DD766D"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72CAAEC9" w14:textId="2924E642" w:rsidR="00BA67AA" w:rsidRPr="00A21C5E" w:rsidRDefault="004948A7"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81.48</w:t>
            </w:r>
          </w:p>
        </w:tc>
        <w:tc>
          <w:tcPr>
            <w:tcW w:w="1117" w:type="dxa"/>
            <w:noWrap/>
            <w:vAlign w:val="center"/>
          </w:tcPr>
          <w:p w14:paraId="64A04376" w14:textId="578E1ABF" w:rsidR="00BA67AA" w:rsidRPr="00A21C5E" w:rsidRDefault="004948A7"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81.48</w:t>
            </w:r>
          </w:p>
        </w:tc>
        <w:tc>
          <w:tcPr>
            <w:tcW w:w="1117" w:type="dxa"/>
            <w:noWrap/>
            <w:vAlign w:val="center"/>
          </w:tcPr>
          <w:p w14:paraId="7348FC07" w14:textId="4EB6F5C4" w:rsidR="00BA67AA" w:rsidRPr="00A21C5E" w:rsidRDefault="004948A7"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81.48</w:t>
            </w:r>
          </w:p>
        </w:tc>
        <w:tc>
          <w:tcPr>
            <w:tcW w:w="986" w:type="dxa"/>
            <w:gridSpan w:val="2"/>
            <w:vAlign w:val="center"/>
          </w:tcPr>
          <w:p w14:paraId="51F9838A" w14:textId="5BFF3761" w:rsidR="00BA67AA" w:rsidRPr="00A21C5E" w:rsidRDefault="001D6386"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63.67</w:t>
            </w:r>
          </w:p>
        </w:tc>
        <w:tc>
          <w:tcPr>
            <w:tcW w:w="986" w:type="dxa"/>
            <w:vAlign w:val="center"/>
          </w:tcPr>
          <w:p w14:paraId="6C382DA8" w14:textId="4E0BC815" w:rsidR="00BA67AA" w:rsidRPr="00A21C5E" w:rsidRDefault="001D6386"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63.67</w:t>
            </w:r>
          </w:p>
        </w:tc>
        <w:tc>
          <w:tcPr>
            <w:tcW w:w="986" w:type="dxa"/>
            <w:vAlign w:val="center"/>
          </w:tcPr>
          <w:p w14:paraId="423C6EC8" w14:textId="7203075A" w:rsidR="00BA67AA" w:rsidRPr="00A21C5E" w:rsidRDefault="001D6386"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63.67</w:t>
            </w:r>
          </w:p>
        </w:tc>
        <w:tc>
          <w:tcPr>
            <w:tcW w:w="1236" w:type="dxa"/>
            <w:noWrap/>
            <w:vAlign w:val="center"/>
          </w:tcPr>
          <w:p w14:paraId="2372C5F3" w14:textId="51BB22CE"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42.44</w:t>
            </w:r>
          </w:p>
        </w:tc>
        <w:tc>
          <w:tcPr>
            <w:tcW w:w="1321" w:type="dxa"/>
            <w:noWrap/>
            <w:vAlign w:val="center"/>
          </w:tcPr>
          <w:p w14:paraId="0520C636" w14:textId="26F75B98"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202.50</w:t>
            </w:r>
          </w:p>
        </w:tc>
      </w:tr>
      <w:tr w:rsidR="00BA67AA" w:rsidRPr="00A21C5E" w14:paraId="47269807"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7E8F18A6" w14:textId="52545624" w:rsidR="00BA67AA" w:rsidRPr="00A21C5E" w:rsidRDefault="00BA67A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7898B72F" w14:textId="57BCBC42"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Rabbit meat</w:t>
            </w:r>
          </w:p>
        </w:tc>
        <w:tc>
          <w:tcPr>
            <w:tcW w:w="794" w:type="dxa"/>
            <w:noWrap/>
            <w:vAlign w:val="center"/>
          </w:tcPr>
          <w:p w14:paraId="15B87CD7" w14:textId="1AE6BB82"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794" w:type="dxa"/>
            <w:noWrap/>
            <w:vAlign w:val="center"/>
          </w:tcPr>
          <w:p w14:paraId="6199F3D5" w14:textId="20B41C6E"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6A2C2744" w14:textId="38B37643"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85.56</w:t>
            </w:r>
          </w:p>
        </w:tc>
        <w:tc>
          <w:tcPr>
            <w:tcW w:w="1117" w:type="dxa"/>
            <w:noWrap/>
            <w:vAlign w:val="center"/>
          </w:tcPr>
          <w:p w14:paraId="3AEB4354" w14:textId="57CCBB0F"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85.56</w:t>
            </w:r>
          </w:p>
        </w:tc>
        <w:tc>
          <w:tcPr>
            <w:tcW w:w="1117" w:type="dxa"/>
            <w:noWrap/>
            <w:vAlign w:val="center"/>
          </w:tcPr>
          <w:p w14:paraId="6E82CF5F" w14:textId="64311CAB"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85.56</w:t>
            </w:r>
          </w:p>
        </w:tc>
        <w:tc>
          <w:tcPr>
            <w:tcW w:w="986" w:type="dxa"/>
            <w:gridSpan w:val="2"/>
            <w:noWrap/>
            <w:vAlign w:val="center"/>
          </w:tcPr>
          <w:p w14:paraId="2B5A51E5" w14:textId="4B25AD61"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75.13</w:t>
            </w:r>
          </w:p>
        </w:tc>
        <w:tc>
          <w:tcPr>
            <w:tcW w:w="986" w:type="dxa"/>
            <w:noWrap/>
            <w:vAlign w:val="center"/>
          </w:tcPr>
          <w:p w14:paraId="430484B3" w14:textId="7F79333B"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75.13</w:t>
            </w:r>
          </w:p>
        </w:tc>
        <w:tc>
          <w:tcPr>
            <w:tcW w:w="986" w:type="dxa"/>
            <w:noWrap/>
            <w:vAlign w:val="center"/>
          </w:tcPr>
          <w:p w14:paraId="1F639DF2" w14:textId="67AF6C32"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75.13</w:t>
            </w:r>
          </w:p>
        </w:tc>
        <w:tc>
          <w:tcPr>
            <w:tcW w:w="1236" w:type="dxa"/>
            <w:noWrap/>
            <w:vAlign w:val="center"/>
          </w:tcPr>
          <w:p w14:paraId="4BAF1B5D" w14:textId="1F474966" w:rsidR="00BA67AA" w:rsidRPr="00A21C5E" w:rsidRDefault="00D2102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66.0</w:t>
            </w:r>
          </w:p>
        </w:tc>
        <w:tc>
          <w:tcPr>
            <w:tcW w:w="1321" w:type="dxa"/>
            <w:noWrap/>
            <w:vAlign w:val="center"/>
          </w:tcPr>
          <w:p w14:paraId="17B99F72" w14:textId="7C98F6F5"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126</w:t>
            </w:r>
          </w:p>
        </w:tc>
      </w:tr>
      <w:tr w:rsidR="00BA67AA" w:rsidRPr="00A21C5E" w14:paraId="5CE43D18"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5B14FC63" w14:textId="3F7E7DA0" w:rsidR="00BA67AA" w:rsidRPr="00A21C5E" w:rsidRDefault="00BA67A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2EA3268D" w14:textId="7EECBCD4"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Sheep meat</w:t>
            </w:r>
          </w:p>
        </w:tc>
        <w:tc>
          <w:tcPr>
            <w:tcW w:w="794" w:type="dxa"/>
            <w:noWrap/>
            <w:vAlign w:val="center"/>
          </w:tcPr>
          <w:p w14:paraId="440AB92D" w14:textId="4B78FC03"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79</w:t>
            </w:r>
          </w:p>
        </w:tc>
        <w:tc>
          <w:tcPr>
            <w:tcW w:w="794" w:type="dxa"/>
            <w:noWrap/>
            <w:vAlign w:val="center"/>
          </w:tcPr>
          <w:p w14:paraId="6A6ED7E6" w14:textId="7B68D10F"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395D899E" w14:textId="26593D8B" w:rsidR="00BA67AA" w:rsidRPr="00A21C5E" w:rsidRDefault="00D2102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8.53</w:t>
            </w:r>
          </w:p>
        </w:tc>
        <w:tc>
          <w:tcPr>
            <w:tcW w:w="1117" w:type="dxa"/>
            <w:noWrap/>
            <w:vAlign w:val="center"/>
          </w:tcPr>
          <w:p w14:paraId="54753DED" w14:textId="397F90B5" w:rsidR="00BA67AA" w:rsidRPr="00A21C5E" w:rsidRDefault="00D2102A" w:rsidP="00D2102A">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8.58</w:t>
            </w:r>
          </w:p>
        </w:tc>
        <w:tc>
          <w:tcPr>
            <w:tcW w:w="1117" w:type="dxa"/>
            <w:noWrap/>
            <w:vAlign w:val="center"/>
          </w:tcPr>
          <w:p w14:paraId="30D58A89" w14:textId="712498D0" w:rsidR="00BA67AA" w:rsidRPr="00A21C5E" w:rsidRDefault="00D2102A" w:rsidP="00D2102A">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8.64</w:t>
            </w:r>
          </w:p>
        </w:tc>
        <w:tc>
          <w:tcPr>
            <w:tcW w:w="986" w:type="dxa"/>
            <w:gridSpan w:val="2"/>
            <w:vAlign w:val="center"/>
          </w:tcPr>
          <w:p w14:paraId="0B3070A8" w14:textId="1859EAB1" w:rsidR="00BA67AA" w:rsidRPr="00A21C5E" w:rsidRDefault="001D6386"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5.8</w:t>
            </w:r>
          </w:p>
        </w:tc>
        <w:tc>
          <w:tcPr>
            <w:tcW w:w="986" w:type="dxa"/>
            <w:vAlign w:val="center"/>
          </w:tcPr>
          <w:p w14:paraId="5C5E8A10" w14:textId="31D6F2B2" w:rsidR="00BA67AA" w:rsidRPr="00A21C5E" w:rsidRDefault="001D6386"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5.8</w:t>
            </w:r>
          </w:p>
        </w:tc>
        <w:tc>
          <w:tcPr>
            <w:tcW w:w="986" w:type="dxa"/>
            <w:vAlign w:val="center"/>
          </w:tcPr>
          <w:p w14:paraId="31E36806" w14:textId="242063E9" w:rsidR="00BA67AA" w:rsidRPr="00A21C5E" w:rsidRDefault="001D6386"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5.8</w:t>
            </w:r>
          </w:p>
        </w:tc>
        <w:tc>
          <w:tcPr>
            <w:tcW w:w="1236" w:type="dxa"/>
            <w:noWrap/>
            <w:vAlign w:val="center"/>
          </w:tcPr>
          <w:p w14:paraId="7C1A6A58" w14:textId="6F14984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1.75</w:t>
            </w:r>
          </w:p>
        </w:tc>
        <w:tc>
          <w:tcPr>
            <w:tcW w:w="1321" w:type="dxa"/>
            <w:noWrap/>
            <w:vAlign w:val="center"/>
          </w:tcPr>
          <w:p w14:paraId="1C6EACB4" w14:textId="76D1028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42.5</w:t>
            </w:r>
          </w:p>
        </w:tc>
      </w:tr>
      <w:tr w:rsidR="00BA67AA" w:rsidRPr="00A21C5E" w14:paraId="3BDFE8C8"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3F66F3DC" w14:textId="6AA710E6" w:rsidR="00BA67AA" w:rsidRPr="00A21C5E" w:rsidRDefault="00BA67A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3B08BB67" w14:textId="37688299" w:rsidR="00BA67AA" w:rsidRPr="00A21C5E" w:rsidRDefault="00BA67AA" w:rsidP="00724DB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eastAsia="Times New Roman" w:cs="Arial"/>
                <w:i/>
                <w:color w:val="000000"/>
                <w:sz w:val="18"/>
                <w:szCs w:val="18"/>
                <w:lang w:eastAsia="en-GB"/>
              </w:rPr>
              <w:t>Milk</w:t>
            </w:r>
          </w:p>
        </w:tc>
        <w:tc>
          <w:tcPr>
            <w:tcW w:w="794" w:type="dxa"/>
            <w:noWrap/>
            <w:vAlign w:val="center"/>
          </w:tcPr>
          <w:p w14:paraId="590A37A8" w14:textId="46C481A6"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18</w:t>
            </w:r>
          </w:p>
        </w:tc>
        <w:tc>
          <w:tcPr>
            <w:tcW w:w="794" w:type="dxa"/>
            <w:noWrap/>
            <w:vAlign w:val="center"/>
          </w:tcPr>
          <w:p w14:paraId="78060EAE" w14:textId="7BAE908C"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117" w:type="dxa"/>
            <w:noWrap/>
            <w:vAlign w:val="center"/>
          </w:tcPr>
          <w:p w14:paraId="1B6E2392" w14:textId="72EC437E"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10.89</w:t>
            </w:r>
          </w:p>
        </w:tc>
        <w:tc>
          <w:tcPr>
            <w:tcW w:w="1117" w:type="dxa"/>
            <w:noWrap/>
            <w:vAlign w:val="center"/>
          </w:tcPr>
          <w:p w14:paraId="6B576357" w14:textId="6CE6238B"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11.15</w:t>
            </w:r>
          </w:p>
        </w:tc>
        <w:tc>
          <w:tcPr>
            <w:tcW w:w="1117" w:type="dxa"/>
            <w:noWrap/>
            <w:vAlign w:val="center"/>
          </w:tcPr>
          <w:p w14:paraId="128AEF81" w14:textId="53EE858E"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11.40</w:t>
            </w:r>
          </w:p>
        </w:tc>
        <w:tc>
          <w:tcPr>
            <w:tcW w:w="986" w:type="dxa"/>
            <w:gridSpan w:val="2"/>
            <w:vAlign w:val="center"/>
          </w:tcPr>
          <w:p w14:paraId="7712D4BE" w14:textId="00866E62"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2.9</w:t>
            </w:r>
          </w:p>
        </w:tc>
        <w:tc>
          <w:tcPr>
            <w:tcW w:w="986" w:type="dxa"/>
            <w:vAlign w:val="center"/>
          </w:tcPr>
          <w:p w14:paraId="287875A9" w14:textId="40455841"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3.15</w:t>
            </w:r>
          </w:p>
        </w:tc>
        <w:tc>
          <w:tcPr>
            <w:tcW w:w="986" w:type="dxa"/>
            <w:vAlign w:val="center"/>
          </w:tcPr>
          <w:p w14:paraId="304698CE" w14:textId="3F57875D"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3.4</w:t>
            </w:r>
          </w:p>
        </w:tc>
        <w:tc>
          <w:tcPr>
            <w:tcW w:w="1236" w:type="dxa"/>
            <w:noWrap/>
            <w:vAlign w:val="center"/>
          </w:tcPr>
          <w:p w14:paraId="1F60EA75" w14:textId="619D1A0E" w:rsidR="00BA67AA" w:rsidRPr="00A21C5E" w:rsidRDefault="004948A7"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640F5940" w14:textId="4DF15BAB"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118.45</w:t>
            </w:r>
          </w:p>
        </w:tc>
      </w:tr>
      <w:tr w:rsidR="00BA67AA" w:rsidRPr="00A21C5E" w14:paraId="42F7F876"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28C6A615" w14:textId="32E52C16" w:rsidR="00BA67AA" w:rsidRPr="00A21C5E" w:rsidRDefault="00BA67A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17F21627" w14:textId="735BEE02"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Cattle milk</w:t>
            </w:r>
          </w:p>
        </w:tc>
        <w:tc>
          <w:tcPr>
            <w:tcW w:w="794" w:type="dxa"/>
            <w:noWrap/>
            <w:vAlign w:val="center"/>
          </w:tcPr>
          <w:p w14:paraId="3D48934F" w14:textId="3DD5A078"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794" w:type="dxa"/>
            <w:noWrap/>
            <w:vAlign w:val="center"/>
          </w:tcPr>
          <w:p w14:paraId="24481FEF" w14:textId="4779F210"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1117" w:type="dxa"/>
            <w:noWrap/>
            <w:vAlign w:val="center"/>
          </w:tcPr>
          <w:p w14:paraId="7DFDCC51" w14:textId="2C481AD1"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4.15</w:t>
            </w:r>
          </w:p>
        </w:tc>
        <w:tc>
          <w:tcPr>
            <w:tcW w:w="1117" w:type="dxa"/>
            <w:noWrap/>
            <w:vAlign w:val="center"/>
          </w:tcPr>
          <w:p w14:paraId="0C943DFC" w14:textId="653996F2"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4.54</w:t>
            </w:r>
          </w:p>
        </w:tc>
        <w:tc>
          <w:tcPr>
            <w:tcW w:w="1117" w:type="dxa"/>
            <w:noWrap/>
            <w:vAlign w:val="center"/>
          </w:tcPr>
          <w:p w14:paraId="2E1A9815" w14:textId="6D60A5A4"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4.93</w:t>
            </w:r>
          </w:p>
        </w:tc>
        <w:tc>
          <w:tcPr>
            <w:tcW w:w="986" w:type="dxa"/>
            <w:gridSpan w:val="2"/>
            <w:vAlign w:val="center"/>
          </w:tcPr>
          <w:p w14:paraId="4D49258F" w14:textId="4D6E37A8" w:rsidR="00BA67AA" w:rsidRPr="00A21C5E" w:rsidRDefault="00D713BE"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2.37</w:t>
            </w:r>
          </w:p>
        </w:tc>
        <w:tc>
          <w:tcPr>
            <w:tcW w:w="986" w:type="dxa"/>
            <w:vAlign w:val="center"/>
          </w:tcPr>
          <w:p w14:paraId="0A32C72E" w14:textId="5CA557C2"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2.6</w:t>
            </w:r>
            <w:r w:rsidR="00D713BE">
              <w:rPr>
                <w:rFonts w:cs="Arial"/>
                <w:color w:val="000000"/>
                <w:sz w:val="18"/>
                <w:szCs w:val="18"/>
              </w:rPr>
              <w:t>3</w:t>
            </w:r>
            <w:bookmarkStart w:id="28" w:name="_GoBack"/>
            <w:bookmarkEnd w:id="28"/>
          </w:p>
        </w:tc>
        <w:tc>
          <w:tcPr>
            <w:tcW w:w="986" w:type="dxa"/>
            <w:vAlign w:val="center"/>
          </w:tcPr>
          <w:p w14:paraId="590FD639" w14:textId="122B6923"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2.884</w:t>
            </w:r>
          </w:p>
        </w:tc>
        <w:tc>
          <w:tcPr>
            <w:tcW w:w="1236" w:type="dxa"/>
            <w:noWrap/>
            <w:vAlign w:val="center"/>
          </w:tcPr>
          <w:p w14:paraId="4F9A307B" w14:textId="3597F159" w:rsidR="00BA67AA" w:rsidRPr="00A21C5E" w:rsidRDefault="004948A7"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6942CE79" w14:textId="60C1B6A4"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12.57</w:t>
            </w:r>
          </w:p>
        </w:tc>
      </w:tr>
      <w:tr w:rsidR="00BA67AA" w:rsidRPr="00A21C5E" w14:paraId="093AD484"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0FE34FF1" w14:textId="11270030" w:rsidR="00BA67AA" w:rsidRPr="00A21C5E" w:rsidRDefault="00BA67A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3E038E0D" w14:textId="46BE5C2F"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Sheep milk</w:t>
            </w:r>
          </w:p>
        </w:tc>
        <w:tc>
          <w:tcPr>
            <w:tcW w:w="794" w:type="dxa"/>
            <w:noWrap/>
            <w:vAlign w:val="center"/>
          </w:tcPr>
          <w:p w14:paraId="296D51A1" w14:textId="6B2568AA"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794" w:type="dxa"/>
            <w:noWrap/>
            <w:vAlign w:val="center"/>
          </w:tcPr>
          <w:p w14:paraId="61E15D36" w14:textId="152D44CF"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117" w:type="dxa"/>
            <w:noWrap/>
            <w:vAlign w:val="center"/>
          </w:tcPr>
          <w:p w14:paraId="1DC1C4A6" w14:textId="04B58734"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14.26</w:t>
            </w:r>
          </w:p>
        </w:tc>
        <w:tc>
          <w:tcPr>
            <w:tcW w:w="1117" w:type="dxa"/>
            <w:noWrap/>
            <w:vAlign w:val="center"/>
          </w:tcPr>
          <w:p w14:paraId="2DA1DA97" w14:textId="43108CBD"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14.45</w:t>
            </w:r>
          </w:p>
        </w:tc>
        <w:tc>
          <w:tcPr>
            <w:tcW w:w="1117" w:type="dxa"/>
            <w:noWrap/>
            <w:vAlign w:val="center"/>
          </w:tcPr>
          <w:p w14:paraId="354B94DE" w14:textId="6CF40700"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14.64</w:t>
            </w:r>
          </w:p>
        </w:tc>
        <w:tc>
          <w:tcPr>
            <w:tcW w:w="986" w:type="dxa"/>
            <w:gridSpan w:val="2"/>
            <w:noWrap/>
            <w:vAlign w:val="center"/>
          </w:tcPr>
          <w:p w14:paraId="2F9AE376" w14:textId="68BD6AC2"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2.9</w:t>
            </w:r>
          </w:p>
        </w:tc>
        <w:tc>
          <w:tcPr>
            <w:tcW w:w="986" w:type="dxa"/>
            <w:noWrap/>
            <w:vAlign w:val="center"/>
          </w:tcPr>
          <w:p w14:paraId="64150566" w14:textId="45B5738F"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3.15</w:t>
            </w:r>
          </w:p>
        </w:tc>
        <w:tc>
          <w:tcPr>
            <w:tcW w:w="986" w:type="dxa"/>
            <w:noWrap/>
            <w:vAlign w:val="center"/>
          </w:tcPr>
          <w:p w14:paraId="157D0A9A" w14:textId="5D1F220B"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3.4</w:t>
            </w:r>
          </w:p>
        </w:tc>
        <w:tc>
          <w:tcPr>
            <w:tcW w:w="1236" w:type="dxa"/>
            <w:noWrap/>
            <w:vAlign w:val="center"/>
          </w:tcPr>
          <w:p w14:paraId="790C62AD" w14:textId="19C45651" w:rsidR="00BA67AA" w:rsidRPr="00A21C5E" w:rsidRDefault="004948A7"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6B32718B" w14:textId="2C9CB9EB"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118.45</w:t>
            </w:r>
          </w:p>
        </w:tc>
      </w:tr>
      <w:tr w:rsidR="00BA67AA" w:rsidRPr="00A21C5E" w14:paraId="0F3E064E"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3A8C9404" w14:textId="18D53BD4" w:rsidR="00BA67AA" w:rsidRPr="00A21C5E" w:rsidRDefault="00BA67A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30F77889" w14:textId="1ED1FFDA" w:rsidR="00BA67AA" w:rsidRPr="006439F6" w:rsidRDefault="00BA67AA" w:rsidP="00724DB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6439F6">
              <w:rPr>
                <w:rFonts w:eastAsia="Times New Roman" w:cs="Arial"/>
                <w:i/>
                <w:color w:val="000000"/>
                <w:sz w:val="18"/>
                <w:szCs w:val="18"/>
                <w:lang w:eastAsia="en-GB"/>
              </w:rPr>
              <w:t>Honey</w:t>
            </w:r>
          </w:p>
        </w:tc>
        <w:tc>
          <w:tcPr>
            <w:tcW w:w="794" w:type="dxa"/>
            <w:noWrap/>
            <w:vAlign w:val="center"/>
          </w:tcPr>
          <w:p w14:paraId="20D7FC88" w14:textId="36A681BE"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794" w:type="dxa"/>
            <w:noWrap/>
            <w:vAlign w:val="center"/>
          </w:tcPr>
          <w:p w14:paraId="18FFC24D" w14:textId="2CCC3316"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117" w:type="dxa"/>
            <w:noWrap/>
            <w:vAlign w:val="center"/>
          </w:tcPr>
          <w:p w14:paraId="26CDD619" w14:textId="30D09D66"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419B338E" w14:textId="4E3313B1"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117" w:type="dxa"/>
            <w:noWrap/>
            <w:vAlign w:val="center"/>
          </w:tcPr>
          <w:p w14:paraId="7A15AA72" w14:textId="18874BA3"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986" w:type="dxa"/>
            <w:gridSpan w:val="2"/>
            <w:noWrap/>
            <w:vAlign w:val="center"/>
          </w:tcPr>
          <w:p w14:paraId="2C38CBC7" w14:textId="51F48312"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w:t>
            </w:r>
          </w:p>
        </w:tc>
        <w:tc>
          <w:tcPr>
            <w:tcW w:w="986" w:type="dxa"/>
            <w:noWrap/>
            <w:vAlign w:val="center"/>
          </w:tcPr>
          <w:p w14:paraId="19EE6E95" w14:textId="1688F45C"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6" w:type="dxa"/>
            <w:noWrap/>
            <w:vAlign w:val="center"/>
          </w:tcPr>
          <w:p w14:paraId="6B150312" w14:textId="1F1326E5"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1236" w:type="dxa"/>
            <w:noWrap/>
            <w:vAlign w:val="center"/>
          </w:tcPr>
          <w:p w14:paraId="2023CB8B" w14:textId="5CB3C3CC"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18444CAB" w14:textId="6C79D818"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D2102A" w:rsidRPr="00A21C5E" w14:paraId="76D0DC09"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18CB5C6C" w14:textId="2A3BC669" w:rsidR="00D2102A" w:rsidRPr="00A21C5E" w:rsidRDefault="00D2102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60F25E3C" w14:textId="7614D8BA" w:rsidR="00D2102A" w:rsidRPr="006439F6" w:rsidRDefault="00D2102A" w:rsidP="00724DB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6439F6">
              <w:rPr>
                <w:rFonts w:eastAsia="Times New Roman" w:cs="Arial"/>
                <w:i/>
                <w:color w:val="000000"/>
                <w:sz w:val="18"/>
                <w:szCs w:val="18"/>
                <w:lang w:eastAsia="en-GB"/>
              </w:rPr>
              <w:t>Offal mammalian</w:t>
            </w:r>
          </w:p>
        </w:tc>
        <w:tc>
          <w:tcPr>
            <w:tcW w:w="794" w:type="dxa"/>
            <w:noWrap/>
            <w:vAlign w:val="center"/>
          </w:tcPr>
          <w:p w14:paraId="4D161A42" w14:textId="7FC97956" w:rsidR="00D2102A" w:rsidRPr="00A21C5E" w:rsidRDefault="00D2102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r>
              <w:rPr>
                <w:rFonts w:cs="Arial"/>
                <w:color w:val="000000"/>
                <w:sz w:val="18"/>
                <w:szCs w:val="18"/>
              </w:rPr>
              <w:t>0</w:t>
            </w:r>
          </w:p>
        </w:tc>
        <w:tc>
          <w:tcPr>
            <w:tcW w:w="794" w:type="dxa"/>
            <w:noWrap/>
            <w:vAlign w:val="center"/>
          </w:tcPr>
          <w:p w14:paraId="63FA367B" w14:textId="1853CF82" w:rsidR="00D2102A" w:rsidRPr="00A21C5E" w:rsidRDefault="00D2102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11090B17" w14:textId="624C76C1" w:rsidR="00D2102A" w:rsidRPr="00A21C5E" w:rsidRDefault="00D2102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60.4</w:t>
            </w:r>
          </w:p>
        </w:tc>
        <w:tc>
          <w:tcPr>
            <w:tcW w:w="1117" w:type="dxa"/>
            <w:noWrap/>
            <w:vAlign w:val="center"/>
          </w:tcPr>
          <w:p w14:paraId="22FB353E" w14:textId="2A74C3B9" w:rsidR="00D2102A" w:rsidRPr="00A21C5E" w:rsidRDefault="00D2102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61.15</w:t>
            </w:r>
          </w:p>
        </w:tc>
        <w:tc>
          <w:tcPr>
            <w:tcW w:w="1117" w:type="dxa"/>
            <w:noWrap/>
            <w:vAlign w:val="center"/>
          </w:tcPr>
          <w:p w14:paraId="1A3654BB" w14:textId="5C85627A" w:rsidR="00D2102A" w:rsidRPr="00A21C5E" w:rsidRDefault="00D2102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61.9</w:t>
            </w:r>
          </w:p>
        </w:tc>
        <w:tc>
          <w:tcPr>
            <w:tcW w:w="986" w:type="dxa"/>
            <w:gridSpan w:val="2"/>
            <w:noWrap/>
            <w:vAlign w:val="center"/>
          </w:tcPr>
          <w:p w14:paraId="315D4F2B" w14:textId="15DEDFDB" w:rsidR="00D2102A" w:rsidRPr="00A21C5E" w:rsidRDefault="00D2102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60.4</w:t>
            </w:r>
          </w:p>
        </w:tc>
        <w:tc>
          <w:tcPr>
            <w:tcW w:w="986" w:type="dxa"/>
            <w:noWrap/>
            <w:vAlign w:val="center"/>
          </w:tcPr>
          <w:p w14:paraId="63B2F82A" w14:textId="04D5DDFC" w:rsidR="00D2102A" w:rsidRPr="00A21C5E" w:rsidRDefault="00D2102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61.15</w:t>
            </w:r>
          </w:p>
        </w:tc>
        <w:tc>
          <w:tcPr>
            <w:tcW w:w="986" w:type="dxa"/>
            <w:noWrap/>
            <w:vAlign w:val="center"/>
          </w:tcPr>
          <w:p w14:paraId="63E75167" w14:textId="202763B1" w:rsidR="00D2102A" w:rsidRPr="00A21C5E" w:rsidRDefault="00D2102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61.9</w:t>
            </w:r>
          </w:p>
        </w:tc>
        <w:tc>
          <w:tcPr>
            <w:tcW w:w="1236" w:type="dxa"/>
            <w:noWrap/>
            <w:vAlign w:val="center"/>
          </w:tcPr>
          <w:p w14:paraId="3C2AB6B5" w14:textId="22284190" w:rsidR="00D2102A" w:rsidRPr="00A21C5E" w:rsidRDefault="00D2102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26.0</w:t>
            </w:r>
          </w:p>
        </w:tc>
        <w:tc>
          <w:tcPr>
            <w:tcW w:w="1321" w:type="dxa"/>
            <w:noWrap/>
            <w:vAlign w:val="center"/>
          </w:tcPr>
          <w:p w14:paraId="4DB012DF" w14:textId="7BD07159" w:rsidR="00D2102A" w:rsidRPr="00A21C5E" w:rsidRDefault="00D2102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94.8</w:t>
            </w:r>
          </w:p>
        </w:tc>
      </w:tr>
      <w:tr w:rsidR="00BA67AA" w:rsidRPr="00A21C5E" w14:paraId="3B3FDBB5"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38A81A81" w14:textId="7EBDDD80" w:rsidR="00BA67AA" w:rsidRPr="00A21C5E" w:rsidRDefault="00BA67AA" w:rsidP="00724DB7">
            <w:pPr>
              <w:spacing w:after="0" w:line="240" w:lineRule="auto"/>
              <w:contextualSpacing/>
              <w:rPr>
                <w:rFonts w:eastAsia="Times New Roman" w:cs="Arial"/>
                <w:b w:val="0"/>
                <w:color w:val="000000"/>
                <w:sz w:val="18"/>
                <w:szCs w:val="18"/>
                <w:lang w:eastAsia="en-GB"/>
              </w:rPr>
            </w:pPr>
          </w:p>
        </w:tc>
        <w:tc>
          <w:tcPr>
            <w:tcW w:w="2778" w:type="dxa"/>
            <w:noWrap/>
            <w:vAlign w:val="center"/>
          </w:tcPr>
          <w:p w14:paraId="4B09C7FC" w14:textId="09AC78EF" w:rsidR="00BA67AA" w:rsidRPr="006439F6" w:rsidRDefault="00BA67AA" w:rsidP="00724DB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18"/>
                <w:szCs w:val="18"/>
                <w:lang w:eastAsia="en-GB"/>
              </w:rPr>
            </w:pPr>
            <w:r w:rsidRPr="006439F6">
              <w:rPr>
                <w:rFonts w:eastAsia="Times New Roman" w:cs="Arial"/>
                <w:i/>
                <w:color w:val="000000"/>
                <w:sz w:val="18"/>
                <w:szCs w:val="18"/>
                <w:lang w:eastAsia="en-GB"/>
              </w:rPr>
              <w:t>Poultry eggs</w:t>
            </w:r>
          </w:p>
        </w:tc>
        <w:tc>
          <w:tcPr>
            <w:tcW w:w="794" w:type="dxa"/>
            <w:noWrap/>
            <w:vAlign w:val="center"/>
          </w:tcPr>
          <w:p w14:paraId="5149DF65" w14:textId="43F93A49"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30</w:t>
            </w:r>
          </w:p>
        </w:tc>
        <w:tc>
          <w:tcPr>
            <w:tcW w:w="794" w:type="dxa"/>
            <w:noWrap/>
            <w:vAlign w:val="center"/>
          </w:tcPr>
          <w:p w14:paraId="1A0BFF29" w14:textId="4B3DDA56"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1117" w:type="dxa"/>
            <w:noWrap/>
            <w:vAlign w:val="center"/>
          </w:tcPr>
          <w:p w14:paraId="594876B9" w14:textId="1EEDEA96"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18.44</w:t>
            </w:r>
          </w:p>
        </w:tc>
        <w:tc>
          <w:tcPr>
            <w:tcW w:w="1117" w:type="dxa"/>
            <w:noWrap/>
            <w:vAlign w:val="center"/>
          </w:tcPr>
          <w:p w14:paraId="4BFF8534" w14:textId="284D5210"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20.17</w:t>
            </w:r>
          </w:p>
        </w:tc>
        <w:tc>
          <w:tcPr>
            <w:tcW w:w="1117" w:type="dxa"/>
            <w:noWrap/>
            <w:vAlign w:val="center"/>
          </w:tcPr>
          <w:p w14:paraId="24A5E83F" w14:textId="3951F3EC"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21.90</w:t>
            </w:r>
          </w:p>
        </w:tc>
        <w:tc>
          <w:tcPr>
            <w:tcW w:w="986" w:type="dxa"/>
            <w:gridSpan w:val="2"/>
            <w:noWrap/>
            <w:vAlign w:val="center"/>
          </w:tcPr>
          <w:p w14:paraId="0BCB6FE3" w14:textId="180782D9"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8</w:t>
            </w:r>
          </w:p>
        </w:tc>
        <w:tc>
          <w:tcPr>
            <w:tcW w:w="986" w:type="dxa"/>
            <w:noWrap/>
            <w:vAlign w:val="center"/>
          </w:tcPr>
          <w:p w14:paraId="16901762" w14:textId="733377B3"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9.25</w:t>
            </w:r>
          </w:p>
        </w:tc>
        <w:tc>
          <w:tcPr>
            <w:tcW w:w="986" w:type="dxa"/>
            <w:noWrap/>
            <w:vAlign w:val="center"/>
          </w:tcPr>
          <w:p w14:paraId="30DDBBC1" w14:textId="18840910"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10.8</w:t>
            </w:r>
          </w:p>
        </w:tc>
        <w:tc>
          <w:tcPr>
            <w:tcW w:w="1236" w:type="dxa"/>
            <w:noWrap/>
            <w:vAlign w:val="center"/>
          </w:tcPr>
          <w:p w14:paraId="4578BAF2" w14:textId="7666362A" w:rsidR="00BA67AA" w:rsidRPr="00A21C5E" w:rsidRDefault="004948A7"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43A8BBF7" w14:textId="643AC6F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52.8</w:t>
            </w:r>
          </w:p>
        </w:tc>
      </w:tr>
      <w:tr w:rsidR="00BA67AA" w:rsidRPr="00A21C5E" w14:paraId="6F0D777E"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val="restart"/>
          </w:tcPr>
          <w:p w14:paraId="4E0233B4" w14:textId="66E7158C" w:rsidR="00BA67AA" w:rsidRPr="00A21C5E" w:rsidRDefault="00BA67AA" w:rsidP="00724DB7">
            <w:pPr>
              <w:spacing w:after="0" w:line="240" w:lineRule="auto"/>
              <w:contextualSpacing/>
              <w:rPr>
                <w:rFonts w:eastAsia="Times New Roman" w:cs="Arial"/>
                <w:b w:val="0"/>
                <w:color w:val="000000"/>
                <w:sz w:val="18"/>
                <w:szCs w:val="18"/>
                <w:lang w:eastAsia="en-GB"/>
              </w:rPr>
            </w:pPr>
            <w:r w:rsidRPr="00A21C5E">
              <w:rPr>
                <w:rFonts w:eastAsia="Times New Roman" w:cs="Arial"/>
                <w:bCs w:val="0"/>
                <w:color w:val="000000"/>
                <w:sz w:val="18"/>
                <w:szCs w:val="18"/>
                <w:lang w:eastAsia="en-GB"/>
              </w:rPr>
              <w:t>Fruit and vegetables</w:t>
            </w:r>
          </w:p>
        </w:tc>
        <w:tc>
          <w:tcPr>
            <w:tcW w:w="2778" w:type="dxa"/>
            <w:noWrap/>
            <w:vAlign w:val="center"/>
          </w:tcPr>
          <w:p w14:paraId="4A020251" w14:textId="67E16C3C" w:rsidR="00BA67AA" w:rsidRPr="00A21C5E" w:rsidRDefault="00BA67AA" w:rsidP="00724DB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eastAsia="Times New Roman" w:cs="Arial"/>
                <w:i/>
                <w:color w:val="000000"/>
                <w:sz w:val="18"/>
                <w:szCs w:val="18"/>
                <w:lang w:eastAsia="en-GB"/>
              </w:rPr>
              <w:t>Vegetables</w:t>
            </w:r>
          </w:p>
        </w:tc>
        <w:tc>
          <w:tcPr>
            <w:tcW w:w="794" w:type="dxa"/>
            <w:noWrap/>
            <w:vAlign w:val="center"/>
          </w:tcPr>
          <w:p w14:paraId="4A1FC0A1"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794" w:type="dxa"/>
            <w:noWrap/>
            <w:vAlign w:val="center"/>
          </w:tcPr>
          <w:p w14:paraId="3F2DCD36"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117" w:type="dxa"/>
            <w:noWrap/>
            <w:vAlign w:val="center"/>
          </w:tcPr>
          <w:p w14:paraId="5B265999"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117" w:type="dxa"/>
            <w:noWrap/>
            <w:vAlign w:val="center"/>
          </w:tcPr>
          <w:p w14:paraId="69481946"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117" w:type="dxa"/>
            <w:noWrap/>
            <w:vAlign w:val="center"/>
          </w:tcPr>
          <w:p w14:paraId="0DFE7257"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986" w:type="dxa"/>
            <w:gridSpan w:val="2"/>
            <w:vAlign w:val="center"/>
          </w:tcPr>
          <w:p w14:paraId="75753A43"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986" w:type="dxa"/>
            <w:vAlign w:val="center"/>
          </w:tcPr>
          <w:p w14:paraId="2D490132"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986" w:type="dxa"/>
            <w:vAlign w:val="center"/>
          </w:tcPr>
          <w:p w14:paraId="64BFA15F"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236" w:type="dxa"/>
            <w:noWrap/>
            <w:vAlign w:val="center"/>
          </w:tcPr>
          <w:p w14:paraId="269E9AEC"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21" w:type="dxa"/>
            <w:noWrap/>
            <w:vAlign w:val="center"/>
          </w:tcPr>
          <w:p w14:paraId="2DAA084F"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BA67AA" w:rsidRPr="00A21C5E" w14:paraId="404ACC56"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48B4FDB4" w14:textId="517D2DCC" w:rsidR="00BA67AA" w:rsidRPr="00A21C5E" w:rsidRDefault="00BA67AA" w:rsidP="00724DB7">
            <w:pPr>
              <w:spacing w:after="0" w:line="240" w:lineRule="auto"/>
              <w:contextualSpacing/>
              <w:jc w:val="right"/>
              <w:rPr>
                <w:rFonts w:eastAsia="Times New Roman" w:cs="Arial"/>
                <w:b w:val="0"/>
                <w:color w:val="000000"/>
                <w:sz w:val="18"/>
                <w:szCs w:val="18"/>
                <w:lang w:eastAsia="en-GB"/>
              </w:rPr>
            </w:pPr>
          </w:p>
        </w:tc>
        <w:tc>
          <w:tcPr>
            <w:tcW w:w="2778" w:type="dxa"/>
            <w:noWrap/>
            <w:vAlign w:val="center"/>
          </w:tcPr>
          <w:p w14:paraId="68CA6FD9" w14:textId="527E0C91"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Cucurbits</w:t>
            </w:r>
          </w:p>
        </w:tc>
        <w:tc>
          <w:tcPr>
            <w:tcW w:w="794" w:type="dxa"/>
            <w:noWrap/>
            <w:vAlign w:val="center"/>
          </w:tcPr>
          <w:p w14:paraId="3931BE69"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794" w:type="dxa"/>
            <w:noWrap/>
            <w:vAlign w:val="center"/>
          </w:tcPr>
          <w:p w14:paraId="44628F2C"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w:t>
            </w:r>
          </w:p>
        </w:tc>
        <w:tc>
          <w:tcPr>
            <w:tcW w:w="1117" w:type="dxa"/>
            <w:noWrap/>
            <w:vAlign w:val="center"/>
          </w:tcPr>
          <w:p w14:paraId="141B5A56"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7865566D"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117" w:type="dxa"/>
            <w:noWrap/>
            <w:vAlign w:val="center"/>
          </w:tcPr>
          <w:p w14:paraId="62B194D9"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986" w:type="dxa"/>
            <w:gridSpan w:val="2"/>
            <w:noWrap/>
            <w:vAlign w:val="center"/>
          </w:tcPr>
          <w:p w14:paraId="51A82F68"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6" w:type="dxa"/>
            <w:noWrap/>
            <w:vAlign w:val="center"/>
          </w:tcPr>
          <w:p w14:paraId="3C2F9C2C"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986" w:type="dxa"/>
            <w:noWrap/>
            <w:vAlign w:val="center"/>
          </w:tcPr>
          <w:p w14:paraId="09871356"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1236" w:type="dxa"/>
            <w:noWrap/>
          </w:tcPr>
          <w:p w14:paraId="1DFD8B6F" w14:textId="1B51C211"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22DAD5DA"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BA67AA" w:rsidRPr="00A21C5E" w14:paraId="12BA36A8"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09E5D769" w14:textId="4CCF9BB2" w:rsidR="00BA67AA" w:rsidRPr="00A21C5E" w:rsidRDefault="00BA67AA" w:rsidP="00724DB7">
            <w:pPr>
              <w:spacing w:after="0" w:line="240" w:lineRule="auto"/>
              <w:contextualSpacing/>
              <w:jc w:val="right"/>
              <w:rPr>
                <w:rFonts w:eastAsia="Times New Roman" w:cs="Arial"/>
                <w:b w:val="0"/>
                <w:color w:val="000000"/>
                <w:sz w:val="18"/>
                <w:szCs w:val="18"/>
                <w:lang w:eastAsia="en-GB"/>
              </w:rPr>
            </w:pPr>
          </w:p>
        </w:tc>
        <w:tc>
          <w:tcPr>
            <w:tcW w:w="2778" w:type="dxa"/>
            <w:noWrap/>
            <w:vAlign w:val="center"/>
          </w:tcPr>
          <w:p w14:paraId="108DC54E" w14:textId="4EE031DD"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Herbs</w:t>
            </w:r>
          </w:p>
        </w:tc>
        <w:tc>
          <w:tcPr>
            <w:tcW w:w="794" w:type="dxa"/>
            <w:noWrap/>
            <w:vAlign w:val="center"/>
          </w:tcPr>
          <w:p w14:paraId="29D6EE72"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794" w:type="dxa"/>
            <w:noWrap/>
            <w:vAlign w:val="center"/>
          </w:tcPr>
          <w:p w14:paraId="35864C3A"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117" w:type="dxa"/>
            <w:noWrap/>
            <w:vAlign w:val="center"/>
          </w:tcPr>
          <w:p w14:paraId="7C272B7A"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05BBE26E"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117" w:type="dxa"/>
            <w:noWrap/>
            <w:vAlign w:val="center"/>
          </w:tcPr>
          <w:p w14:paraId="13EA5A39"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986" w:type="dxa"/>
            <w:gridSpan w:val="2"/>
            <w:vAlign w:val="center"/>
          </w:tcPr>
          <w:p w14:paraId="20940265" w14:textId="52582DAC"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6" w:type="dxa"/>
            <w:vAlign w:val="center"/>
          </w:tcPr>
          <w:p w14:paraId="692C8D51" w14:textId="1BDD045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6" w:type="dxa"/>
            <w:vAlign w:val="center"/>
          </w:tcPr>
          <w:p w14:paraId="6D365834" w14:textId="08FC43D1"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1236" w:type="dxa"/>
            <w:noWrap/>
          </w:tcPr>
          <w:p w14:paraId="58E2C5CA" w14:textId="40584EA2"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0ECABCD0"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BA67AA" w:rsidRPr="00A21C5E" w14:paraId="28609AA0"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2C8763DC" w14:textId="700C72C2" w:rsidR="00BA67AA" w:rsidRPr="00A21C5E" w:rsidRDefault="00BA67AA" w:rsidP="00724DB7">
            <w:pPr>
              <w:spacing w:after="0" w:line="240" w:lineRule="auto"/>
              <w:contextualSpacing/>
              <w:jc w:val="right"/>
              <w:rPr>
                <w:rFonts w:eastAsia="Times New Roman" w:cs="Arial"/>
                <w:b w:val="0"/>
                <w:color w:val="000000"/>
                <w:sz w:val="18"/>
                <w:szCs w:val="18"/>
                <w:lang w:eastAsia="en-GB"/>
              </w:rPr>
            </w:pPr>
          </w:p>
        </w:tc>
        <w:tc>
          <w:tcPr>
            <w:tcW w:w="2778" w:type="dxa"/>
            <w:noWrap/>
            <w:vAlign w:val="center"/>
          </w:tcPr>
          <w:p w14:paraId="0CCF7C43" w14:textId="27C786B4"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Leafy vegetables</w:t>
            </w:r>
          </w:p>
        </w:tc>
        <w:tc>
          <w:tcPr>
            <w:tcW w:w="794" w:type="dxa"/>
            <w:noWrap/>
            <w:vAlign w:val="center"/>
          </w:tcPr>
          <w:p w14:paraId="0EDED6C8"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794" w:type="dxa"/>
            <w:noWrap/>
            <w:vAlign w:val="center"/>
          </w:tcPr>
          <w:p w14:paraId="15E2723A"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1117" w:type="dxa"/>
            <w:noWrap/>
            <w:vAlign w:val="center"/>
          </w:tcPr>
          <w:p w14:paraId="2B44DE0F"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0.57</w:t>
            </w:r>
          </w:p>
        </w:tc>
        <w:tc>
          <w:tcPr>
            <w:tcW w:w="1117" w:type="dxa"/>
            <w:noWrap/>
            <w:vAlign w:val="center"/>
          </w:tcPr>
          <w:p w14:paraId="0C07A7C4"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1.385</w:t>
            </w:r>
          </w:p>
        </w:tc>
        <w:tc>
          <w:tcPr>
            <w:tcW w:w="1117" w:type="dxa"/>
            <w:noWrap/>
            <w:vAlign w:val="center"/>
          </w:tcPr>
          <w:p w14:paraId="1CBBB42A"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2.2</w:t>
            </w:r>
          </w:p>
        </w:tc>
        <w:tc>
          <w:tcPr>
            <w:tcW w:w="986" w:type="dxa"/>
            <w:gridSpan w:val="2"/>
            <w:noWrap/>
            <w:vAlign w:val="center"/>
          </w:tcPr>
          <w:p w14:paraId="67FB7E4E"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6" w:type="dxa"/>
            <w:noWrap/>
            <w:vAlign w:val="center"/>
          </w:tcPr>
          <w:p w14:paraId="36296861"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986" w:type="dxa"/>
            <w:noWrap/>
            <w:vAlign w:val="center"/>
          </w:tcPr>
          <w:p w14:paraId="6D96163F"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1236" w:type="dxa"/>
            <w:noWrap/>
            <w:vAlign w:val="center"/>
          </w:tcPr>
          <w:p w14:paraId="31E053E4" w14:textId="184F2483"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05FF25FA"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3.5</w:t>
            </w:r>
          </w:p>
        </w:tc>
      </w:tr>
      <w:tr w:rsidR="00BA67AA" w:rsidRPr="00A21C5E" w14:paraId="2E9E26FF"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2689C439" w14:textId="6BE2ACF3" w:rsidR="00BA67AA" w:rsidRPr="00A21C5E" w:rsidRDefault="00BA67AA" w:rsidP="00724DB7">
            <w:pPr>
              <w:spacing w:after="0" w:line="240" w:lineRule="auto"/>
              <w:contextualSpacing/>
              <w:jc w:val="right"/>
              <w:rPr>
                <w:rFonts w:eastAsia="Times New Roman" w:cs="Arial"/>
                <w:b w:val="0"/>
                <w:color w:val="000000"/>
                <w:sz w:val="18"/>
                <w:szCs w:val="18"/>
                <w:lang w:eastAsia="en-GB"/>
              </w:rPr>
            </w:pPr>
          </w:p>
        </w:tc>
        <w:tc>
          <w:tcPr>
            <w:tcW w:w="2778" w:type="dxa"/>
            <w:noWrap/>
            <w:vAlign w:val="center"/>
          </w:tcPr>
          <w:p w14:paraId="0131AC86" w14:textId="4C8F0A45"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Other fruiting vegetables</w:t>
            </w:r>
          </w:p>
        </w:tc>
        <w:tc>
          <w:tcPr>
            <w:tcW w:w="794" w:type="dxa"/>
            <w:noWrap/>
            <w:vAlign w:val="center"/>
          </w:tcPr>
          <w:p w14:paraId="69B4341E"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794" w:type="dxa"/>
            <w:noWrap/>
            <w:vAlign w:val="center"/>
          </w:tcPr>
          <w:p w14:paraId="41405FE1"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12</w:t>
            </w:r>
          </w:p>
        </w:tc>
        <w:tc>
          <w:tcPr>
            <w:tcW w:w="1117" w:type="dxa"/>
            <w:noWrap/>
            <w:vAlign w:val="center"/>
          </w:tcPr>
          <w:p w14:paraId="5DAB1F24"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08D69135"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2.89</w:t>
            </w:r>
          </w:p>
        </w:tc>
        <w:tc>
          <w:tcPr>
            <w:tcW w:w="1117" w:type="dxa"/>
            <w:noWrap/>
            <w:vAlign w:val="center"/>
          </w:tcPr>
          <w:p w14:paraId="2A8D4BA9"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5.78</w:t>
            </w:r>
          </w:p>
        </w:tc>
        <w:tc>
          <w:tcPr>
            <w:tcW w:w="986" w:type="dxa"/>
            <w:gridSpan w:val="2"/>
            <w:noWrap/>
            <w:vAlign w:val="center"/>
          </w:tcPr>
          <w:p w14:paraId="099C6F16"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6" w:type="dxa"/>
            <w:noWrap/>
            <w:vAlign w:val="center"/>
          </w:tcPr>
          <w:p w14:paraId="515E468E"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986" w:type="dxa"/>
            <w:noWrap/>
            <w:vAlign w:val="center"/>
          </w:tcPr>
          <w:p w14:paraId="28C58BD5"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1236" w:type="dxa"/>
            <w:noWrap/>
          </w:tcPr>
          <w:p w14:paraId="3D92207A" w14:textId="221D16A6"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29F4C7B5"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BA67AA" w:rsidRPr="00A21C5E" w14:paraId="4A8DE089"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088FF1C9" w14:textId="1B314E26" w:rsidR="00BA67AA" w:rsidRPr="00A21C5E" w:rsidRDefault="00BA67AA" w:rsidP="00724DB7">
            <w:pPr>
              <w:spacing w:after="0" w:line="240" w:lineRule="auto"/>
              <w:contextualSpacing/>
              <w:jc w:val="right"/>
              <w:rPr>
                <w:rFonts w:eastAsia="Times New Roman" w:cs="Arial"/>
                <w:b w:val="0"/>
                <w:color w:val="000000"/>
                <w:sz w:val="18"/>
                <w:szCs w:val="18"/>
                <w:lang w:eastAsia="en-GB"/>
              </w:rPr>
            </w:pPr>
          </w:p>
        </w:tc>
        <w:tc>
          <w:tcPr>
            <w:tcW w:w="2778" w:type="dxa"/>
            <w:noWrap/>
            <w:vAlign w:val="center"/>
          </w:tcPr>
          <w:p w14:paraId="1BDC7497" w14:textId="726E3263"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Root and tuber vegetables</w:t>
            </w:r>
          </w:p>
        </w:tc>
        <w:tc>
          <w:tcPr>
            <w:tcW w:w="794" w:type="dxa"/>
            <w:noWrap/>
            <w:vAlign w:val="center"/>
          </w:tcPr>
          <w:p w14:paraId="7371836B" w14:textId="1857915A"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794" w:type="dxa"/>
            <w:noWrap/>
            <w:vAlign w:val="center"/>
          </w:tcPr>
          <w:p w14:paraId="64CB9369" w14:textId="726FF18C"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7</w:t>
            </w:r>
          </w:p>
        </w:tc>
        <w:tc>
          <w:tcPr>
            <w:tcW w:w="1117" w:type="dxa"/>
            <w:noWrap/>
            <w:vAlign w:val="center"/>
          </w:tcPr>
          <w:p w14:paraId="70E3006D" w14:textId="4B928F7B"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4F945B45" w14:textId="509732AE"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2.82</w:t>
            </w:r>
          </w:p>
        </w:tc>
        <w:tc>
          <w:tcPr>
            <w:tcW w:w="1117" w:type="dxa"/>
            <w:noWrap/>
            <w:vAlign w:val="center"/>
          </w:tcPr>
          <w:p w14:paraId="097E41B5" w14:textId="5380249C"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5.64</w:t>
            </w:r>
          </w:p>
        </w:tc>
        <w:tc>
          <w:tcPr>
            <w:tcW w:w="986" w:type="dxa"/>
            <w:gridSpan w:val="2"/>
            <w:noWrap/>
            <w:vAlign w:val="center"/>
          </w:tcPr>
          <w:p w14:paraId="4BAB75D9" w14:textId="760967FC"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6" w:type="dxa"/>
            <w:noWrap/>
            <w:vAlign w:val="center"/>
          </w:tcPr>
          <w:p w14:paraId="0BD4EF69" w14:textId="61E71D4A"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986" w:type="dxa"/>
            <w:noWrap/>
            <w:vAlign w:val="center"/>
          </w:tcPr>
          <w:p w14:paraId="02F14000" w14:textId="7A5B8B8D"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1236" w:type="dxa"/>
            <w:noWrap/>
          </w:tcPr>
          <w:p w14:paraId="7C3103F5" w14:textId="3CB97DA6"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7F71C48A" w14:textId="24C203BC"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BA67AA" w:rsidRPr="00A21C5E" w14:paraId="582E87D5"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3B808829" w14:textId="6C3E0494" w:rsidR="00BA67AA" w:rsidRPr="00A21C5E" w:rsidRDefault="00BA67AA" w:rsidP="00724DB7">
            <w:pPr>
              <w:spacing w:after="0" w:line="240" w:lineRule="auto"/>
              <w:contextualSpacing/>
              <w:jc w:val="right"/>
              <w:rPr>
                <w:rFonts w:eastAsia="Times New Roman" w:cs="Arial"/>
                <w:b w:val="0"/>
                <w:color w:val="000000"/>
                <w:sz w:val="18"/>
                <w:szCs w:val="18"/>
                <w:lang w:eastAsia="en-GB"/>
              </w:rPr>
            </w:pPr>
          </w:p>
        </w:tc>
        <w:tc>
          <w:tcPr>
            <w:tcW w:w="2778" w:type="dxa"/>
            <w:noWrap/>
            <w:vAlign w:val="center"/>
          </w:tcPr>
          <w:p w14:paraId="3FEBD218" w14:textId="1D9A176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Spices</w:t>
            </w:r>
          </w:p>
        </w:tc>
        <w:tc>
          <w:tcPr>
            <w:tcW w:w="794" w:type="dxa"/>
            <w:noWrap/>
            <w:vAlign w:val="center"/>
          </w:tcPr>
          <w:p w14:paraId="54E7B2E4" w14:textId="080FE014"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794" w:type="dxa"/>
            <w:noWrap/>
            <w:vAlign w:val="center"/>
          </w:tcPr>
          <w:p w14:paraId="57C6BC4E" w14:textId="6414044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117" w:type="dxa"/>
            <w:noWrap/>
            <w:vAlign w:val="center"/>
          </w:tcPr>
          <w:p w14:paraId="7E32D041" w14:textId="6EF50DA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7E6C383C" w14:textId="4A19B528"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117" w:type="dxa"/>
            <w:noWrap/>
            <w:vAlign w:val="center"/>
          </w:tcPr>
          <w:p w14:paraId="18B641EC" w14:textId="5747922D"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986" w:type="dxa"/>
            <w:gridSpan w:val="2"/>
            <w:noWrap/>
            <w:vAlign w:val="center"/>
          </w:tcPr>
          <w:p w14:paraId="230BB268" w14:textId="537C6A22"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6" w:type="dxa"/>
            <w:noWrap/>
            <w:vAlign w:val="center"/>
          </w:tcPr>
          <w:p w14:paraId="12C8180D" w14:textId="67007D8E"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6" w:type="dxa"/>
            <w:noWrap/>
            <w:vAlign w:val="center"/>
          </w:tcPr>
          <w:p w14:paraId="214F5D27" w14:textId="18DD9D4F"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1236" w:type="dxa"/>
            <w:noWrap/>
          </w:tcPr>
          <w:p w14:paraId="7CB55E02" w14:textId="73C20EF0"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54E45F72" w14:textId="11999F14"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BA67AA" w:rsidRPr="00A21C5E" w14:paraId="304E86A0"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1A157B36" w14:textId="787D6467" w:rsidR="00BA67AA" w:rsidRPr="00A21C5E" w:rsidRDefault="00BA67AA" w:rsidP="00724DB7">
            <w:pPr>
              <w:spacing w:after="0" w:line="240" w:lineRule="auto"/>
              <w:contextualSpacing/>
              <w:jc w:val="right"/>
              <w:rPr>
                <w:rFonts w:eastAsia="Times New Roman" w:cs="Arial"/>
                <w:b w:val="0"/>
                <w:color w:val="000000"/>
                <w:sz w:val="18"/>
                <w:szCs w:val="18"/>
                <w:lang w:eastAsia="en-GB"/>
              </w:rPr>
            </w:pPr>
          </w:p>
        </w:tc>
        <w:tc>
          <w:tcPr>
            <w:tcW w:w="2778" w:type="dxa"/>
            <w:noWrap/>
            <w:vAlign w:val="center"/>
          </w:tcPr>
          <w:p w14:paraId="0C1DD40B" w14:textId="25A084DB"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Stalk and stem vegetables</w:t>
            </w:r>
          </w:p>
        </w:tc>
        <w:tc>
          <w:tcPr>
            <w:tcW w:w="794" w:type="dxa"/>
            <w:noWrap/>
            <w:vAlign w:val="center"/>
          </w:tcPr>
          <w:p w14:paraId="6F5C5F6B" w14:textId="206E02C8"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10</w:t>
            </w:r>
          </w:p>
        </w:tc>
        <w:tc>
          <w:tcPr>
            <w:tcW w:w="794" w:type="dxa"/>
            <w:noWrap/>
            <w:vAlign w:val="center"/>
          </w:tcPr>
          <w:p w14:paraId="45C57944" w14:textId="376D8381"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43CA0709" w14:textId="7F5AC553"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5.62</w:t>
            </w:r>
          </w:p>
        </w:tc>
        <w:tc>
          <w:tcPr>
            <w:tcW w:w="1117" w:type="dxa"/>
            <w:noWrap/>
            <w:vAlign w:val="center"/>
          </w:tcPr>
          <w:p w14:paraId="387CBC3C" w14:textId="5850FCB5"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5.67</w:t>
            </w:r>
          </w:p>
        </w:tc>
        <w:tc>
          <w:tcPr>
            <w:tcW w:w="1117" w:type="dxa"/>
            <w:noWrap/>
            <w:vAlign w:val="center"/>
          </w:tcPr>
          <w:p w14:paraId="244E2D14" w14:textId="35FB99D3"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5.72</w:t>
            </w:r>
          </w:p>
        </w:tc>
        <w:tc>
          <w:tcPr>
            <w:tcW w:w="986" w:type="dxa"/>
            <w:gridSpan w:val="2"/>
            <w:vAlign w:val="center"/>
          </w:tcPr>
          <w:p w14:paraId="66242597" w14:textId="104906FA"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4.75</w:t>
            </w:r>
          </w:p>
        </w:tc>
        <w:tc>
          <w:tcPr>
            <w:tcW w:w="986" w:type="dxa"/>
            <w:vAlign w:val="center"/>
          </w:tcPr>
          <w:p w14:paraId="13C2FD15" w14:textId="5C9D57B2"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4.75</w:t>
            </w:r>
          </w:p>
        </w:tc>
        <w:tc>
          <w:tcPr>
            <w:tcW w:w="986" w:type="dxa"/>
            <w:vAlign w:val="center"/>
          </w:tcPr>
          <w:p w14:paraId="3A73BF55" w14:textId="1B3A2E52"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4.95</w:t>
            </w:r>
          </w:p>
        </w:tc>
        <w:tc>
          <w:tcPr>
            <w:tcW w:w="1236" w:type="dxa"/>
            <w:noWrap/>
            <w:vAlign w:val="center"/>
          </w:tcPr>
          <w:p w14:paraId="057FFC45" w14:textId="4A38EE7B" w:rsidR="00BA67AA" w:rsidRPr="00A21C5E" w:rsidRDefault="00D2102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Pr>
                <w:rFonts w:cs="Arial"/>
                <w:color w:val="000000"/>
                <w:sz w:val="18"/>
                <w:szCs w:val="18"/>
              </w:rPr>
              <w:t>3.1</w:t>
            </w:r>
          </w:p>
        </w:tc>
        <w:tc>
          <w:tcPr>
            <w:tcW w:w="1321" w:type="dxa"/>
            <w:noWrap/>
            <w:vAlign w:val="center"/>
          </w:tcPr>
          <w:p w14:paraId="19FD951F" w14:textId="4016512D"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9.4</w:t>
            </w:r>
          </w:p>
        </w:tc>
      </w:tr>
      <w:tr w:rsidR="00BA67AA" w:rsidRPr="00A21C5E" w14:paraId="70E7383A"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6E6B05B6" w14:textId="1D1B0EFF" w:rsidR="00BA67AA" w:rsidRPr="00A21C5E" w:rsidRDefault="00BA67AA" w:rsidP="00724DB7">
            <w:pPr>
              <w:spacing w:after="0" w:line="240" w:lineRule="auto"/>
              <w:contextualSpacing/>
              <w:jc w:val="right"/>
              <w:rPr>
                <w:rFonts w:eastAsia="Times New Roman" w:cs="Arial"/>
                <w:b w:val="0"/>
                <w:color w:val="000000"/>
                <w:sz w:val="18"/>
                <w:szCs w:val="18"/>
                <w:lang w:eastAsia="en-GB"/>
              </w:rPr>
            </w:pPr>
          </w:p>
        </w:tc>
        <w:tc>
          <w:tcPr>
            <w:tcW w:w="2778" w:type="dxa"/>
            <w:noWrap/>
            <w:vAlign w:val="center"/>
          </w:tcPr>
          <w:p w14:paraId="1AC6F7B4" w14:textId="77777777" w:rsidR="00BA67AA" w:rsidRPr="00A21C5E" w:rsidRDefault="00BA67AA" w:rsidP="00724DB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18"/>
                <w:szCs w:val="18"/>
                <w:lang w:eastAsia="en-GB"/>
              </w:rPr>
            </w:pPr>
            <w:r w:rsidRPr="00A21C5E">
              <w:rPr>
                <w:rFonts w:eastAsia="Times New Roman" w:cs="Arial"/>
                <w:i/>
                <w:color w:val="000000"/>
                <w:sz w:val="18"/>
                <w:szCs w:val="18"/>
                <w:lang w:eastAsia="en-GB"/>
              </w:rPr>
              <w:t>Fruit</w:t>
            </w:r>
          </w:p>
        </w:tc>
        <w:tc>
          <w:tcPr>
            <w:tcW w:w="794" w:type="dxa"/>
            <w:noWrap/>
            <w:vAlign w:val="center"/>
          </w:tcPr>
          <w:p w14:paraId="5E196D1C"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794" w:type="dxa"/>
            <w:noWrap/>
            <w:vAlign w:val="center"/>
          </w:tcPr>
          <w:p w14:paraId="107BB845"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117" w:type="dxa"/>
            <w:noWrap/>
            <w:vAlign w:val="center"/>
          </w:tcPr>
          <w:p w14:paraId="7558F486"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117" w:type="dxa"/>
            <w:noWrap/>
            <w:vAlign w:val="center"/>
          </w:tcPr>
          <w:p w14:paraId="70A9A121"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117" w:type="dxa"/>
            <w:noWrap/>
            <w:vAlign w:val="center"/>
          </w:tcPr>
          <w:p w14:paraId="369750C5"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986" w:type="dxa"/>
            <w:gridSpan w:val="2"/>
            <w:noWrap/>
            <w:vAlign w:val="center"/>
          </w:tcPr>
          <w:p w14:paraId="6602710D"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986" w:type="dxa"/>
            <w:noWrap/>
            <w:vAlign w:val="center"/>
          </w:tcPr>
          <w:p w14:paraId="06B7F79D"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986" w:type="dxa"/>
            <w:noWrap/>
            <w:vAlign w:val="center"/>
          </w:tcPr>
          <w:p w14:paraId="5AA2E720"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236" w:type="dxa"/>
            <w:noWrap/>
            <w:vAlign w:val="center"/>
          </w:tcPr>
          <w:p w14:paraId="36898D18"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c>
          <w:tcPr>
            <w:tcW w:w="1321" w:type="dxa"/>
            <w:noWrap/>
            <w:vAlign w:val="center"/>
          </w:tcPr>
          <w:p w14:paraId="55F69CB9" w14:textId="45C94776"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BA67AA" w:rsidRPr="00A21C5E" w14:paraId="3868FCC5"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7164ECCC" w14:textId="5EAB06BB" w:rsidR="00BA67AA" w:rsidRPr="00A21C5E" w:rsidRDefault="00BA67AA" w:rsidP="00724DB7">
            <w:pPr>
              <w:spacing w:after="0" w:line="240" w:lineRule="auto"/>
              <w:contextualSpacing/>
              <w:jc w:val="right"/>
              <w:rPr>
                <w:rFonts w:eastAsia="Times New Roman" w:cs="Arial"/>
                <w:b w:val="0"/>
                <w:color w:val="000000"/>
                <w:sz w:val="18"/>
                <w:szCs w:val="18"/>
                <w:lang w:eastAsia="en-GB"/>
              </w:rPr>
            </w:pPr>
          </w:p>
        </w:tc>
        <w:tc>
          <w:tcPr>
            <w:tcW w:w="2778" w:type="dxa"/>
            <w:noWrap/>
            <w:vAlign w:val="center"/>
          </w:tcPr>
          <w:p w14:paraId="47DD4552"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Berries and other small fruits</w:t>
            </w:r>
          </w:p>
        </w:tc>
        <w:tc>
          <w:tcPr>
            <w:tcW w:w="794" w:type="dxa"/>
            <w:noWrap/>
            <w:vAlign w:val="center"/>
          </w:tcPr>
          <w:p w14:paraId="0EB93455"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794" w:type="dxa"/>
            <w:noWrap/>
            <w:vAlign w:val="center"/>
          </w:tcPr>
          <w:p w14:paraId="721956AD"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1</w:t>
            </w:r>
          </w:p>
        </w:tc>
        <w:tc>
          <w:tcPr>
            <w:tcW w:w="1117" w:type="dxa"/>
            <w:noWrap/>
            <w:vAlign w:val="center"/>
          </w:tcPr>
          <w:p w14:paraId="511F14B8"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306ACA03"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117" w:type="dxa"/>
            <w:noWrap/>
            <w:vAlign w:val="center"/>
          </w:tcPr>
          <w:p w14:paraId="0BD48F8A"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986" w:type="dxa"/>
            <w:gridSpan w:val="2"/>
            <w:noWrap/>
            <w:vAlign w:val="center"/>
          </w:tcPr>
          <w:p w14:paraId="74934851"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6" w:type="dxa"/>
            <w:noWrap/>
            <w:vAlign w:val="center"/>
          </w:tcPr>
          <w:p w14:paraId="514A4B8D"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6" w:type="dxa"/>
            <w:noWrap/>
            <w:vAlign w:val="center"/>
          </w:tcPr>
          <w:p w14:paraId="2A41514B"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w:t>
            </w:r>
          </w:p>
        </w:tc>
        <w:tc>
          <w:tcPr>
            <w:tcW w:w="1236" w:type="dxa"/>
            <w:noWrap/>
            <w:vAlign w:val="center"/>
          </w:tcPr>
          <w:p w14:paraId="26D86165"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561D2D8A" w14:textId="03BF0338"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BA67AA" w:rsidRPr="00A21C5E" w14:paraId="6B34BD42"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2EB5F226" w14:textId="18383993" w:rsidR="00BA67AA" w:rsidRPr="00A21C5E" w:rsidRDefault="00BA67AA" w:rsidP="00724DB7">
            <w:pPr>
              <w:spacing w:after="0" w:line="240" w:lineRule="auto"/>
              <w:contextualSpacing/>
              <w:jc w:val="right"/>
              <w:rPr>
                <w:rFonts w:eastAsia="Times New Roman" w:cs="Arial"/>
                <w:b w:val="0"/>
                <w:color w:val="000000"/>
                <w:sz w:val="18"/>
                <w:szCs w:val="18"/>
                <w:lang w:eastAsia="en-GB"/>
              </w:rPr>
            </w:pPr>
          </w:p>
        </w:tc>
        <w:tc>
          <w:tcPr>
            <w:tcW w:w="2778" w:type="dxa"/>
            <w:noWrap/>
            <w:vAlign w:val="center"/>
          </w:tcPr>
          <w:p w14:paraId="15177AD1"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Citrus fruits</w:t>
            </w:r>
          </w:p>
        </w:tc>
        <w:tc>
          <w:tcPr>
            <w:tcW w:w="794" w:type="dxa"/>
            <w:noWrap/>
            <w:vAlign w:val="center"/>
          </w:tcPr>
          <w:p w14:paraId="40CF63B1"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34</w:t>
            </w:r>
          </w:p>
        </w:tc>
        <w:tc>
          <w:tcPr>
            <w:tcW w:w="794" w:type="dxa"/>
            <w:noWrap/>
            <w:vAlign w:val="center"/>
          </w:tcPr>
          <w:p w14:paraId="6F3046E1"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34</w:t>
            </w:r>
          </w:p>
        </w:tc>
        <w:tc>
          <w:tcPr>
            <w:tcW w:w="1117" w:type="dxa"/>
            <w:noWrap/>
            <w:vAlign w:val="center"/>
          </w:tcPr>
          <w:p w14:paraId="2A1C0DD1"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114AC9F2"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2.37</w:t>
            </w:r>
          </w:p>
        </w:tc>
        <w:tc>
          <w:tcPr>
            <w:tcW w:w="1117" w:type="dxa"/>
            <w:noWrap/>
            <w:vAlign w:val="center"/>
          </w:tcPr>
          <w:p w14:paraId="7D31F32C"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4.75</w:t>
            </w:r>
          </w:p>
        </w:tc>
        <w:tc>
          <w:tcPr>
            <w:tcW w:w="986" w:type="dxa"/>
            <w:gridSpan w:val="2"/>
            <w:noWrap/>
            <w:vAlign w:val="center"/>
          </w:tcPr>
          <w:p w14:paraId="004AC9E9"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986" w:type="dxa"/>
            <w:noWrap/>
            <w:vAlign w:val="center"/>
          </w:tcPr>
          <w:p w14:paraId="5030AAEA"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986" w:type="dxa"/>
            <w:noWrap/>
            <w:vAlign w:val="center"/>
          </w:tcPr>
          <w:p w14:paraId="7619A07B"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1236" w:type="dxa"/>
            <w:noWrap/>
            <w:vAlign w:val="center"/>
          </w:tcPr>
          <w:p w14:paraId="502E963A"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26461F8A" w14:textId="3C78BCEC"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BA67AA" w:rsidRPr="00A21C5E" w14:paraId="5BDB3BBB"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614D7BCB" w14:textId="3C55A0F2" w:rsidR="00BA67AA" w:rsidRPr="00A21C5E" w:rsidRDefault="00BA67AA" w:rsidP="00724DB7">
            <w:pPr>
              <w:spacing w:after="0" w:line="240" w:lineRule="auto"/>
              <w:contextualSpacing/>
              <w:jc w:val="right"/>
              <w:rPr>
                <w:rFonts w:eastAsia="Times New Roman" w:cs="Arial"/>
                <w:b w:val="0"/>
                <w:color w:val="000000"/>
                <w:sz w:val="18"/>
                <w:szCs w:val="18"/>
                <w:lang w:eastAsia="en-GB"/>
              </w:rPr>
            </w:pPr>
          </w:p>
        </w:tc>
        <w:tc>
          <w:tcPr>
            <w:tcW w:w="2778" w:type="dxa"/>
            <w:noWrap/>
            <w:vAlign w:val="center"/>
          </w:tcPr>
          <w:p w14:paraId="74930D75"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Pome fruits</w:t>
            </w:r>
          </w:p>
        </w:tc>
        <w:tc>
          <w:tcPr>
            <w:tcW w:w="794" w:type="dxa"/>
            <w:noWrap/>
            <w:vAlign w:val="center"/>
          </w:tcPr>
          <w:p w14:paraId="4878453A"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794" w:type="dxa"/>
            <w:noWrap/>
            <w:vAlign w:val="center"/>
          </w:tcPr>
          <w:p w14:paraId="4904A859"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2</w:t>
            </w:r>
          </w:p>
        </w:tc>
        <w:tc>
          <w:tcPr>
            <w:tcW w:w="1117" w:type="dxa"/>
            <w:noWrap/>
            <w:vAlign w:val="center"/>
          </w:tcPr>
          <w:p w14:paraId="52BB35D9"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0</w:t>
            </w:r>
          </w:p>
        </w:tc>
        <w:tc>
          <w:tcPr>
            <w:tcW w:w="1117" w:type="dxa"/>
            <w:noWrap/>
            <w:vAlign w:val="center"/>
          </w:tcPr>
          <w:p w14:paraId="730DA5AA"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3</w:t>
            </w:r>
          </w:p>
        </w:tc>
        <w:tc>
          <w:tcPr>
            <w:tcW w:w="1117" w:type="dxa"/>
            <w:noWrap/>
            <w:vAlign w:val="center"/>
          </w:tcPr>
          <w:p w14:paraId="6D9950CF"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6</w:t>
            </w:r>
          </w:p>
        </w:tc>
        <w:tc>
          <w:tcPr>
            <w:tcW w:w="986" w:type="dxa"/>
            <w:gridSpan w:val="2"/>
            <w:noWrap/>
            <w:vAlign w:val="center"/>
          </w:tcPr>
          <w:p w14:paraId="2DBDFE2D"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6" w:type="dxa"/>
            <w:noWrap/>
            <w:vAlign w:val="center"/>
          </w:tcPr>
          <w:p w14:paraId="6CCCCA41"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986" w:type="dxa"/>
            <w:noWrap/>
            <w:vAlign w:val="center"/>
          </w:tcPr>
          <w:p w14:paraId="07780B84"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w:t>
            </w:r>
          </w:p>
        </w:tc>
        <w:tc>
          <w:tcPr>
            <w:tcW w:w="1236" w:type="dxa"/>
            <w:noWrap/>
            <w:vAlign w:val="center"/>
          </w:tcPr>
          <w:p w14:paraId="235E69A6" w14:textId="7777777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c>
          <w:tcPr>
            <w:tcW w:w="1321" w:type="dxa"/>
            <w:noWrap/>
            <w:vAlign w:val="center"/>
          </w:tcPr>
          <w:p w14:paraId="7807BC99" w14:textId="3FD6A3E8"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A21C5E">
              <w:rPr>
                <w:rFonts w:cs="Arial"/>
                <w:color w:val="000000"/>
                <w:sz w:val="18"/>
                <w:szCs w:val="18"/>
              </w:rPr>
              <w:t>&lt;LOR</w:t>
            </w:r>
          </w:p>
        </w:tc>
      </w:tr>
      <w:tr w:rsidR="00BA67AA" w:rsidRPr="00A21C5E" w14:paraId="0CB9AD20" w14:textId="77777777" w:rsidTr="00D2102A">
        <w:trPr>
          <w:trHeight w:val="20"/>
        </w:trPr>
        <w:tc>
          <w:tcPr>
            <w:cnfStyle w:val="001000000000" w:firstRow="0" w:lastRow="0" w:firstColumn="1" w:lastColumn="0" w:oddVBand="0" w:evenVBand="0" w:oddHBand="0" w:evenHBand="0" w:firstRowFirstColumn="0" w:firstRowLastColumn="0" w:lastRowFirstColumn="0" w:lastRowLastColumn="0"/>
            <w:tcW w:w="1648" w:type="dxa"/>
            <w:vMerge/>
          </w:tcPr>
          <w:p w14:paraId="048F6268" w14:textId="56AAB1B5" w:rsidR="00BA67AA" w:rsidRPr="00A21C5E" w:rsidRDefault="00BA67AA" w:rsidP="00724DB7">
            <w:pPr>
              <w:spacing w:after="0" w:line="240" w:lineRule="auto"/>
              <w:contextualSpacing/>
              <w:jc w:val="right"/>
              <w:rPr>
                <w:rFonts w:eastAsia="Times New Roman" w:cs="Arial"/>
                <w:b w:val="0"/>
                <w:color w:val="000000"/>
                <w:sz w:val="18"/>
                <w:szCs w:val="18"/>
                <w:lang w:eastAsia="en-GB"/>
              </w:rPr>
            </w:pPr>
          </w:p>
        </w:tc>
        <w:tc>
          <w:tcPr>
            <w:tcW w:w="2778" w:type="dxa"/>
            <w:noWrap/>
            <w:vAlign w:val="center"/>
          </w:tcPr>
          <w:p w14:paraId="0BBEF1B9"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A21C5E">
              <w:rPr>
                <w:rFonts w:eastAsia="Times New Roman" w:cs="Arial"/>
                <w:color w:val="000000"/>
                <w:sz w:val="18"/>
                <w:szCs w:val="18"/>
                <w:lang w:eastAsia="en-GB"/>
              </w:rPr>
              <w:t>Tropical fruit - edible peel</w:t>
            </w:r>
          </w:p>
        </w:tc>
        <w:tc>
          <w:tcPr>
            <w:tcW w:w="794" w:type="dxa"/>
            <w:noWrap/>
            <w:vAlign w:val="center"/>
          </w:tcPr>
          <w:p w14:paraId="374BF3B0"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10</w:t>
            </w:r>
          </w:p>
        </w:tc>
        <w:tc>
          <w:tcPr>
            <w:tcW w:w="794" w:type="dxa"/>
            <w:noWrap/>
            <w:vAlign w:val="center"/>
          </w:tcPr>
          <w:p w14:paraId="77D08A97"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10</w:t>
            </w:r>
          </w:p>
        </w:tc>
        <w:tc>
          <w:tcPr>
            <w:tcW w:w="1117" w:type="dxa"/>
            <w:noWrap/>
            <w:vAlign w:val="center"/>
          </w:tcPr>
          <w:p w14:paraId="1661B307"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0</w:t>
            </w:r>
          </w:p>
        </w:tc>
        <w:tc>
          <w:tcPr>
            <w:tcW w:w="1117" w:type="dxa"/>
            <w:noWrap/>
            <w:vAlign w:val="center"/>
          </w:tcPr>
          <w:p w14:paraId="3D1DC3DF"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1</w:t>
            </w:r>
          </w:p>
        </w:tc>
        <w:tc>
          <w:tcPr>
            <w:tcW w:w="1117" w:type="dxa"/>
            <w:noWrap/>
            <w:vAlign w:val="center"/>
          </w:tcPr>
          <w:p w14:paraId="39F021EC"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2</w:t>
            </w:r>
          </w:p>
        </w:tc>
        <w:tc>
          <w:tcPr>
            <w:tcW w:w="986" w:type="dxa"/>
            <w:gridSpan w:val="2"/>
            <w:vAlign w:val="center"/>
          </w:tcPr>
          <w:p w14:paraId="4C522164"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0</w:t>
            </w:r>
          </w:p>
        </w:tc>
        <w:tc>
          <w:tcPr>
            <w:tcW w:w="986" w:type="dxa"/>
            <w:vAlign w:val="center"/>
          </w:tcPr>
          <w:p w14:paraId="05D7DE2F"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1</w:t>
            </w:r>
          </w:p>
        </w:tc>
        <w:tc>
          <w:tcPr>
            <w:tcW w:w="986" w:type="dxa"/>
            <w:vAlign w:val="center"/>
          </w:tcPr>
          <w:p w14:paraId="45737748"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2</w:t>
            </w:r>
          </w:p>
        </w:tc>
        <w:tc>
          <w:tcPr>
            <w:tcW w:w="1236" w:type="dxa"/>
            <w:noWrap/>
            <w:vAlign w:val="center"/>
          </w:tcPr>
          <w:p w14:paraId="79B3E68F" w14:textId="7777777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&lt;LOR</w:t>
            </w:r>
          </w:p>
        </w:tc>
        <w:tc>
          <w:tcPr>
            <w:tcW w:w="1321" w:type="dxa"/>
            <w:noWrap/>
            <w:vAlign w:val="center"/>
          </w:tcPr>
          <w:p w14:paraId="05A10140" w14:textId="1C16DF47" w:rsidR="00BA67AA" w:rsidRPr="00A21C5E" w:rsidRDefault="00BA67AA" w:rsidP="00724DB7">
            <w:pPr>
              <w:spacing w:after="0" w:line="240" w:lineRule="auto"/>
              <w:contextualSpacing/>
              <w:jc w:val="righ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A21C5E">
              <w:rPr>
                <w:rFonts w:cs="Arial"/>
                <w:color w:val="000000"/>
                <w:sz w:val="18"/>
                <w:szCs w:val="18"/>
              </w:rPr>
              <w:t>&lt;LOR</w:t>
            </w:r>
          </w:p>
        </w:tc>
      </w:tr>
      <w:tr w:rsidR="00BA67AA" w:rsidRPr="00A21C5E" w14:paraId="6ADDFC26" w14:textId="77777777" w:rsidTr="00D210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8" w:type="dxa"/>
          </w:tcPr>
          <w:p w14:paraId="4D6723BF" w14:textId="16DBED52" w:rsidR="00BA67AA" w:rsidRPr="00A21C5E" w:rsidRDefault="00BA67AA" w:rsidP="00724DB7">
            <w:pPr>
              <w:spacing w:after="0" w:line="240" w:lineRule="auto"/>
              <w:contextualSpacing/>
              <w:rPr>
                <w:rFonts w:eastAsia="Times New Roman" w:cs="Arial"/>
                <w:b w:val="0"/>
                <w:color w:val="000000"/>
                <w:sz w:val="18"/>
                <w:szCs w:val="18"/>
                <w:lang w:eastAsia="en-GB"/>
              </w:rPr>
            </w:pPr>
            <w:r w:rsidRPr="00A21C5E">
              <w:rPr>
                <w:rFonts w:eastAsia="Times New Roman"/>
                <w:bCs w:val="0"/>
                <w:color w:val="000000"/>
                <w:sz w:val="18"/>
                <w:szCs w:val="18"/>
                <w:lang w:eastAsia="en-GB"/>
              </w:rPr>
              <w:t>Water</w:t>
            </w:r>
          </w:p>
        </w:tc>
        <w:tc>
          <w:tcPr>
            <w:tcW w:w="2778" w:type="dxa"/>
            <w:noWrap/>
            <w:vAlign w:val="center"/>
          </w:tcPr>
          <w:p w14:paraId="0B0B1862" w14:textId="6D2EBA66" w:rsidR="00BA67AA" w:rsidRPr="00A21C5E" w:rsidRDefault="00BA67AA" w:rsidP="00724DB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
        </w:tc>
        <w:tc>
          <w:tcPr>
            <w:tcW w:w="794" w:type="dxa"/>
            <w:noWrap/>
            <w:vAlign w:val="center"/>
          </w:tcPr>
          <w:p w14:paraId="43B329FD" w14:textId="23138BC2"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24</w:t>
            </w:r>
          </w:p>
        </w:tc>
        <w:tc>
          <w:tcPr>
            <w:tcW w:w="794" w:type="dxa"/>
            <w:noWrap/>
            <w:vAlign w:val="center"/>
          </w:tcPr>
          <w:p w14:paraId="4B5EA634" w14:textId="3FE5641F"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24</w:t>
            </w:r>
          </w:p>
        </w:tc>
        <w:tc>
          <w:tcPr>
            <w:tcW w:w="1117" w:type="dxa"/>
            <w:noWrap/>
            <w:vAlign w:val="center"/>
          </w:tcPr>
          <w:p w14:paraId="091AE3D3" w14:textId="5E3EE083"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0</w:t>
            </w:r>
          </w:p>
        </w:tc>
        <w:tc>
          <w:tcPr>
            <w:tcW w:w="1117" w:type="dxa"/>
            <w:noWrap/>
            <w:vAlign w:val="center"/>
          </w:tcPr>
          <w:p w14:paraId="67A2BB57" w14:textId="2D37E6F8"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0.02</w:t>
            </w:r>
          </w:p>
        </w:tc>
        <w:tc>
          <w:tcPr>
            <w:tcW w:w="1117" w:type="dxa"/>
            <w:noWrap/>
            <w:vAlign w:val="center"/>
          </w:tcPr>
          <w:p w14:paraId="68F9E074" w14:textId="54A488B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0.04</w:t>
            </w:r>
          </w:p>
        </w:tc>
        <w:tc>
          <w:tcPr>
            <w:tcW w:w="986" w:type="dxa"/>
            <w:gridSpan w:val="2"/>
            <w:vAlign w:val="center"/>
          </w:tcPr>
          <w:p w14:paraId="5524B8E7" w14:textId="471DBF67"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0</w:t>
            </w:r>
          </w:p>
        </w:tc>
        <w:tc>
          <w:tcPr>
            <w:tcW w:w="986" w:type="dxa"/>
            <w:vAlign w:val="center"/>
          </w:tcPr>
          <w:p w14:paraId="7CD64BEF" w14:textId="5B44B3F9"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0.02</w:t>
            </w:r>
          </w:p>
        </w:tc>
        <w:tc>
          <w:tcPr>
            <w:tcW w:w="986" w:type="dxa"/>
            <w:vAlign w:val="center"/>
          </w:tcPr>
          <w:p w14:paraId="442BFDBE" w14:textId="75B94453"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0.04</w:t>
            </w:r>
          </w:p>
        </w:tc>
        <w:tc>
          <w:tcPr>
            <w:tcW w:w="1236" w:type="dxa"/>
            <w:noWrap/>
            <w:vAlign w:val="center"/>
          </w:tcPr>
          <w:p w14:paraId="66B24DD8" w14:textId="5F7F216E"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&lt;LOR</w:t>
            </w:r>
          </w:p>
        </w:tc>
        <w:tc>
          <w:tcPr>
            <w:tcW w:w="1321" w:type="dxa"/>
            <w:noWrap/>
            <w:vAlign w:val="center"/>
          </w:tcPr>
          <w:p w14:paraId="61613FEB" w14:textId="48AA2596" w:rsidR="00BA67AA" w:rsidRPr="00A21C5E" w:rsidRDefault="00BA67AA" w:rsidP="00724DB7">
            <w:pPr>
              <w:spacing w:after="0" w:line="240" w:lineRule="auto"/>
              <w:contextualSpacing/>
              <w:jc w:val="righ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21C5E">
              <w:rPr>
                <w:rFonts w:cs="Arial"/>
                <w:color w:val="000000"/>
                <w:sz w:val="18"/>
                <w:szCs w:val="18"/>
              </w:rPr>
              <w:t>&lt;LOR</w:t>
            </w:r>
          </w:p>
        </w:tc>
      </w:tr>
    </w:tbl>
    <w:p w14:paraId="6BF85AA3" w14:textId="77777777" w:rsidR="003F7EAB" w:rsidRDefault="00BA67AA" w:rsidP="00724DB7">
      <w:pPr>
        <w:pStyle w:val="FSCFootnote"/>
        <w:rPr>
          <w:lang w:eastAsia="en-AU"/>
        </w:rPr>
        <w:sectPr w:rsidR="003F7EAB" w:rsidSect="00121B53">
          <w:pgSz w:w="16838" w:h="11906" w:orient="landscape"/>
          <w:pgMar w:top="1418" w:right="1418" w:bottom="1418" w:left="1418" w:header="709" w:footer="709" w:gutter="0"/>
          <w:cols w:space="708"/>
          <w:docGrid w:linePitch="360"/>
        </w:sectPr>
      </w:pPr>
      <w:r w:rsidRPr="00BA67AA">
        <w:rPr>
          <w:lang w:eastAsia="en-AU"/>
        </w:rPr>
        <w:t xml:space="preserve">“-“ </w:t>
      </w:r>
      <w:proofErr w:type="gramStart"/>
      <w:r w:rsidRPr="00BA67AA">
        <w:rPr>
          <w:lang w:eastAsia="en-AU"/>
        </w:rPr>
        <w:t>insufficient</w:t>
      </w:r>
      <w:proofErr w:type="gramEnd"/>
      <w:r w:rsidRPr="00BA67AA">
        <w:rPr>
          <w:lang w:eastAsia="en-AU"/>
        </w:rPr>
        <w:t xml:space="preserve"> samples to derive median value</w:t>
      </w:r>
    </w:p>
    <w:p w14:paraId="55D728CF" w14:textId="35361A84" w:rsidR="001855B0" w:rsidRDefault="00F90778" w:rsidP="0066018E">
      <w:pPr>
        <w:pStyle w:val="Heading1"/>
        <w:rPr>
          <w:lang w:eastAsia="en-AU"/>
        </w:rPr>
      </w:pPr>
      <w:bookmarkStart w:id="29" w:name="_Ref474995619"/>
      <w:bookmarkStart w:id="30" w:name="_Toc475352664"/>
      <w:r>
        <w:rPr>
          <w:lang w:eastAsia="en-AU"/>
        </w:rPr>
        <w:lastRenderedPageBreak/>
        <w:t xml:space="preserve">Appendix </w:t>
      </w:r>
      <w:r w:rsidR="003F7EAB">
        <w:rPr>
          <w:lang w:eastAsia="en-AU"/>
        </w:rPr>
        <w:t>1 Call for Data</w:t>
      </w:r>
      <w:bookmarkEnd w:id="29"/>
      <w:bookmarkEnd w:id="30"/>
    </w:p>
    <w:p w14:paraId="043CD954" w14:textId="2141EBD0" w:rsidR="003F7EAB" w:rsidRDefault="003F7EAB" w:rsidP="0066018E">
      <w:pPr>
        <w:rPr>
          <w:b/>
        </w:rPr>
      </w:pPr>
      <w:r w:rsidRPr="0066018E">
        <w:rPr>
          <w:b/>
        </w:rPr>
        <w:t>5 August 2016</w:t>
      </w:r>
    </w:p>
    <w:p w14:paraId="2D6A2C8E" w14:textId="77777777" w:rsidR="003F7EAB" w:rsidRPr="0066018E" w:rsidRDefault="003F7EAB" w:rsidP="0066018E">
      <w:pPr>
        <w:rPr>
          <w:b/>
          <w:sz w:val="36"/>
          <w:szCs w:val="36"/>
        </w:rPr>
      </w:pPr>
      <w:r w:rsidRPr="0066018E">
        <w:rPr>
          <w:b/>
          <w:sz w:val="36"/>
          <w:szCs w:val="36"/>
        </w:rPr>
        <w:t xml:space="preserve">Call for data on the </w:t>
      </w:r>
      <w:proofErr w:type="spellStart"/>
      <w:r w:rsidRPr="0066018E">
        <w:rPr>
          <w:b/>
          <w:sz w:val="36"/>
          <w:szCs w:val="36"/>
        </w:rPr>
        <w:t>perfluorinated</w:t>
      </w:r>
      <w:proofErr w:type="spellEnd"/>
      <w:r w:rsidRPr="0066018E">
        <w:rPr>
          <w:b/>
          <w:sz w:val="36"/>
          <w:szCs w:val="36"/>
        </w:rPr>
        <w:t xml:space="preserve"> compounds </w:t>
      </w:r>
      <w:proofErr w:type="spellStart"/>
      <w:r w:rsidRPr="0066018E">
        <w:rPr>
          <w:b/>
          <w:sz w:val="36"/>
          <w:szCs w:val="36"/>
        </w:rPr>
        <w:t>perfluorooctane</w:t>
      </w:r>
      <w:proofErr w:type="spellEnd"/>
      <w:r w:rsidRPr="0066018E">
        <w:rPr>
          <w:b/>
          <w:sz w:val="36"/>
          <w:szCs w:val="36"/>
        </w:rPr>
        <w:t xml:space="preserve"> </w:t>
      </w:r>
      <w:proofErr w:type="spellStart"/>
      <w:r w:rsidRPr="0066018E">
        <w:rPr>
          <w:b/>
          <w:sz w:val="36"/>
          <w:szCs w:val="36"/>
        </w:rPr>
        <w:t>sulfonate</w:t>
      </w:r>
      <w:proofErr w:type="spellEnd"/>
      <w:r w:rsidRPr="0066018E">
        <w:rPr>
          <w:b/>
          <w:sz w:val="36"/>
          <w:szCs w:val="36"/>
        </w:rPr>
        <w:t xml:space="preserve"> (PFOS), </w:t>
      </w:r>
      <w:proofErr w:type="spellStart"/>
      <w:r w:rsidRPr="0066018E">
        <w:rPr>
          <w:b/>
          <w:sz w:val="36"/>
          <w:szCs w:val="36"/>
        </w:rPr>
        <w:t>perfluorooctanoic</w:t>
      </w:r>
      <w:proofErr w:type="spellEnd"/>
      <w:r w:rsidRPr="0066018E">
        <w:rPr>
          <w:b/>
          <w:sz w:val="36"/>
          <w:szCs w:val="36"/>
        </w:rPr>
        <w:t xml:space="preserve"> acid (PFOA) and </w:t>
      </w:r>
      <w:proofErr w:type="spellStart"/>
      <w:r w:rsidRPr="0066018E">
        <w:rPr>
          <w:b/>
          <w:sz w:val="36"/>
          <w:szCs w:val="36"/>
        </w:rPr>
        <w:t>perfluorohexane</w:t>
      </w:r>
      <w:proofErr w:type="spellEnd"/>
      <w:r w:rsidRPr="0066018E">
        <w:rPr>
          <w:b/>
          <w:sz w:val="36"/>
          <w:szCs w:val="36"/>
        </w:rPr>
        <w:t xml:space="preserve"> </w:t>
      </w:r>
      <w:proofErr w:type="spellStart"/>
      <w:r w:rsidRPr="0066018E">
        <w:rPr>
          <w:b/>
          <w:sz w:val="36"/>
          <w:szCs w:val="36"/>
        </w:rPr>
        <w:t>sulfonate</w:t>
      </w:r>
      <w:proofErr w:type="spellEnd"/>
      <w:r w:rsidRPr="0066018E">
        <w:rPr>
          <w:b/>
          <w:sz w:val="36"/>
          <w:szCs w:val="36"/>
        </w:rPr>
        <w:t xml:space="preserve"> (</w:t>
      </w:r>
      <w:proofErr w:type="spellStart"/>
      <w:r w:rsidRPr="0066018E">
        <w:rPr>
          <w:b/>
          <w:sz w:val="36"/>
          <w:szCs w:val="36"/>
        </w:rPr>
        <w:t>PFHxS</w:t>
      </w:r>
      <w:proofErr w:type="spellEnd"/>
      <w:r w:rsidRPr="0066018E">
        <w:rPr>
          <w:b/>
          <w:sz w:val="36"/>
          <w:szCs w:val="36"/>
        </w:rPr>
        <w:t>) in food</w:t>
      </w:r>
    </w:p>
    <w:p w14:paraId="5D3C1089" w14:textId="77777777" w:rsidR="003F7EAB" w:rsidRPr="003F7EAB" w:rsidRDefault="003F7EAB" w:rsidP="003F7EAB">
      <w:pPr>
        <w:rPr>
          <w:lang w:eastAsia="en-AU"/>
        </w:rPr>
      </w:pPr>
      <w:proofErr w:type="spellStart"/>
      <w:r w:rsidRPr="003F7EAB">
        <w:rPr>
          <w:lang w:eastAsia="en-AU"/>
        </w:rPr>
        <w:t>Perfluorinated</w:t>
      </w:r>
      <w:proofErr w:type="spellEnd"/>
      <w:r w:rsidRPr="003F7EAB">
        <w:rPr>
          <w:lang w:eastAsia="en-AU"/>
        </w:rPr>
        <w:t xml:space="preserve"> compounds (PFCs) are fluorinated hydrocarbons. PFCs are </w:t>
      </w:r>
      <w:proofErr w:type="spellStart"/>
      <w:r w:rsidRPr="003F7EAB">
        <w:rPr>
          <w:lang w:eastAsia="en-AU"/>
        </w:rPr>
        <w:t>bioaccumulative</w:t>
      </w:r>
      <w:proofErr w:type="spellEnd"/>
      <w:r w:rsidRPr="003F7EAB">
        <w:rPr>
          <w:lang w:eastAsia="en-AU"/>
        </w:rPr>
        <w:t xml:space="preserve"> in animals and humans, and persistent in the environment due to the strength of the carbon-fluorine bonds in their structure. </w:t>
      </w:r>
    </w:p>
    <w:p w14:paraId="69C4FB42" w14:textId="77777777" w:rsidR="003F7EAB" w:rsidRPr="003F7EAB" w:rsidRDefault="003F7EAB" w:rsidP="003F7EAB">
      <w:pPr>
        <w:rPr>
          <w:lang w:eastAsia="en-AU"/>
        </w:rPr>
      </w:pPr>
      <w:r w:rsidRPr="003F7EAB">
        <w:rPr>
          <w:lang w:eastAsia="en-AU"/>
        </w:rPr>
        <w:t>PFCs are used in industrial applications such as fire-fighting foams and can be detected in various environmental media and matrices, including food. Studies undertaken in a number of countries have shown that most people may be exposed to low levels of PFCs from a number of sources, including the air, indoor dust, food, water, and various consumer products.</w:t>
      </w:r>
    </w:p>
    <w:p w14:paraId="164E7C39" w14:textId="77777777" w:rsidR="003F7EAB" w:rsidRPr="003F7EAB" w:rsidRDefault="003F7EAB" w:rsidP="003F7EAB">
      <w:pPr>
        <w:rPr>
          <w:lang w:eastAsia="en-AU"/>
        </w:rPr>
      </w:pPr>
      <w:r w:rsidRPr="003F7EAB">
        <w:rPr>
          <w:lang w:eastAsia="en-AU"/>
        </w:rPr>
        <w:t xml:space="preserve">In response to the 2015 Senate Inquiry into contamination at various locations around Australia resulting from legacy use of </w:t>
      </w:r>
      <w:proofErr w:type="spellStart"/>
      <w:r w:rsidRPr="003F7EAB">
        <w:rPr>
          <w:lang w:eastAsia="en-AU"/>
        </w:rPr>
        <w:t>perfluorinated</w:t>
      </w:r>
      <w:proofErr w:type="spellEnd"/>
      <w:r w:rsidRPr="003F7EAB">
        <w:rPr>
          <w:lang w:eastAsia="en-AU"/>
        </w:rPr>
        <w:t xml:space="preserve"> chemicals in fire-fighting foam, the Department of Health is facilitating the development of health based guidance values (HBGVs) as soon as practical. These HBGVs will be used for assessing public health risks from consuming food and water contaminated by these chemicals.</w:t>
      </w:r>
    </w:p>
    <w:p w14:paraId="124A5D54" w14:textId="77777777" w:rsidR="003F7EAB" w:rsidRDefault="003F7EAB" w:rsidP="003F7EAB">
      <w:r w:rsidRPr="003F7EAB">
        <w:t xml:space="preserve">As part of its response, the Department of Health has asked its portfolio agency, Food Standards Australia New Zealand (FSANZ) to develop HBGVs for </w:t>
      </w:r>
      <w:proofErr w:type="spellStart"/>
      <w:r w:rsidRPr="003F7EAB">
        <w:rPr>
          <w:lang w:eastAsia="en-AU"/>
        </w:rPr>
        <w:t>perfluorooctane</w:t>
      </w:r>
      <w:proofErr w:type="spellEnd"/>
      <w:r w:rsidRPr="003F7EAB">
        <w:rPr>
          <w:lang w:eastAsia="en-AU"/>
        </w:rPr>
        <w:t xml:space="preserve"> </w:t>
      </w:r>
      <w:proofErr w:type="spellStart"/>
      <w:r w:rsidRPr="003F7EAB">
        <w:rPr>
          <w:lang w:eastAsia="en-AU"/>
        </w:rPr>
        <w:t>sulfonate</w:t>
      </w:r>
      <w:proofErr w:type="spellEnd"/>
      <w:r w:rsidRPr="003F7EAB">
        <w:rPr>
          <w:lang w:eastAsia="en-AU"/>
        </w:rPr>
        <w:t xml:space="preserve"> (</w:t>
      </w:r>
      <w:r w:rsidRPr="003F7EAB">
        <w:t xml:space="preserve">PFOS), </w:t>
      </w:r>
      <w:proofErr w:type="spellStart"/>
      <w:r w:rsidRPr="003F7EAB">
        <w:rPr>
          <w:lang w:eastAsia="en-AU"/>
        </w:rPr>
        <w:t>perfluorooctanoic</w:t>
      </w:r>
      <w:proofErr w:type="spellEnd"/>
      <w:r w:rsidRPr="003F7EAB">
        <w:rPr>
          <w:lang w:eastAsia="en-AU"/>
        </w:rPr>
        <w:t xml:space="preserve"> acid (</w:t>
      </w:r>
      <w:r w:rsidRPr="003F7EAB">
        <w:t xml:space="preserve">PFOA) and </w:t>
      </w:r>
      <w:proofErr w:type="spellStart"/>
      <w:r w:rsidRPr="003F7EAB">
        <w:rPr>
          <w:lang w:eastAsia="en-AU"/>
        </w:rPr>
        <w:t>perfluorohexane</w:t>
      </w:r>
      <w:proofErr w:type="spellEnd"/>
      <w:r w:rsidRPr="003F7EAB">
        <w:rPr>
          <w:lang w:eastAsia="en-AU"/>
        </w:rPr>
        <w:t xml:space="preserve"> </w:t>
      </w:r>
      <w:proofErr w:type="spellStart"/>
      <w:r w:rsidRPr="003F7EAB">
        <w:rPr>
          <w:lang w:eastAsia="en-AU"/>
        </w:rPr>
        <w:t>sulfonate</w:t>
      </w:r>
      <w:proofErr w:type="spellEnd"/>
      <w:r w:rsidRPr="003F7EAB">
        <w:rPr>
          <w:lang w:eastAsia="en-AU"/>
        </w:rPr>
        <w:t xml:space="preserve"> (</w:t>
      </w:r>
      <w:proofErr w:type="spellStart"/>
      <w:r w:rsidRPr="003F7EAB">
        <w:t>PFHxS</w:t>
      </w:r>
      <w:proofErr w:type="spellEnd"/>
      <w:r w:rsidRPr="003F7EAB">
        <w:t xml:space="preserve">), to estimate potential exposure of the population to these compounds from food and beverages, and then to investigate possible risk management measures which may be employed to manage the risk of these contaminants. </w:t>
      </w:r>
    </w:p>
    <w:p w14:paraId="49EB0B93" w14:textId="77777777" w:rsidR="003F7EAB" w:rsidRDefault="003F7EAB" w:rsidP="003F7EAB">
      <w:pPr>
        <w:rPr>
          <w:b/>
          <w:lang w:eastAsia="en-AU"/>
        </w:rPr>
      </w:pPr>
      <w:r w:rsidRPr="003F7EAB">
        <w:rPr>
          <w:b/>
          <w:lang w:eastAsia="en-AU"/>
        </w:rPr>
        <w:t>Scope of data call</w:t>
      </w:r>
    </w:p>
    <w:p w14:paraId="5927D8BF" w14:textId="77777777" w:rsidR="003F7EAB" w:rsidRPr="003F7EAB" w:rsidRDefault="003F7EAB" w:rsidP="003F7EAB">
      <w:r w:rsidRPr="003F7EAB">
        <w:t>The collection of accurate, up-to-date and comparable data is required for risk assessment and for risk management decisions. FSANZ needs data for the assessments it carries out on a wide range of chemical contaminants that are sometimes present in food. Chemical contaminants may occur in food due to food production, distribution, packaging or preparation in the home. They might also be present in the environment naturally or as a result of a variety of industrial or agricultural activities.</w:t>
      </w:r>
    </w:p>
    <w:p w14:paraId="3772067D" w14:textId="77777777" w:rsidR="003F7EAB" w:rsidRPr="003F7EAB" w:rsidRDefault="003F7EAB" w:rsidP="003F7EAB">
      <w:r w:rsidRPr="003F7EAB">
        <w:t xml:space="preserve">FSANZ is seeking any data on the occurrence of PFOS, PFOA and </w:t>
      </w:r>
      <w:proofErr w:type="spellStart"/>
      <w:r w:rsidRPr="003F7EAB">
        <w:t>PFHxS</w:t>
      </w:r>
      <w:proofErr w:type="spellEnd"/>
      <w:r w:rsidRPr="003F7EAB">
        <w:t xml:space="preserve"> in food and water in Australia and New Zealand. These represent the main PFCs of interest. </w:t>
      </w:r>
    </w:p>
    <w:p w14:paraId="5507326A" w14:textId="77777777" w:rsidR="003F7EAB" w:rsidRPr="003F7EAB" w:rsidRDefault="003F7EAB" w:rsidP="003F7EAB">
      <w:r w:rsidRPr="003F7EAB">
        <w:t>In particular, we are seeking published and unpublished data on occurrence in fresh and packaged foods and beverages. We are interested in data from geographical areas that may have been contaminated as well as data from the general food supply in Australia and New Zealand. In other countries, these contaminants were most frequently found in in fish and other seafood and in meat and meat products (liver in particular). However FSANZ is seeking data for all foods, including drinking water.</w:t>
      </w:r>
    </w:p>
    <w:p w14:paraId="1B053EDB" w14:textId="77777777" w:rsidR="003F7EAB" w:rsidRPr="003F7EAB" w:rsidRDefault="003F7EAB" w:rsidP="003F7EAB">
      <w:r w:rsidRPr="003F7EAB">
        <w:lastRenderedPageBreak/>
        <w:t xml:space="preserve">In addition to existing data, FSANZ also calls for any other relevant information on the occurrence of PFOS, PFOA and </w:t>
      </w:r>
      <w:proofErr w:type="spellStart"/>
      <w:r w:rsidRPr="003F7EAB">
        <w:t>PFHxS</w:t>
      </w:r>
      <w:proofErr w:type="spellEnd"/>
      <w:r w:rsidRPr="003F7EAB">
        <w:t xml:space="preserve"> in food and water in different locations, including reports and other publications. FSANZ is also interested in any current, </w:t>
      </w:r>
      <w:proofErr w:type="spellStart"/>
      <w:r w:rsidRPr="003F7EAB">
        <w:t>ongoing</w:t>
      </w:r>
      <w:proofErr w:type="spellEnd"/>
      <w:r w:rsidRPr="003F7EAB">
        <w:t xml:space="preserve"> or planned surveys that may produce data that could help inform the risk assessment.</w:t>
      </w:r>
    </w:p>
    <w:p w14:paraId="189757A3" w14:textId="77777777" w:rsidR="003F7EAB" w:rsidRDefault="003F7EAB" w:rsidP="003F7EAB">
      <w:r w:rsidRPr="003F7EAB">
        <w:t>FSANZ reviews all chemical contaminant data provided for quality and utility and consults with the data providers to address any data issues or questions. Data may be used directly or for validating existing data. Data provided are securely stored in our internal databases.</w:t>
      </w:r>
    </w:p>
    <w:p w14:paraId="0109C36A" w14:textId="77777777" w:rsidR="003F7EAB" w:rsidRDefault="003F7EAB" w:rsidP="003F7EAB">
      <w:pPr>
        <w:rPr>
          <w:b/>
          <w:lang w:eastAsia="en-AU"/>
        </w:rPr>
      </w:pPr>
      <w:r w:rsidRPr="003F7EAB">
        <w:rPr>
          <w:b/>
          <w:lang w:eastAsia="en-AU"/>
        </w:rPr>
        <w:t>Privacy and confidentiality</w:t>
      </w:r>
    </w:p>
    <w:p w14:paraId="6E9A59A6" w14:textId="77777777" w:rsidR="003F7EAB" w:rsidRPr="003F7EAB" w:rsidRDefault="003F7EAB" w:rsidP="003F7EAB">
      <w:r w:rsidRPr="003F7EAB">
        <w:t>The FSANZ data governance framework requires that data must be managed in accordance with legislative and legal requirements, including requirements relating to data security and protection of personal information, intellectual property, business confidentiality and legal professional privilege.</w:t>
      </w:r>
    </w:p>
    <w:p w14:paraId="48977E7B" w14:textId="77777777" w:rsidR="003F7EAB" w:rsidRDefault="003F7EAB" w:rsidP="003F7EAB">
      <w:r w:rsidRPr="003F7EAB">
        <w:t>FSANZ protects data against inappropriate or unauthorised use, access or disclosure. As an agency engaged in data projects FSANZ gives active consideration to protecting privacy. Privacy risks are managed in all facets of a data call following the rules and best practice established in the APS.</w:t>
      </w:r>
    </w:p>
    <w:p w14:paraId="76DC144A" w14:textId="77777777" w:rsidR="003F7EAB" w:rsidRDefault="003F7EAB" w:rsidP="003F7EAB">
      <w:pPr>
        <w:rPr>
          <w:b/>
          <w:lang w:eastAsia="en-AU"/>
        </w:rPr>
      </w:pPr>
      <w:r w:rsidRPr="003F7EAB">
        <w:rPr>
          <w:b/>
          <w:lang w:eastAsia="en-AU"/>
        </w:rPr>
        <w:t>How to provide data</w:t>
      </w:r>
    </w:p>
    <w:p w14:paraId="74035264" w14:textId="77777777" w:rsidR="003F7EAB" w:rsidRPr="003F7EAB" w:rsidRDefault="003F7EAB" w:rsidP="003F7EAB">
      <w:r w:rsidRPr="003F7EAB">
        <w:t xml:space="preserve">FSANZ follows best practice by requesting data in a </w:t>
      </w:r>
      <w:proofErr w:type="gramStart"/>
      <w:r w:rsidRPr="003F7EAB">
        <w:t>machine readable</w:t>
      </w:r>
      <w:proofErr w:type="gramEnd"/>
      <w:r w:rsidRPr="003F7EAB">
        <w:t xml:space="preserve"> </w:t>
      </w:r>
      <w:proofErr w:type="spellStart"/>
      <w:r w:rsidRPr="003F7EAB">
        <w:t>spreadsheet</w:t>
      </w:r>
      <w:proofErr w:type="spellEnd"/>
      <w:r w:rsidRPr="003F7EAB">
        <w:t xml:space="preserve"> format to avoid errors. If possible, we would prefer to receive data in the format of the attached </w:t>
      </w:r>
      <w:r w:rsidRPr="003F7EAB">
        <w:rPr>
          <w:u w:val="single"/>
        </w:rPr>
        <w:t>Data entry form</w:t>
      </w:r>
      <w:r w:rsidRPr="003F7EAB">
        <w:t xml:space="preserve">. Please consult the attached </w:t>
      </w:r>
      <w:r w:rsidRPr="003F7EAB">
        <w:rPr>
          <w:u w:val="single"/>
        </w:rPr>
        <w:t>Instruction sheet</w:t>
      </w:r>
      <w:r w:rsidRPr="003F7EAB">
        <w:t xml:space="preserve"> for </w:t>
      </w:r>
      <w:hyperlink r:id="rId21" w:history="1">
        <w:r w:rsidRPr="003F7EAB">
          <w:t>data field definitions</w:t>
        </w:r>
      </w:hyperlink>
      <w:r w:rsidRPr="003F7EAB">
        <w:t xml:space="preserve"> before entering your data on the </w:t>
      </w:r>
      <w:hyperlink r:id="rId22" w:history="1">
        <w:r w:rsidRPr="003F7EAB">
          <w:t>data entry form</w:t>
        </w:r>
      </w:hyperlink>
      <w:r w:rsidRPr="003F7EAB">
        <w:t>.</w:t>
      </w:r>
    </w:p>
    <w:p w14:paraId="523B33C6" w14:textId="77777777" w:rsidR="003F7EAB" w:rsidRPr="003F7EAB" w:rsidRDefault="003F7EAB" w:rsidP="003F7EAB">
      <w:r w:rsidRPr="003F7EAB">
        <w:t>Please note that some columns in the data entry form have pre-set dropdown lists to populate the form. In some cases, data formats are enforced to assist with consistent data entry.</w:t>
      </w:r>
    </w:p>
    <w:p w14:paraId="1F28A8F3" w14:textId="6769D9A6" w:rsidR="003F7EAB" w:rsidRDefault="003F7EAB" w:rsidP="003F7EAB">
      <w:r w:rsidRPr="003F7EAB">
        <w:t>Please submit your data by email to</w:t>
      </w:r>
      <w:r w:rsidR="00F90778">
        <w:t xml:space="preserve"> FSANZ (details provided in the data call)</w:t>
      </w:r>
      <w:r w:rsidR="00A442BB">
        <w:t>.</w:t>
      </w:r>
      <w:r w:rsidRPr="003F7EAB">
        <w:t xml:space="preserve"> </w:t>
      </w:r>
    </w:p>
    <w:p w14:paraId="75E646CB" w14:textId="77777777" w:rsidR="003F7EAB" w:rsidRPr="003F7EAB" w:rsidRDefault="003F7EAB" w:rsidP="003F7EAB">
      <w:pPr>
        <w:rPr>
          <w:b/>
          <w:lang w:eastAsia="en-AU"/>
        </w:rPr>
      </w:pPr>
      <w:r w:rsidRPr="003F7EAB">
        <w:rPr>
          <w:b/>
          <w:lang w:eastAsia="en-AU"/>
        </w:rPr>
        <w:t>When to provide data by</w:t>
      </w:r>
    </w:p>
    <w:p w14:paraId="1E36D5C1" w14:textId="77777777" w:rsidR="003F7EAB" w:rsidRDefault="003F7EAB" w:rsidP="003F7EAB">
      <w:pPr>
        <w:rPr>
          <w:u w:val="single"/>
        </w:rPr>
      </w:pPr>
      <w:r w:rsidRPr="003F7EAB">
        <w:t xml:space="preserve">FSANZ requests that data be provided as soon as is practicable or by close of business, </w:t>
      </w:r>
      <w:r w:rsidRPr="003F7EAB">
        <w:rPr>
          <w:u w:val="single"/>
        </w:rPr>
        <w:t>Friday 2 September 2016.</w:t>
      </w:r>
    </w:p>
    <w:p w14:paraId="38B31844" w14:textId="676709D4" w:rsidR="003F7EAB" w:rsidRDefault="003F7EAB" w:rsidP="0066018E">
      <w:pPr>
        <w:rPr>
          <w:b/>
          <w:lang w:eastAsia="en-AU"/>
        </w:rPr>
      </w:pPr>
      <w:r w:rsidRPr="0066018E">
        <w:rPr>
          <w:b/>
          <w:lang w:eastAsia="en-AU"/>
        </w:rPr>
        <w:t>More information</w:t>
      </w:r>
    </w:p>
    <w:p w14:paraId="068F169C" w14:textId="5F0A346E" w:rsidR="003F7EAB" w:rsidRDefault="003F7EAB" w:rsidP="00346985">
      <w:r w:rsidRPr="003F7EAB">
        <w:t>If you are unable to provide data in this format and/or require more details on this data call contact</w:t>
      </w:r>
      <w:r w:rsidR="00F90778">
        <w:t xml:space="preserve"> FSANZ (details provided in the data call).</w:t>
      </w:r>
    </w:p>
    <w:sectPr w:rsidR="003F7EAB" w:rsidSect="003F7EA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3F9DE" w14:textId="77777777" w:rsidR="00D529AD" w:rsidRDefault="00D529AD" w:rsidP="008810B7">
      <w:r>
        <w:separator/>
      </w:r>
    </w:p>
  </w:endnote>
  <w:endnote w:type="continuationSeparator" w:id="0">
    <w:p w14:paraId="59D0517A" w14:textId="77777777" w:rsidR="00D529AD" w:rsidRDefault="00D529AD" w:rsidP="008810B7">
      <w:r>
        <w:continuationSeparator/>
      </w:r>
    </w:p>
  </w:endnote>
  <w:endnote w:type="continuationNotice" w:id="1">
    <w:p w14:paraId="579F1D77" w14:textId="77777777" w:rsidR="00D529AD" w:rsidRDefault="00D52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CA44B" w14:textId="77777777" w:rsidR="00F22C72" w:rsidRDefault="00F22C72" w:rsidP="00F22C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13BE">
      <w:rPr>
        <w:rStyle w:val="PageNumber"/>
        <w:noProof/>
      </w:rPr>
      <w:t>18</w:t>
    </w:r>
    <w:r>
      <w:rPr>
        <w:rStyle w:val="PageNumber"/>
      </w:rPr>
      <w:fldChar w:fldCharType="end"/>
    </w:r>
  </w:p>
  <w:p w14:paraId="6FB5A904" w14:textId="0BA87A57" w:rsidR="00D529AD" w:rsidRPr="00F22C72" w:rsidRDefault="00D529AD" w:rsidP="00F22C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9C9F2" w14:textId="77777777" w:rsidR="00D529AD" w:rsidRDefault="00D529AD" w:rsidP="008810B7">
      <w:r>
        <w:separator/>
      </w:r>
    </w:p>
  </w:footnote>
  <w:footnote w:type="continuationSeparator" w:id="0">
    <w:p w14:paraId="3F6BE73C" w14:textId="77777777" w:rsidR="00D529AD" w:rsidRDefault="00D529AD" w:rsidP="008810B7">
      <w:r>
        <w:continuationSeparator/>
      </w:r>
    </w:p>
  </w:footnote>
  <w:footnote w:type="continuationNotice" w:id="1">
    <w:p w14:paraId="7CFCE77F" w14:textId="77777777" w:rsidR="00D529AD" w:rsidRDefault="00D529AD"/>
  </w:footnote>
  <w:footnote w:id="2">
    <w:p w14:paraId="29D60C84" w14:textId="73499BFE" w:rsidR="00D529AD" w:rsidRPr="00A62703" w:rsidRDefault="00D529AD">
      <w:pPr>
        <w:pStyle w:val="FootnoteText"/>
        <w:rPr>
          <w:lang w:val="en-AU"/>
        </w:rPr>
      </w:pPr>
      <w:r>
        <w:rPr>
          <w:rStyle w:val="FootnoteReference"/>
        </w:rPr>
        <w:footnoteRef/>
      </w:r>
      <w:r>
        <w:t xml:space="preserve"> </w:t>
      </w:r>
      <w:r>
        <w:rPr>
          <w:lang w:val="en-AU"/>
        </w:rPr>
        <w:t xml:space="preserve">Personal communication: </w:t>
      </w:r>
      <w:proofErr w:type="spellStart"/>
      <w:r>
        <w:rPr>
          <w:lang w:val="en-AU"/>
        </w:rPr>
        <w:t>Jochen</w:t>
      </w:r>
      <w:proofErr w:type="spellEnd"/>
      <w:r>
        <w:rPr>
          <w:lang w:val="en-AU"/>
        </w:rPr>
        <w:t xml:space="preserve"> F Mueller, </w:t>
      </w:r>
      <w:proofErr w:type="spellStart"/>
      <w:r>
        <w:rPr>
          <w:lang w:val="en-AU"/>
        </w:rPr>
        <w:t>Entox</w:t>
      </w:r>
      <w:proofErr w:type="spellEnd"/>
      <w:r>
        <w:rPr>
          <w:lang w:val="en-AU"/>
        </w:rPr>
        <w:t>, University of Queensland</w:t>
      </w:r>
    </w:p>
  </w:footnote>
  <w:footnote w:id="3">
    <w:p w14:paraId="58310EC2" w14:textId="2C51BA42" w:rsidR="00D529AD" w:rsidRPr="001B5E5B" w:rsidRDefault="00D529AD">
      <w:pPr>
        <w:pStyle w:val="FootnoteText"/>
        <w:rPr>
          <w:lang w:val="en-AU"/>
        </w:rPr>
      </w:pPr>
      <w:r>
        <w:rPr>
          <w:rStyle w:val="FootnoteReference"/>
        </w:rPr>
        <w:footnoteRef/>
      </w:r>
      <w:r>
        <w:t xml:space="preserve"> </w:t>
      </w:r>
      <w:r>
        <w:rPr>
          <w:lang w:val="en-AU"/>
        </w:rPr>
        <w:t xml:space="preserve">One of the 25 water samples analysed for </w:t>
      </w:r>
      <w:proofErr w:type="spellStart"/>
      <w:r>
        <w:rPr>
          <w:lang w:val="en-AU"/>
        </w:rPr>
        <w:t>PFHxS</w:t>
      </w:r>
      <w:proofErr w:type="spellEnd"/>
      <w:r>
        <w:rPr>
          <w:lang w:val="en-AU"/>
        </w:rPr>
        <w:t xml:space="preserve"> had a concentration &gt;LOR. However, this sample was not analysed for PFOS or PFOA and was therefore excluded from calculating </w:t>
      </w:r>
      <w:proofErr w:type="spellStart"/>
      <w:r>
        <w:rPr>
          <w:lang w:val="en-AU"/>
        </w:rPr>
        <w:t>PFOS+PFHxS</w:t>
      </w:r>
      <w:proofErr w:type="spellEnd"/>
      <w:r>
        <w:rPr>
          <w:lang w:val="en-AU"/>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1F2"/>
    <w:multiLevelType w:val="hybridMultilevel"/>
    <w:tmpl w:val="E8E8C2DA"/>
    <w:lvl w:ilvl="0" w:tplc="BE101E86">
      <w:start w:val="1"/>
      <w:numFmt w:val="decimal"/>
      <w:pStyle w:val="FSTableFigureHeading"/>
      <w:lvlText w:val="Table %1."/>
      <w:lvlJc w:val="left"/>
      <w:pPr>
        <w:ind w:left="360" w:hanging="360"/>
      </w:pPr>
      <w:rPr>
        <w:rFonts w:hint="default"/>
      </w:r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nsid w:val="09B173B7"/>
    <w:multiLevelType w:val="hybridMultilevel"/>
    <w:tmpl w:val="90D6D5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5423A3A"/>
    <w:multiLevelType w:val="multilevel"/>
    <w:tmpl w:val="AD68DA94"/>
    <w:lvl w:ilvl="0">
      <w:start w:val="1"/>
      <w:numFmt w:val="decimal"/>
      <w:lvlText w:val="%1"/>
      <w:lvlJc w:val="left"/>
      <w:pPr>
        <w:ind w:left="855" w:hanging="855"/>
      </w:pPr>
      <w:rPr>
        <w:rFonts w:hint="default"/>
      </w:rPr>
    </w:lvl>
    <w:lvl w:ilvl="1">
      <w:start w:val="1"/>
      <w:numFmt w:val="decimal"/>
      <w:pStyle w:val="Heading3"/>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5DA6FB5"/>
    <w:multiLevelType w:val="hybridMultilevel"/>
    <w:tmpl w:val="8886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EF53BC"/>
    <w:multiLevelType w:val="hybridMultilevel"/>
    <w:tmpl w:val="171847BE"/>
    <w:lvl w:ilvl="0" w:tplc="01F80788">
      <w:start w:val="1"/>
      <w:numFmt w:val="decimal"/>
      <w:pStyle w:val="FSTableColumnRowheading"/>
      <w:lvlText w:val="Figure%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6308DF"/>
    <w:multiLevelType w:val="hybridMultilevel"/>
    <w:tmpl w:val="28A4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8572533"/>
    <w:multiLevelType w:val="hybridMultilevel"/>
    <w:tmpl w:val="B4743D1A"/>
    <w:lvl w:ilvl="0" w:tplc="5BF404DC">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10"/>
  </w:num>
  <w:num w:numId="9">
    <w:abstractNumId w:val="6"/>
  </w:num>
  <w:num w:numId="10">
    <w:abstractNumId w:val="8"/>
  </w:num>
  <w:num w:numId="11">
    <w:abstractNumId w:val="10"/>
  </w:num>
  <w:num w:numId="12">
    <w:abstractNumId w:val="6"/>
  </w:num>
  <w:num w:numId="13">
    <w:abstractNumId w:val="8"/>
  </w:num>
  <w:num w:numId="14">
    <w:abstractNumId w:val="4"/>
  </w:num>
  <w:num w:numId="15">
    <w:abstractNumId w:val="0"/>
  </w:num>
  <w:num w:numId="16">
    <w:abstractNumId w:val="1"/>
  </w:num>
  <w:num w:numId="17">
    <w:abstractNumId w:val="3"/>
  </w:num>
  <w:num w:numId="18">
    <w:abstractNumId w:val="9"/>
  </w:num>
  <w:num w:numId="19">
    <w:abstractNumId w:val="0"/>
    <w:lvlOverride w:ilvl="0">
      <w:startOverride w:val="1"/>
    </w:lvlOverride>
  </w:num>
  <w:num w:numId="20">
    <w:abstractNumId w:val="7"/>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oNotTrackFormatting/>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AD"/>
    <w:rsid w:val="0000542C"/>
    <w:rsid w:val="00006F9E"/>
    <w:rsid w:val="000074BC"/>
    <w:rsid w:val="00011B2C"/>
    <w:rsid w:val="00012215"/>
    <w:rsid w:val="00020EE3"/>
    <w:rsid w:val="00033A9F"/>
    <w:rsid w:val="00036408"/>
    <w:rsid w:val="00041643"/>
    <w:rsid w:val="000527FB"/>
    <w:rsid w:val="000622E7"/>
    <w:rsid w:val="00066854"/>
    <w:rsid w:val="00066D85"/>
    <w:rsid w:val="00072B0B"/>
    <w:rsid w:val="00080A95"/>
    <w:rsid w:val="00084C56"/>
    <w:rsid w:val="000A3433"/>
    <w:rsid w:val="000A38F8"/>
    <w:rsid w:val="000A5513"/>
    <w:rsid w:val="000A735E"/>
    <w:rsid w:val="000B4BC1"/>
    <w:rsid w:val="000C00AA"/>
    <w:rsid w:val="000D0F19"/>
    <w:rsid w:val="000E32C8"/>
    <w:rsid w:val="000E60DE"/>
    <w:rsid w:val="000F2196"/>
    <w:rsid w:val="000F390B"/>
    <w:rsid w:val="00100E85"/>
    <w:rsid w:val="00110073"/>
    <w:rsid w:val="00121B53"/>
    <w:rsid w:val="00123E39"/>
    <w:rsid w:val="00124D67"/>
    <w:rsid w:val="00135FB5"/>
    <w:rsid w:val="0015452C"/>
    <w:rsid w:val="00163523"/>
    <w:rsid w:val="00167FCF"/>
    <w:rsid w:val="00172334"/>
    <w:rsid w:val="001734EA"/>
    <w:rsid w:val="00176639"/>
    <w:rsid w:val="001831CF"/>
    <w:rsid w:val="00184403"/>
    <w:rsid w:val="001855B0"/>
    <w:rsid w:val="00187C7B"/>
    <w:rsid w:val="00191770"/>
    <w:rsid w:val="00196315"/>
    <w:rsid w:val="0019639D"/>
    <w:rsid w:val="001A2E6A"/>
    <w:rsid w:val="001A6D68"/>
    <w:rsid w:val="001A7563"/>
    <w:rsid w:val="001B2B17"/>
    <w:rsid w:val="001B5E5B"/>
    <w:rsid w:val="001C5126"/>
    <w:rsid w:val="001D6386"/>
    <w:rsid w:val="001E036B"/>
    <w:rsid w:val="001E26CE"/>
    <w:rsid w:val="001E696B"/>
    <w:rsid w:val="001E793D"/>
    <w:rsid w:val="00201FEC"/>
    <w:rsid w:val="0020248C"/>
    <w:rsid w:val="00211DAE"/>
    <w:rsid w:val="0021715F"/>
    <w:rsid w:val="002175E3"/>
    <w:rsid w:val="00217E28"/>
    <w:rsid w:val="00222703"/>
    <w:rsid w:val="002232B1"/>
    <w:rsid w:val="00227754"/>
    <w:rsid w:val="00231A10"/>
    <w:rsid w:val="00234C31"/>
    <w:rsid w:val="00237F00"/>
    <w:rsid w:val="00240386"/>
    <w:rsid w:val="00245573"/>
    <w:rsid w:val="00255B88"/>
    <w:rsid w:val="0026663A"/>
    <w:rsid w:val="00277606"/>
    <w:rsid w:val="00281B73"/>
    <w:rsid w:val="002828DE"/>
    <w:rsid w:val="00283302"/>
    <w:rsid w:val="002A1007"/>
    <w:rsid w:val="002A1E3E"/>
    <w:rsid w:val="002B6E29"/>
    <w:rsid w:val="002C30AA"/>
    <w:rsid w:val="002C7E3C"/>
    <w:rsid w:val="002F15CA"/>
    <w:rsid w:val="002F356F"/>
    <w:rsid w:val="003138BB"/>
    <w:rsid w:val="003143D9"/>
    <w:rsid w:val="0033021F"/>
    <w:rsid w:val="00332C9C"/>
    <w:rsid w:val="00341D25"/>
    <w:rsid w:val="0034561A"/>
    <w:rsid w:val="0034629E"/>
    <w:rsid w:val="00346985"/>
    <w:rsid w:val="0034730F"/>
    <w:rsid w:val="00352DBC"/>
    <w:rsid w:val="0037338A"/>
    <w:rsid w:val="00384A73"/>
    <w:rsid w:val="00385CFE"/>
    <w:rsid w:val="00394AB4"/>
    <w:rsid w:val="00397FA8"/>
    <w:rsid w:val="003A01FB"/>
    <w:rsid w:val="003A10F6"/>
    <w:rsid w:val="003A23E3"/>
    <w:rsid w:val="003A5104"/>
    <w:rsid w:val="003B1E26"/>
    <w:rsid w:val="003B7FE2"/>
    <w:rsid w:val="003D129F"/>
    <w:rsid w:val="003E0E6F"/>
    <w:rsid w:val="003E15A5"/>
    <w:rsid w:val="003F29FE"/>
    <w:rsid w:val="003F3138"/>
    <w:rsid w:val="003F7EAB"/>
    <w:rsid w:val="003F7ECC"/>
    <w:rsid w:val="003F7F81"/>
    <w:rsid w:val="00402EC1"/>
    <w:rsid w:val="00404702"/>
    <w:rsid w:val="00415E50"/>
    <w:rsid w:val="00416EB7"/>
    <w:rsid w:val="0042463C"/>
    <w:rsid w:val="004255ED"/>
    <w:rsid w:val="00426CDB"/>
    <w:rsid w:val="00434209"/>
    <w:rsid w:val="00441D77"/>
    <w:rsid w:val="00443F05"/>
    <w:rsid w:val="0045257A"/>
    <w:rsid w:val="0045396B"/>
    <w:rsid w:val="0045417C"/>
    <w:rsid w:val="004578CD"/>
    <w:rsid w:val="004627D0"/>
    <w:rsid w:val="0047008C"/>
    <w:rsid w:val="00475D02"/>
    <w:rsid w:val="0048004A"/>
    <w:rsid w:val="0048012A"/>
    <w:rsid w:val="00486619"/>
    <w:rsid w:val="00486ACD"/>
    <w:rsid w:val="00492AB6"/>
    <w:rsid w:val="004948A7"/>
    <w:rsid w:val="004B079A"/>
    <w:rsid w:val="004C7FD4"/>
    <w:rsid w:val="004D3780"/>
    <w:rsid w:val="004D3868"/>
    <w:rsid w:val="004E6694"/>
    <w:rsid w:val="004F2F1A"/>
    <w:rsid w:val="00501B37"/>
    <w:rsid w:val="00503C9C"/>
    <w:rsid w:val="00506B74"/>
    <w:rsid w:val="005074D6"/>
    <w:rsid w:val="00510E61"/>
    <w:rsid w:val="005207BE"/>
    <w:rsid w:val="005245BA"/>
    <w:rsid w:val="00525E5B"/>
    <w:rsid w:val="00530272"/>
    <w:rsid w:val="0054036E"/>
    <w:rsid w:val="00540C73"/>
    <w:rsid w:val="00555EBC"/>
    <w:rsid w:val="005600AE"/>
    <w:rsid w:val="00561C10"/>
    <w:rsid w:val="005658D7"/>
    <w:rsid w:val="00565F47"/>
    <w:rsid w:val="00573625"/>
    <w:rsid w:val="00581540"/>
    <w:rsid w:val="005A75B7"/>
    <w:rsid w:val="005B4F98"/>
    <w:rsid w:val="005B578D"/>
    <w:rsid w:val="005B5FF2"/>
    <w:rsid w:val="005C1996"/>
    <w:rsid w:val="005C237C"/>
    <w:rsid w:val="005D6530"/>
    <w:rsid w:val="005D66A8"/>
    <w:rsid w:val="005E43B3"/>
    <w:rsid w:val="005E7FB4"/>
    <w:rsid w:val="005F2D8E"/>
    <w:rsid w:val="006005AE"/>
    <w:rsid w:val="00603A5D"/>
    <w:rsid w:val="00611C69"/>
    <w:rsid w:val="00614E74"/>
    <w:rsid w:val="00624240"/>
    <w:rsid w:val="0062490F"/>
    <w:rsid w:val="00624D73"/>
    <w:rsid w:val="00627156"/>
    <w:rsid w:val="00633E50"/>
    <w:rsid w:val="00636CCC"/>
    <w:rsid w:val="00641C63"/>
    <w:rsid w:val="006439F6"/>
    <w:rsid w:val="00643C0B"/>
    <w:rsid w:val="0065480C"/>
    <w:rsid w:val="0066018E"/>
    <w:rsid w:val="0066397B"/>
    <w:rsid w:val="00671426"/>
    <w:rsid w:val="0067253C"/>
    <w:rsid w:val="006847FA"/>
    <w:rsid w:val="0069388F"/>
    <w:rsid w:val="0069391E"/>
    <w:rsid w:val="006A7D29"/>
    <w:rsid w:val="006B6900"/>
    <w:rsid w:val="006D2BA3"/>
    <w:rsid w:val="006D473E"/>
    <w:rsid w:val="006D573A"/>
    <w:rsid w:val="006D6D7F"/>
    <w:rsid w:val="006E0D4D"/>
    <w:rsid w:val="006E23C4"/>
    <w:rsid w:val="006E458F"/>
    <w:rsid w:val="006E76E2"/>
    <w:rsid w:val="006F285F"/>
    <w:rsid w:val="006F5259"/>
    <w:rsid w:val="006F56EB"/>
    <w:rsid w:val="0070268E"/>
    <w:rsid w:val="007201F8"/>
    <w:rsid w:val="00724DB7"/>
    <w:rsid w:val="00731FAE"/>
    <w:rsid w:val="00742B50"/>
    <w:rsid w:val="00746FEB"/>
    <w:rsid w:val="00757612"/>
    <w:rsid w:val="0076213C"/>
    <w:rsid w:val="0076799D"/>
    <w:rsid w:val="007862CB"/>
    <w:rsid w:val="00791AC5"/>
    <w:rsid w:val="00793DE6"/>
    <w:rsid w:val="00796505"/>
    <w:rsid w:val="00797611"/>
    <w:rsid w:val="007A4266"/>
    <w:rsid w:val="007C05A0"/>
    <w:rsid w:val="007D41C9"/>
    <w:rsid w:val="007D4B76"/>
    <w:rsid w:val="007E17A3"/>
    <w:rsid w:val="007F0122"/>
    <w:rsid w:val="007F6456"/>
    <w:rsid w:val="00800F53"/>
    <w:rsid w:val="0080115C"/>
    <w:rsid w:val="00806985"/>
    <w:rsid w:val="00810D24"/>
    <w:rsid w:val="0082595E"/>
    <w:rsid w:val="00830393"/>
    <w:rsid w:val="00833D5A"/>
    <w:rsid w:val="00835C1A"/>
    <w:rsid w:val="0084668E"/>
    <w:rsid w:val="008506C4"/>
    <w:rsid w:val="00851CDF"/>
    <w:rsid w:val="00853754"/>
    <w:rsid w:val="00853840"/>
    <w:rsid w:val="00853FD5"/>
    <w:rsid w:val="008558BC"/>
    <w:rsid w:val="00860EE7"/>
    <w:rsid w:val="00861265"/>
    <w:rsid w:val="00864B2E"/>
    <w:rsid w:val="0087223C"/>
    <w:rsid w:val="00872E73"/>
    <w:rsid w:val="008775B4"/>
    <w:rsid w:val="00877A81"/>
    <w:rsid w:val="008810B7"/>
    <w:rsid w:val="00884F16"/>
    <w:rsid w:val="008931F6"/>
    <w:rsid w:val="00895A7E"/>
    <w:rsid w:val="008A2084"/>
    <w:rsid w:val="008B3B27"/>
    <w:rsid w:val="008B5173"/>
    <w:rsid w:val="008B6227"/>
    <w:rsid w:val="008C13D0"/>
    <w:rsid w:val="008C362D"/>
    <w:rsid w:val="008D1D72"/>
    <w:rsid w:val="008E2339"/>
    <w:rsid w:val="008F4B58"/>
    <w:rsid w:val="00901406"/>
    <w:rsid w:val="009043FC"/>
    <w:rsid w:val="009300B3"/>
    <w:rsid w:val="0093129A"/>
    <w:rsid w:val="00935023"/>
    <w:rsid w:val="00970B58"/>
    <w:rsid w:val="00970C0D"/>
    <w:rsid w:val="009763A0"/>
    <w:rsid w:val="00977B63"/>
    <w:rsid w:val="009806A5"/>
    <w:rsid w:val="00981BCF"/>
    <w:rsid w:val="0098594B"/>
    <w:rsid w:val="00985B18"/>
    <w:rsid w:val="009870D7"/>
    <w:rsid w:val="00992194"/>
    <w:rsid w:val="00993CE6"/>
    <w:rsid w:val="009B06FF"/>
    <w:rsid w:val="009C0341"/>
    <w:rsid w:val="009C20B6"/>
    <w:rsid w:val="009E0F8E"/>
    <w:rsid w:val="009E265A"/>
    <w:rsid w:val="009E6F5C"/>
    <w:rsid w:val="00A0111C"/>
    <w:rsid w:val="00A02BB7"/>
    <w:rsid w:val="00A03CFD"/>
    <w:rsid w:val="00A04C44"/>
    <w:rsid w:val="00A07C2A"/>
    <w:rsid w:val="00A1549A"/>
    <w:rsid w:val="00A21C5E"/>
    <w:rsid w:val="00A24B7C"/>
    <w:rsid w:val="00A25B29"/>
    <w:rsid w:val="00A26C74"/>
    <w:rsid w:val="00A26F82"/>
    <w:rsid w:val="00A27EF8"/>
    <w:rsid w:val="00A31FCE"/>
    <w:rsid w:val="00A33ADE"/>
    <w:rsid w:val="00A442BB"/>
    <w:rsid w:val="00A46001"/>
    <w:rsid w:val="00A602F8"/>
    <w:rsid w:val="00A61658"/>
    <w:rsid w:val="00A62703"/>
    <w:rsid w:val="00A64C21"/>
    <w:rsid w:val="00A672F8"/>
    <w:rsid w:val="00A714AE"/>
    <w:rsid w:val="00A725E2"/>
    <w:rsid w:val="00A808E9"/>
    <w:rsid w:val="00A96C41"/>
    <w:rsid w:val="00AA2181"/>
    <w:rsid w:val="00AB26C9"/>
    <w:rsid w:val="00AC535F"/>
    <w:rsid w:val="00AD2424"/>
    <w:rsid w:val="00AD4493"/>
    <w:rsid w:val="00AE108C"/>
    <w:rsid w:val="00AE5D4C"/>
    <w:rsid w:val="00AF5739"/>
    <w:rsid w:val="00AF7EDF"/>
    <w:rsid w:val="00B252B7"/>
    <w:rsid w:val="00B30CA2"/>
    <w:rsid w:val="00B52F0A"/>
    <w:rsid w:val="00B53154"/>
    <w:rsid w:val="00B6342F"/>
    <w:rsid w:val="00B712F8"/>
    <w:rsid w:val="00B72074"/>
    <w:rsid w:val="00BA67AA"/>
    <w:rsid w:val="00BB6B99"/>
    <w:rsid w:val="00BC2133"/>
    <w:rsid w:val="00BD5D73"/>
    <w:rsid w:val="00BE4F3A"/>
    <w:rsid w:val="00C019A6"/>
    <w:rsid w:val="00C354E2"/>
    <w:rsid w:val="00C4791A"/>
    <w:rsid w:val="00C51117"/>
    <w:rsid w:val="00C572A2"/>
    <w:rsid w:val="00C64BA6"/>
    <w:rsid w:val="00CA3755"/>
    <w:rsid w:val="00CA79A4"/>
    <w:rsid w:val="00CB2357"/>
    <w:rsid w:val="00CB7478"/>
    <w:rsid w:val="00CC1C1C"/>
    <w:rsid w:val="00CC28A7"/>
    <w:rsid w:val="00CC328E"/>
    <w:rsid w:val="00CE33C6"/>
    <w:rsid w:val="00CE5ADF"/>
    <w:rsid w:val="00CF0655"/>
    <w:rsid w:val="00CF4549"/>
    <w:rsid w:val="00D00700"/>
    <w:rsid w:val="00D03928"/>
    <w:rsid w:val="00D0658F"/>
    <w:rsid w:val="00D16542"/>
    <w:rsid w:val="00D2102A"/>
    <w:rsid w:val="00D22582"/>
    <w:rsid w:val="00D36D95"/>
    <w:rsid w:val="00D373AD"/>
    <w:rsid w:val="00D51103"/>
    <w:rsid w:val="00D529AD"/>
    <w:rsid w:val="00D541D3"/>
    <w:rsid w:val="00D5526B"/>
    <w:rsid w:val="00D66962"/>
    <w:rsid w:val="00D713BE"/>
    <w:rsid w:val="00D7229E"/>
    <w:rsid w:val="00D85892"/>
    <w:rsid w:val="00D8702E"/>
    <w:rsid w:val="00D87D9C"/>
    <w:rsid w:val="00D92B3B"/>
    <w:rsid w:val="00DA1D6C"/>
    <w:rsid w:val="00DA4F2A"/>
    <w:rsid w:val="00DA7DED"/>
    <w:rsid w:val="00DC7CE9"/>
    <w:rsid w:val="00DD5C22"/>
    <w:rsid w:val="00DE01E5"/>
    <w:rsid w:val="00DE26DC"/>
    <w:rsid w:val="00DE2A2E"/>
    <w:rsid w:val="00DF4A30"/>
    <w:rsid w:val="00E0050C"/>
    <w:rsid w:val="00E2450C"/>
    <w:rsid w:val="00E276A9"/>
    <w:rsid w:val="00E340B5"/>
    <w:rsid w:val="00E34946"/>
    <w:rsid w:val="00E4001E"/>
    <w:rsid w:val="00E46302"/>
    <w:rsid w:val="00E53ACA"/>
    <w:rsid w:val="00E552F3"/>
    <w:rsid w:val="00E55805"/>
    <w:rsid w:val="00E60664"/>
    <w:rsid w:val="00E870A3"/>
    <w:rsid w:val="00E9409E"/>
    <w:rsid w:val="00E94F5A"/>
    <w:rsid w:val="00EA33EB"/>
    <w:rsid w:val="00EA3B8B"/>
    <w:rsid w:val="00EB68C7"/>
    <w:rsid w:val="00EC0F21"/>
    <w:rsid w:val="00EC65E9"/>
    <w:rsid w:val="00EC7EF5"/>
    <w:rsid w:val="00ED5DDB"/>
    <w:rsid w:val="00EE2A55"/>
    <w:rsid w:val="00EE638F"/>
    <w:rsid w:val="00EF15C4"/>
    <w:rsid w:val="00EF1BC6"/>
    <w:rsid w:val="00F01D9F"/>
    <w:rsid w:val="00F035E6"/>
    <w:rsid w:val="00F068EC"/>
    <w:rsid w:val="00F14DDD"/>
    <w:rsid w:val="00F2220A"/>
    <w:rsid w:val="00F22C72"/>
    <w:rsid w:val="00F34E16"/>
    <w:rsid w:val="00F4105E"/>
    <w:rsid w:val="00F416BD"/>
    <w:rsid w:val="00F43590"/>
    <w:rsid w:val="00F60112"/>
    <w:rsid w:val="00F613C7"/>
    <w:rsid w:val="00F616DA"/>
    <w:rsid w:val="00F75411"/>
    <w:rsid w:val="00F7559D"/>
    <w:rsid w:val="00F769F2"/>
    <w:rsid w:val="00F76F95"/>
    <w:rsid w:val="00F86C50"/>
    <w:rsid w:val="00F90778"/>
    <w:rsid w:val="00F92D45"/>
    <w:rsid w:val="00F97BC7"/>
    <w:rsid w:val="00FA3923"/>
    <w:rsid w:val="00FB58B1"/>
    <w:rsid w:val="00FC59EF"/>
    <w:rsid w:val="00FC6062"/>
    <w:rsid w:val="00FC79BC"/>
    <w:rsid w:val="00FD018F"/>
    <w:rsid w:val="00FD4B8D"/>
    <w:rsid w:val="00FF43E5"/>
    <w:rsid w:val="00FF55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EB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B5173"/>
    <w:rPr>
      <w:rFonts w:cstheme="minorBidi"/>
      <w:lang w:val="en-GB"/>
    </w:rPr>
  </w:style>
  <w:style w:type="paragraph" w:styleId="Heading1">
    <w:name w:val="heading 1"/>
    <w:aliases w:val="FSHeading 1,Chapter heading"/>
    <w:basedOn w:val="Normal"/>
    <w:next w:val="Normal"/>
    <w:link w:val="Heading1Char"/>
    <w:uiPriority w:val="2"/>
    <w:qFormat/>
    <w:locked/>
    <w:rsid w:val="00F86C50"/>
    <w:pPr>
      <w:keepNext/>
      <w:spacing w:before="120"/>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724DB7"/>
    <w:pPr>
      <w:keepNext/>
      <w:spacing w:before="240" w:line="240" w:lineRule="auto"/>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724DB7"/>
    <w:pPr>
      <w:keepNext/>
      <w:numPr>
        <w:ilvl w:val="1"/>
        <w:numId w:val="28"/>
      </w:numPr>
      <w:spacing w:before="120" w:line="240" w:lineRule="auto"/>
      <w:ind w:left="856" w:hanging="856"/>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F86C50"/>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724DB7"/>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724DB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012215"/>
    <w:pPr>
      <w:keepNext/>
      <w:numPr>
        <w:numId w:val="14"/>
      </w:numPr>
      <w:spacing w:before="120"/>
      <w:ind w:left="714" w:hanging="357"/>
    </w:pPr>
    <w:rPr>
      <w:b/>
      <w:sz w:val="20"/>
      <w:szCs w:val="20"/>
    </w:rPr>
  </w:style>
  <w:style w:type="paragraph" w:customStyle="1" w:styleId="FSTableFigureHeading">
    <w:name w:val="FSTable/Figure Heading"/>
    <w:basedOn w:val="Normal"/>
    <w:uiPriority w:val="7"/>
    <w:qFormat/>
    <w:locked/>
    <w:rsid w:val="00F769F2"/>
    <w:pPr>
      <w:keepNext/>
      <w:numPr>
        <w:numId w:val="15"/>
      </w:numPr>
      <w:spacing w:before="120"/>
    </w:pPr>
    <w:rPr>
      <w:b/>
      <w:i/>
      <w:lang w:eastAsia="en-AU"/>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BalloonText">
    <w:name w:val="Balloon Text"/>
    <w:basedOn w:val="Normal"/>
    <w:link w:val="BalloonTextChar"/>
    <w:uiPriority w:val="99"/>
    <w:semiHidden/>
    <w:unhideWhenUsed/>
    <w:rsid w:val="008810B7"/>
    <w:rPr>
      <w:rFonts w:ascii="Tahoma" w:hAnsi="Tahoma" w:cs="Tahoma"/>
      <w:sz w:val="16"/>
      <w:szCs w:val="16"/>
    </w:rPr>
  </w:style>
  <w:style w:type="character" w:customStyle="1" w:styleId="BalloonTextChar">
    <w:name w:val="Balloon Text Char"/>
    <w:basedOn w:val="DefaultParagraphFont"/>
    <w:link w:val="BalloonText"/>
    <w:uiPriority w:val="99"/>
    <w:semiHidden/>
    <w:rsid w:val="008810B7"/>
    <w:rPr>
      <w:rFonts w:ascii="Tahoma" w:hAnsi="Tahoma" w:cs="Tahoma"/>
      <w:sz w:val="16"/>
      <w:szCs w:val="16"/>
      <w:lang w:val="en-GB"/>
    </w:rPr>
  </w:style>
  <w:style w:type="paragraph" w:styleId="Title">
    <w:name w:val="Title"/>
    <w:basedOn w:val="Normal"/>
    <w:next w:val="Normal"/>
    <w:link w:val="TitleChar"/>
    <w:uiPriority w:val="10"/>
    <w:rsid w:val="00624D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D73"/>
    <w:rPr>
      <w:rFonts w:asciiTheme="majorHAnsi" w:eastAsiaTheme="majorEastAsia" w:hAnsiTheme="majorHAnsi" w:cstheme="majorBidi"/>
      <w:color w:val="17365D" w:themeColor="text2" w:themeShade="BF"/>
      <w:spacing w:val="5"/>
      <w:kern w:val="28"/>
      <w:sz w:val="52"/>
      <w:szCs w:val="52"/>
      <w:lang w:val="en-GB"/>
    </w:rPr>
  </w:style>
  <w:style w:type="paragraph" w:customStyle="1" w:styleId="FSTitle">
    <w:name w:val="FS Title"/>
    <w:basedOn w:val="Normal"/>
    <w:link w:val="FSTitleChar"/>
    <w:qFormat/>
    <w:rsid w:val="00EE638F"/>
    <w:pPr>
      <w:spacing w:before="360" w:after="360" w:line="360" w:lineRule="auto"/>
    </w:pPr>
    <w:rPr>
      <w:spacing w:val="20"/>
      <w:sz w:val="44"/>
      <w:szCs w:val="44"/>
    </w:rPr>
  </w:style>
  <w:style w:type="paragraph" w:customStyle="1" w:styleId="FSSubtitle">
    <w:name w:val="FS Subtitle"/>
    <w:basedOn w:val="Normal"/>
    <w:link w:val="FSSubtitleChar"/>
    <w:qFormat/>
    <w:rsid w:val="004B079A"/>
    <w:pPr>
      <w:spacing w:before="120" w:after="240"/>
    </w:pPr>
    <w:rPr>
      <w:sz w:val="36"/>
      <w:szCs w:val="36"/>
    </w:rPr>
  </w:style>
  <w:style w:type="character" w:customStyle="1" w:styleId="FSTitleChar">
    <w:name w:val="FS Title Char"/>
    <w:basedOn w:val="DefaultParagraphFont"/>
    <w:link w:val="FSTitle"/>
    <w:rsid w:val="00EE638F"/>
    <w:rPr>
      <w:rFonts w:cstheme="minorBidi"/>
      <w:spacing w:val="20"/>
      <w:sz w:val="44"/>
      <w:szCs w:val="44"/>
      <w:lang w:val="en-GB"/>
    </w:rPr>
  </w:style>
  <w:style w:type="paragraph" w:styleId="TOCHeading">
    <w:name w:val="TOC Heading"/>
    <w:basedOn w:val="Heading1"/>
    <w:next w:val="Normal"/>
    <w:uiPriority w:val="39"/>
    <w:semiHidden/>
    <w:unhideWhenUsed/>
    <w:qFormat/>
    <w:rsid w:val="004B079A"/>
    <w:pPr>
      <w:keepLines/>
      <w:spacing w:before="480" w:after="0"/>
      <w:outlineLvl w:val="9"/>
    </w:pPr>
    <w:rPr>
      <w:rFonts w:asciiTheme="majorHAnsi" w:hAnsiTheme="majorHAnsi"/>
      <w:color w:val="365F91" w:themeColor="accent1" w:themeShade="BF"/>
      <w:sz w:val="28"/>
      <w:lang w:val="en-US" w:eastAsia="ja-JP"/>
    </w:rPr>
  </w:style>
  <w:style w:type="character" w:customStyle="1" w:styleId="FSSubtitleChar">
    <w:name w:val="FS Subtitle Char"/>
    <w:basedOn w:val="DefaultParagraphFont"/>
    <w:link w:val="FSSubtitle"/>
    <w:rsid w:val="004B079A"/>
    <w:rPr>
      <w:rFonts w:cstheme="minorBidi"/>
      <w:sz w:val="36"/>
      <w:szCs w:val="36"/>
      <w:lang w:val="en-GB"/>
    </w:rPr>
  </w:style>
  <w:style w:type="paragraph" w:styleId="TOC1">
    <w:name w:val="toc 1"/>
    <w:basedOn w:val="Normal"/>
    <w:next w:val="Normal"/>
    <w:autoRedefine/>
    <w:uiPriority w:val="39"/>
    <w:unhideWhenUsed/>
    <w:rsid w:val="004B079A"/>
    <w:pPr>
      <w:spacing w:after="100"/>
    </w:pPr>
  </w:style>
  <w:style w:type="paragraph" w:styleId="TOC2">
    <w:name w:val="toc 2"/>
    <w:basedOn w:val="Normal"/>
    <w:next w:val="Normal"/>
    <w:autoRedefine/>
    <w:uiPriority w:val="39"/>
    <w:unhideWhenUsed/>
    <w:rsid w:val="004B079A"/>
    <w:pPr>
      <w:spacing w:after="100"/>
      <w:ind w:left="220"/>
    </w:pPr>
  </w:style>
  <w:style w:type="paragraph" w:styleId="TOC3">
    <w:name w:val="toc 3"/>
    <w:basedOn w:val="Normal"/>
    <w:next w:val="Normal"/>
    <w:autoRedefine/>
    <w:uiPriority w:val="39"/>
    <w:unhideWhenUsed/>
    <w:rsid w:val="004B079A"/>
    <w:pPr>
      <w:spacing w:after="100"/>
      <w:ind w:left="440"/>
    </w:pPr>
  </w:style>
  <w:style w:type="character" w:styleId="Hyperlink">
    <w:name w:val="Hyperlink"/>
    <w:basedOn w:val="DefaultParagraphFont"/>
    <w:uiPriority w:val="99"/>
    <w:unhideWhenUsed/>
    <w:qFormat/>
    <w:rsid w:val="004B079A"/>
    <w:rPr>
      <w:color w:val="0000FF" w:themeColor="hyperlink"/>
      <w:u w:val="single"/>
    </w:rPr>
  </w:style>
  <w:style w:type="table" w:styleId="TableGrid">
    <w:name w:val="Table Grid"/>
    <w:basedOn w:val="TableNormal"/>
    <w:uiPriority w:val="59"/>
    <w:rsid w:val="007E1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2C30A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5658D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basedOn w:val="DefaultParagraphFont"/>
    <w:uiPriority w:val="99"/>
    <w:semiHidden/>
    <w:unhideWhenUsed/>
    <w:rsid w:val="00237F00"/>
    <w:rPr>
      <w:vertAlign w:val="superscript"/>
    </w:rPr>
  </w:style>
  <w:style w:type="character" w:styleId="CommentReference">
    <w:name w:val="annotation reference"/>
    <w:basedOn w:val="DefaultParagraphFont"/>
    <w:uiPriority w:val="99"/>
    <w:semiHidden/>
    <w:unhideWhenUsed/>
    <w:rsid w:val="00012215"/>
    <w:rPr>
      <w:sz w:val="16"/>
      <w:szCs w:val="16"/>
    </w:rPr>
  </w:style>
  <w:style w:type="paragraph" w:styleId="CommentText">
    <w:name w:val="annotation text"/>
    <w:basedOn w:val="Normal"/>
    <w:link w:val="CommentTextChar"/>
    <w:uiPriority w:val="99"/>
    <w:semiHidden/>
    <w:unhideWhenUsed/>
    <w:rsid w:val="00012215"/>
    <w:rPr>
      <w:sz w:val="20"/>
      <w:szCs w:val="20"/>
    </w:rPr>
  </w:style>
  <w:style w:type="character" w:customStyle="1" w:styleId="CommentTextChar">
    <w:name w:val="Comment Text Char"/>
    <w:basedOn w:val="DefaultParagraphFont"/>
    <w:link w:val="CommentText"/>
    <w:uiPriority w:val="99"/>
    <w:semiHidden/>
    <w:rsid w:val="00012215"/>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012215"/>
    <w:rPr>
      <w:b/>
      <w:bCs/>
    </w:rPr>
  </w:style>
  <w:style w:type="character" w:customStyle="1" w:styleId="CommentSubjectChar">
    <w:name w:val="Comment Subject Char"/>
    <w:basedOn w:val="CommentTextChar"/>
    <w:link w:val="CommentSubject"/>
    <w:uiPriority w:val="99"/>
    <w:semiHidden/>
    <w:rsid w:val="00012215"/>
    <w:rPr>
      <w:rFonts w:cstheme="minorBidi"/>
      <w:b/>
      <w:bCs/>
      <w:sz w:val="20"/>
      <w:szCs w:val="20"/>
      <w:lang w:val="en-GB"/>
    </w:rPr>
  </w:style>
  <w:style w:type="table" w:styleId="LightGrid-Accent1">
    <w:name w:val="Light Grid Accent 1"/>
    <w:basedOn w:val="TableNormal"/>
    <w:uiPriority w:val="62"/>
    <w:rsid w:val="003138B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872E7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5074D6"/>
    <w:rPr>
      <w:rFonts w:cstheme="minorBidi"/>
      <w:lang w:val="en-GB"/>
    </w:rPr>
  </w:style>
  <w:style w:type="paragraph" w:styleId="Caption">
    <w:name w:val="caption"/>
    <w:basedOn w:val="Normal"/>
    <w:next w:val="Normal"/>
    <w:uiPriority w:val="35"/>
    <w:unhideWhenUsed/>
    <w:qFormat/>
    <w:rsid w:val="00211DAE"/>
    <w:pPr>
      <w:spacing w:after="200"/>
    </w:pPr>
    <w:rPr>
      <w:b/>
      <w:bCs/>
      <w:color w:val="4F81BD" w:themeColor="accent1"/>
      <w:sz w:val="18"/>
      <w:szCs w:val="18"/>
    </w:rPr>
  </w:style>
  <w:style w:type="table" w:customStyle="1" w:styleId="LightList-Accent11">
    <w:name w:val="Light List - Accent 11"/>
    <w:basedOn w:val="TableNormal"/>
    <w:next w:val="LightList-Accent1"/>
    <w:uiPriority w:val="61"/>
    <w:rsid w:val="00FB58B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rossreference">
    <w:name w:val="Cross reference"/>
    <w:basedOn w:val="Normal"/>
    <w:next w:val="Normal"/>
    <w:link w:val="CrossreferenceChar"/>
    <w:qFormat/>
    <w:rsid w:val="006D573A"/>
    <w:rPr>
      <w:color w:val="0066FF"/>
      <w:u w:val="single"/>
    </w:rPr>
  </w:style>
  <w:style w:type="character" w:customStyle="1" w:styleId="CrossreferenceChar">
    <w:name w:val="Cross reference Char"/>
    <w:basedOn w:val="DefaultParagraphFont"/>
    <w:link w:val="Crossreference"/>
    <w:rsid w:val="006D573A"/>
    <w:rPr>
      <w:rFonts w:cstheme="minorBidi"/>
      <w:color w:val="0066FF"/>
      <w:u w:val="single"/>
      <w:lang w:val="en-GB"/>
    </w:rPr>
  </w:style>
  <w:style w:type="character" w:styleId="FollowedHyperlink">
    <w:name w:val="FollowedHyperlink"/>
    <w:basedOn w:val="DefaultParagraphFont"/>
    <w:uiPriority w:val="99"/>
    <w:semiHidden/>
    <w:unhideWhenUsed/>
    <w:rsid w:val="0069388F"/>
    <w:rPr>
      <w:color w:val="800080" w:themeColor="followedHyperlink"/>
      <w:u w:val="single"/>
    </w:rPr>
  </w:style>
  <w:style w:type="character" w:styleId="PageNumber">
    <w:name w:val="page number"/>
    <w:basedOn w:val="DefaultParagraphFont"/>
    <w:uiPriority w:val="99"/>
    <w:rsid w:val="00F22C72"/>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B5173"/>
    <w:rPr>
      <w:rFonts w:cstheme="minorBidi"/>
      <w:lang w:val="en-GB"/>
    </w:rPr>
  </w:style>
  <w:style w:type="paragraph" w:styleId="Heading1">
    <w:name w:val="heading 1"/>
    <w:aliases w:val="FSHeading 1,Chapter heading"/>
    <w:basedOn w:val="Normal"/>
    <w:next w:val="Normal"/>
    <w:link w:val="Heading1Char"/>
    <w:uiPriority w:val="2"/>
    <w:qFormat/>
    <w:locked/>
    <w:rsid w:val="00F86C50"/>
    <w:pPr>
      <w:keepNext/>
      <w:spacing w:before="120"/>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724DB7"/>
    <w:pPr>
      <w:keepNext/>
      <w:spacing w:before="240" w:line="240" w:lineRule="auto"/>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724DB7"/>
    <w:pPr>
      <w:keepNext/>
      <w:numPr>
        <w:ilvl w:val="1"/>
        <w:numId w:val="28"/>
      </w:numPr>
      <w:spacing w:before="120" w:line="240" w:lineRule="auto"/>
      <w:ind w:left="856" w:hanging="856"/>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F86C50"/>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724DB7"/>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724DB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012215"/>
    <w:pPr>
      <w:keepNext/>
      <w:numPr>
        <w:numId w:val="14"/>
      </w:numPr>
      <w:spacing w:before="120"/>
      <w:ind w:left="714" w:hanging="357"/>
    </w:pPr>
    <w:rPr>
      <w:b/>
      <w:sz w:val="20"/>
      <w:szCs w:val="20"/>
    </w:rPr>
  </w:style>
  <w:style w:type="paragraph" w:customStyle="1" w:styleId="FSTableFigureHeading">
    <w:name w:val="FSTable/Figure Heading"/>
    <w:basedOn w:val="Normal"/>
    <w:uiPriority w:val="7"/>
    <w:qFormat/>
    <w:locked/>
    <w:rsid w:val="00F769F2"/>
    <w:pPr>
      <w:keepNext/>
      <w:numPr>
        <w:numId w:val="15"/>
      </w:numPr>
      <w:spacing w:before="120"/>
    </w:pPr>
    <w:rPr>
      <w:b/>
      <w:i/>
      <w:lang w:eastAsia="en-AU"/>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BalloonText">
    <w:name w:val="Balloon Text"/>
    <w:basedOn w:val="Normal"/>
    <w:link w:val="BalloonTextChar"/>
    <w:uiPriority w:val="99"/>
    <w:semiHidden/>
    <w:unhideWhenUsed/>
    <w:rsid w:val="008810B7"/>
    <w:rPr>
      <w:rFonts w:ascii="Tahoma" w:hAnsi="Tahoma" w:cs="Tahoma"/>
      <w:sz w:val="16"/>
      <w:szCs w:val="16"/>
    </w:rPr>
  </w:style>
  <w:style w:type="character" w:customStyle="1" w:styleId="BalloonTextChar">
    <w:name w:val="Balloon Text Char"/>
    <w:basedOn w:val="DefaultParagraphFont"/>
    <w:link w:val="BalloonText"/>
    <w:uiPriority w:val="99"/>
    <w:semiHidden/>
    <w:rsid w:val="008810B7"/>
    <w:rPr>
      <w:rFonts w:ascii="Tahoma" w:hAnsi="Tahoma" w:cs="Tahoma"/>
      <w:sz w:val="16"/>
      <w:szCs w:val="16"/>
      <w:lang w:val="en-GB"/>
    </w:rPr>
  </w:style>
  <w:style w:type="paragraph" w:styleId="Title">
    <w:name w:val="Title"/>
    <w:basedOn w:val="Normal"/>
    <w:next w:val="Normal"/>
    <w:link w:val="TitleChar"/>
    <w:uiPriority w:val="10"/>
    <w:rsid w:val="00624D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D73"/>
    <w:rPr>
      <w:rFonts w:asciiTheme="majorHAnsi" w:eastAsiaTheme="majorEastAsia" w:hAnsiTheme="majorHAnsi" w:cstheme="majorBidi"/>
      <w:color w:val="17365D" w:themeColor="text2" w:themeShade="BF"/>
      <w:spacing w:val="5"/>
      <w:kern w:val="28"/>
      <w:sz w:val="52"/>
      <w:szCs w:val="52"/>
      <w:lang w:val="en-GB"/>
    </w:rPr>
  </w:style>
  <w:style w:type="paragraph" w:customStyle="1" w:styleId="FSTitle">
    <w:name w:val="FS Title"/>
    <w:basedOn w:val="Normal"/>
    <w:link w:val="FSTitleChar"/>
    <w:qFormat/>
    <w:rsid w:val="00EE638F"/>
    <w:pPr>
      <w:spacing w:before="360" w:after="360" w:line="360" w:lineRule="auto"/>
    </w:pPr>
    <w:rPr>
      <w:spacing w:val="20"/>
      <w:sz w:val="44"/>
      <w:szCs w:val="44"/>
    </w:rPr>
  </w:style>
  <w:style w:type="paragraph" w:customStyle="1" w:styleId="FSSubtitle">
    <w:name w:val="FS Subtitle"/>
    <w:basedOn w:val="Normal"/>
    <w:link w:val="FSSubtitleChar"/>
    <w:qFormat/>
    <w:rsid w:val="004B079A"/>
    <w:pPr>
      <w:spacing w:before="120" w:after="240"/>
    </w:pPr>
    <w:rPr>
      <w:sz w:val="36"/>
      <w:szCs w:val="36"/>
    </w:rPr>
  </w:style>
  <w:style w:type="character" w:customStyle="1" w:styleId="FSTitleChar">
    <w:name w:val="FS Title Char"/>
    <w:basedOn w:val="DefaultParagraphFont"/>
    <w:link w:val="FSTitle"/>
    <w:rsid w:val="00EE638F"/>
    <w:rPr>
      <w:rFonts w:cstheme="minorBidi"/>
      <w:spacing w:val="20"/>
      <w:sz w:val="44"/>
      <w:szCs w:val="44"/>
      <w:lang w:val="en-GB"/>
    </w:rPr>
  </w:style>
  <w:style w:type="paragraph" w:styleId="TOCHeading">
    <w:name w:val="TOC Heading"/>
    <w:basedOn w:val="Heading1"/>
    <w:next w:val="Normal"/>
    <w:uiPriority w:val="39"/>
    <w:semiHidden/>
    <w:unhideWhenUsed/>
    <w:qFormat/>
    <w:rsid w:val="004B079A"/>
    <w:pPr>
      <w:keepLines/>
      <w:spacing w:before="480" w:after="0"/>
      <w:outlineLvl w:val="9"/>
    </w:pPr>
    <w:rPr>
      <w:rFonts w:asciiTheme="majorHAnsi" w:hAnsiTheme="majorHAnsi"/>
      <w:color w:val="365F91" w:themeColor="accent1" w:themeShade="BF"/>
      <w:sz w:val="28"/>
      <w:lang w:val="en-US" w:eastAsia="ja-JP"/>
    </w:rPr>
  </w:style>
  <w:style w:type="character" w:customStyle="1" w:styleId="FSSubtitleChar">
    <w:name w:val="FS Subtitle Char"/>
    <w:basedOn w:val="DefaultParagraphFont"/>
    <w:link w:val="FSSubtitle"/>
    <w:rsid w:val="004B079A"/>
    <w:rPr>
      <w:rFonts w:cstheme="minorBidi"/>
      <w:sz w:val="36"/>
      <w:szCs w:val="36"/>
      <w:lang w:val="en-GB"/>
    </w:rPr>
  </w:style>
  <w:style w:type="paragraph" w:styleId="TOC1">
    <w:name w:val="toc 1"/>
    <w:basedOn w:val="Normal"/>
    <w:next w:val="Normal"/>
    <w:autoRedefine/>
    <w:uiPriority w:val="39"/>
    <w:unhideWhenUsed/>
    <w:rsid w:val="004B079A"/>
    <w:pPr>
      <w:spacing w:after="100"/>
    </w:pPr>
  </w:style>
  <w:style w:type="paragraph" w:styleId="TOC2">
    <w:name w:val="toc 2"/>
    <w:basedOn w:val="Normal"/>
    <w:next w:val="Normal"/>
    <w:autoRedefine/>
    <w:uiPriority w:val="39"/>
    <w:unhideWhenUsed/>
    <w:rsid w:val="004B079A"/>
    <w:pPr>
      <w:spacing w:after="100"/>
      <w:ind w:left="220"/>
    </w:pPr>
  </w:style>
  <w:style w:type="paragraph" w:styleId="TOC3">
    <w:name w:val="toc 3"/>
    <w:basedOn w:val="Normal"/>
    <w:next w:val="Normal"/>
    <w:autoRedefine/>
    <w:uiPriority w:val="39"/>
    <w:unhideWhenUsed/>
    <w:rsid w:val="004B079A"/>
    <w:pPr>
      <w:spacing w:after="100"/>
      <w:ind w:left="440"/>
    </w:pPr>
  </w:style>
  <w:style w:type="character" w:styleId="Hyperlink">
    <w:name w:val="Hyperlink"/>
    <w:basedOn w:val="DefaultParagraphFont"/>
    <w:uiPriority w:val="99"/>
    <w:unhideWhenUsed/>
    <w:qFormat/>
    <w:rsid w:val="004B079A"/>
    <w:rPr>
      <w:color w:val="0000FF" w:themeColor="hyperlink"/>
      <w:u w:val="single"/>
    </w:rPr>
  </w:style>
  <w:style w:type="table" w:styleId="TableGrid">
    <w:name w:val="Table Grid"/>
    <w:basedOn w:val="TableNormal"/>
    <w:uiPriority w:val="59"/>
    <w:rsid w:val="007E1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2C30A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5658D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basedOn w:val="DefaultParagraphFont"/>
    <w:uiPriority w:val="99"/>
    <w:semiHidden/>
    <w:unhideWhenUsed/>
    <w:rsid w:val="00237F00"/>
    <w:rPr>
      <w:vertAlign w:val="superscript"/>
    </w:rPr>
  </w:style>
  <w:style w:type="character" w:styleId="CommentReference">
    <w:name w:val="annotation reference"/>
    <w:basedOn w:val="DefaultParagraphFont"/>
    <w:uiPriority w:val="99"/>
    <w:semiHidden/>
    <w:unhideWhenUsed/>
    <w:rsid w:val="00012215"/>
    <w:rPr>
      <w:sz w:val="16"/>
      <w:szCs w:val="16"/>
    </w:rPr>
  </w:style>
  <w:style w:type="paragraph" w:styleId="CommentText">
    <w:name w:val="annotation text"/>
    <w:basedOn w:val="Normal"/>
    <w:link w:val="CommentTextChar"/>
    <w:uiPriority w:val="99"/>
    <w:semiHidden/>
    <w:unhideWhenUsed/>
    <w:rsid w:val="00012215"/>
    <w:rPr>
      <w:sz w:val="20"/>
      <w:szCs w:val="20"/>
    </w:rPr>
  </w:style>
  <w:style w:type="character" w:customStyle="1" w:styleId="CommentTextChar">
    <w:name w:val="Comment Text Char"/>
    <w:basedOn w:val="DefaultParagraphFont"/>
    <w:link w:val="CommentText"/>
    <w:uiPriority w:val="99"/>
    <w:semiHidden/>
    <w:rsid w:val="00012215"/>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012215"/>
    <w:rPr>
      <w:b/>
      <w:bCs/>
    </w:rPr>
  </w:style>
  <w:style w:type="character" w:customStyle="1" w:styleId="CommentSubjectChar">
    <w:name w:val="Comment Subject Char"/>
    <w:basedOn w:val="CommentTextChar"/>
    <w:link w:val="CommentSubject"/>
    <w:uiPriority w:val="99"/>
    <w:semiHidden/>
    <w:rsid w:val="00012215"/>
    <w:rPr>
      <w:rFonts w:cstheme="minorBidi"/>
      <w:b/>
      <w:bCs/>
      <w:sz w:val="20"/>
      <w:szCs w:val="20"/>
      <w:lang w:val="en-GB"/>
    </w:rPr>
  </w:style>
  <w:style w:type="table" w:styleId="LightGrid-Accent1">
    <w:name w:val="Light Grid Accent 1"/>
    <w:basedOn w:val="TableNormal"/>
    <w:uiPriority w:val="62"/>
    <w:rsid w:val="003138B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872E7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5074D6"/>
    <w:rPr>
      <w:rFonts w:cstheme="minorBidi"/>
      <w:lang w:val="en-GB"/>
    </w:rPr>
  </w:style>
  <w:style w:type="paragraph" w:styleId="Caption">
    <w:name w:val="caption"/>
    <w:basedOn w:val="Normal"/>
    <w:next w:val="Normal"/>
    <w:uiPriority w:val="35"/>
    <w:unhideWhenUsed/>
    <w:qFormat/>
    <w:rsid w:val="00211DAE"/>
    <w:pPr>
      <w:spacing w:after="200"/>
    </w:pPr>
    <w:rPr>
      <w:b/>
      <w:bCs/>
      <w:color w:val="4F81BD" w:themeColor="accent1"/>
      <w:sz w:val="18"/>
      <w:szCs w:val="18"/>
    </w:rPr>
  </w:style>
  <w:style w:type="table" w:customStyle="1" w:styleId="LightList-Accent11">
    <w:name w:val="Light List - Accent 11"/>
    <w:basedOn w:val="TableNormal"/>
    <w:next w:val="LightList-Accent1"/>
    <w:uiPriority w:val="61"/>
    <w:rsid w:val="00FB58B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rossreference">
    <w:name w:val="Cross reference"/>
    <w:basedOn w:val="Normal"/>
    <w:next w:val="Normal"/>
    <w:link w:val="CrossreferenceChar"/>
    <w:qFormat/>
    <w:rsid w:val="006D573A"/>
    <w:rPr>
      <w:color w:val="0066FF"/>
      <w:u w:val="single"/>
    </w:rPr>
  </w:style>
  <w:style w:type="character" w:customStyle="1" w:styleId="CrossreferenceChar">
    <w:name w:val="Cross reference Char"/>
    <w:basedOn w:val="DefaultParagraphFont"/>
    <w:link w:val="Crossreference"/>
    <w:rsid w:val="006D573A"/>
    <w:rPr>
      <w:rFonts w:cstheme="minorBidi"/>
      <w:color w:val="0066FF"/>
      <w:u w:val="single"/>
      <w:lang w:val="en-GB"/>
    </w:rPr>
  </w:style>
  <w:style w:type="character" w:styleId="FollowedHyperlink">
    <w:name w:val="FollowedHyperlink"/>
    <w:basedOn w:val="DefaultParagraphFont"/>
    <w:uiPriority w:val="99"/>
    <w:semiHidden/>
    <w:unhideWhenUsed/>
    <w:rsid w:val="0069388F"/>
    <w:rPr>
      <w:color w:val="800080" w:themeColor="followedHyperlink"/>
      <w:u w:val="single"/>
    </w:rPr>
  </w:style>
  <w:style w:type="character" w:styleId="PageNumber">
    <w:name w:val="page number"/>
    <w:basedOn w:val="DefaultParagraphFont"/>
    <w:uiPriority w:val="99"/>
    <w:rsid w:val="00F22C7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4851">
      <w:bodyDiv w:val="1"/>
      <w:marLeft w:val="0"/>
      <w:marRight w:val="0"/>
      <w:marTop w:val="0"/>
      <w:marBottom w:val="0"/>
      <w:divBdr>
        <w:top w:val="none" w:sz="0" w:space="0" w:color="auto"/>
        <w:left w:val="none" w:sz="0" w:space="0" w:color="auto"/>
        <w:bottom w:val="none" w:sz="0" w:space="0" w:color="auto"/>
        <w:right w:val="none" w:sz="0" w:space="0" w:color="auto"/>
      </w:divBdr>
    </w:div>
    <w:div w:id="213009102">
      <w:bodyDiv w:val="1"/>
      <w:marLeft w:val="0"/>
      <w:marRight w:val="0"/>
      <w:marTop w:val="0"/>
      <w:marBottom w:val="0"/>
      <w:divBdr>
        <w:top w:val="none" w:sz="0" w:space="0" w:color="auto"/>
        <w:left w:val="none" w:sz="0" w:space="0" w:color="auto"/>
        <w:bottom w:val="none" w:sz="0" w:space="0" w:color="auto"/>
        <w:right w:val="none" w:sz="0" w:space="0" w:color="auto"/>
      </w:divBdr>
    </w:div>
    <w:div w:id="836504130">
      <w:bodyDiv w:val="1"/>
      <w:marLeft w:val="0"/>
      <w:marRight w:val="0"/>
      <w:marTop w:val="0"/>
      <w:marBottom w:val="0"/>
      <w:divBdr>
        <w:top w:val="none" w:sz="0" w:space="0" w:color="auto"/>
        <w:left w:val="none" w:sz="0" w:space="0" w:color="auto"/>
        <w:bottom w:val="none" w:sz="0" w:space="0" w:color="auto"/>
        <w:right w:val="none" w:sz="0" w:space="0" w:color="auto"/>
      </w:divBdr>
    </w:div>
    <w:div w:id="880896057">
      <w:bodyDiv w:val="1"/>
      <w:marLeft w:val="0"/>
      <w:marRight w:val="0"/>
      <w:marTop w:val="0"/>
      <w:marBottom w:val="0"/>
      <w:divBdr>
        <w:top w:val="none" w:sz="0" w:space="0" w:color="auto"/>
        <w:left w:val="none" w:sz="0" w:space="0" w:color="auto"/>
        <w:bottom w:val="none" w:sz="0" w:space="0" w:color="auto"/>
        <w:right w:val="none" w:sz="0" w:space="0" w:color="auto"/>
      </w:divBdr>
    </w:div>
    <w:div w:id="1142386150">
      <w:bodyDiv w:val="1"/>
      <w:marLeft w:val="0"/>
      <w:marRight w:val="0"/>
      <w:marTop w:val="0"/>
      <w:marBottom w:val="0"/>
      <w:divBdr>
        <w:top w:val="none" w:sz="0" w:space="0" w:color="auto"/>
        <w:left w:val="none" w:sz="0" w:space="0" w:color="auto"/>
        <w:bottom w:val="none" w:sz="0" w:space="0" w:color="auto"/>
        <w:right w:val="none" w:sz="0" w:space="0" w:color="auto"/>
      </w:divBdr>
    </w:div>
    <w:div w:id="1249075236">
      <w:bodyDiv w:val="1"/>
      <w:marLeft w:val="0"/>
      <w:marRight w:val="0"/>
      <w:marTop w:val="0"/>
      <w:marBottom w:val="0"/>
      <w:divBdr>
        <w:top w:val="none" w:sz="0" w:space="0" w:color="auto"/>
        <w:left w:val="none" w:sz="0" w:space="0" w:color="auto"/>
        <w:bottom w:val="none" w:sz="0" w:space="0" w:color="auto"/>
        <w:right w:val="none" w:sz="0" w:space="0" w:color="auto"/>
      </w:divBdr>
    </w:div>
    <w:div w:id="18010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defence.gov.au/ID/williamtown/Documents.asp" TargetMode="External"/><Relationship Id="rId8" Type="http://schemas.openxmlformats.org/officeDocument/2006/relationships/numbering" Target="numbering.xml"/><Relationship Id="rId21" Type="http://schemas.openxmlformats.org/officeDocument/2006/relationships/hyperlink" Target="http://fsintranet/IWG/W1104/Documents/Data%20for%20PFAS/Data%20collection%20metadata%20sheet.xlsx"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7" Type="http://schemas.openxmlformats.org/officeDocument/2006/relationships/customXml" Target="../customXml/item7.xml"/><Relationship Id="rId20" Type="http://schemas.openxmlformats.org/officeDocument/2006/relationships/hyperlink" Target="https://ntepa.nt.gov.au/waste-pollution/compliance/pfas-investigation" TargetMode="External"/><Relationship Id="rId16" Type="http://schemas.openxmlformats.org/officeDocument/2006/relationships/hyperlink" Target="http://fsintranet/IWG/W1104/Documents/Data%20for%20PFAS/Final%20DEA%20Docs/Att%201%20to%20SD2%20Occurrence%20and%20dietary%20exposure%20literature%20review.docx" TargetMode="External"/><Relationship Id="rId2" Type="http://schemas.openxmlformats.org/officeDocument/2006/relationships/customXml" Target="../customXml/item2.xml"/><Relationship Id="rId24" Type="http://schemas.openxmlformats.org/officeDocument/2006/relationships/theme" Target="theme/theme1.xml"/><Relationship Id="rId1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fontTable" Target="fontTable.xml"/><Relationship Id="rId15" Type="http://schemas.openxmlformats.org/officeDocument/2006/relationships/image" Target="media/image1.png"/><Relationship Id="rId5" Type="http://schemas.openxmlformats.org/officeDocument/2006/relationships/customXml" Target="../customXml/item5.xml"/><Relationship Id="rId10" Type="http://schemas.microsoft.com/office/2007/relationships/stylesWithEffects" Target="stylesWithEffects.xml"/><Relationship Id="rId19" Type="http://schemas.openxmlformats.org/officeDocument/2006/relationships/hyperlink" Target="http://www.defence.gov.au/ID/Oakey/Documents.asp" TargetMode="External"/><Relationship Id="rId9" Type="http://schemas.openxmlformats.org/officeDocument/2006/relationships/styles" Target="styles.xml"/><Relationship Id="rId22" Type="http://schemas.openxmlformats.org/officeDocument/2006/relationships/hyperlink" Target="file://fsintranet/DavWWWRoot/IWG/W1104/Documents/Data%20for%20PFAS/Data%20entry%20form.xlsx" TargetMode="External"/><Relationship Id="rId14" Type="http://schemas.openxmlformats.org/officeDocument/2006/relationships/endnotes" Target="endnotes.xml"/><Relationship Id="rId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606E9939A2F074E92F32145C45369E7" ma:contentTypeVersion="44" ma:contentTypeDescription="Files created by FSANZ including letters, draft documents and ideas for FSANZ business." ma:contentTypeScope="" ma:versionID="c823c6322609bc5c69ffe44f1b8b00ab">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Dietary exposure assessment</TermName>
          <TermId xmlns="http://schemas.microsoft.com/office/infopath/2007/PartnerControls">f5396273-7787-45b8-9899-8a359183f9d1</TermId>
        </TermInfo>
      </Terms>
    </bd06d2da0152468b9236b575a71e0e7c>
    <_dlc_DocId xmlns="5759555f-5bed-45a4-a4c2-4e28e2623455">MMF7YEMDTSDN-833-1377</_dlc_DocId>
    <TaxCatchAll xmlns="ec50576e-4a27-4780-a1e1-e59563bc70b8">
      <Value>183</Value>
    </TaxCatchAll>
    <a41428b017d04df981d58ffdf035d7b8 xmlns="ec50576e-4a27-4780-a1e1-e59563bc70b8">
      <Terms xmlns="http://schemas.microsoft.com/office/infopath/2007/PartnerControls"/>
    </a41428b017d04df981d58ffdf035d7b8>
    <_dlc_DocIdUrl xmlns="5759555f-5bed-45a4-a4c2-4e28e2623455">
      <Url>http://fsintranet/IWG/W1104/_layouts/15/DocIdRedir.aspx?ID=MMF7YEMDTSDN-833-1377</Url>
      <Description>MMF7YEMDTSDN-833-1377</Description>
    </_dlc_DocIdUrl>
    <_dlc_DocIdPersistId xmlns="5759555f-5bed-45a4-a4c2-4e28e2623455">false</_dlc_DocIdPersistId>
  </documentManagement>
</p:properti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7C578-877F-4AA3-9135-EB02E509671B}">
  <ds:schemaRefs>
    <ds:schemaRef ds:uri="http://schemas.microsoft.com/sharepoint/v3/contenttype/forms"/>
  </ds:schemaRefs>
</ds:datastoreItem>
</file>

<file path=customXml/itemProps2.xml><?xml version="1.0" encoding="utf-8"?>
<ds:datastoreItem xmlns:ds="http://schemas.openxmlformats.org/officeDocument/2006/customXml" ds:itemID="{D3DF382B-D3F6-4F9B-93E7-43F0A39B0262}">
  <ds:schemaRefs>
    <ds:schemaRef ds:uri="http://schemas.microsoft.com/office/2006/metadata/customXsn"/>
  </ds:schemaRefs>
</ds:datastoreItem>
</file>

<file path=customXml/itemProps3.xml><?xml version="1.0" encoding="utf-8"?>
<ds:datastoreItem xmlns:ds="http://schemas.openxmlformats.org/officeDocument/2006/customXml" ds:itemID="{43C24453-8520-4642-8A9A-6F131455CD2A}">
  <ds:schemaRefs>
    <ds:schemaRef ds:uri="Microsoft.SharePoint.Taxonomy.ContentTypeSync"/>
  </ds:schemaRefs>
</ds:datastoreItem>
</file>

<file path=customXml/itemProps4.xml><?xml version="1.0" encoding="utf-8"?>
<ds:datastoreItem xmlns:ds="http://schemas.openxmlformats.org/officeDocument/2006/customXml" ds:itemID="{A8AF73FF-13F9-4CD5-90F0-C70A1BF2B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5E2798-B3BE-49A2-B132-5253FA69C31A}">
  <ds:schemaRefs>
    <ds:schemaRef ds:uri="http://schemas.microsoft.com/office/2006/documentManagement/types"/>
    <ds:schemaRef ds:uri="http://purl.org/dc/dcmitype/"/>
    <ds:schemaRef ds:uri="5759555f-5bed-45a4-a4c2-4e28e2623455"/>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ec50576e-4a27-4780-a1e1-e59563bc70b8"/>
    <ds:schemaRef ds:uri="http://www.w3.org/XML/1998/namespace"/>
  </ds:schemaRefs>
</ds:datastoreItem>
</file>

<file path=customXml/itemProps6.xml><?xml version="1.0" encoding="utf-8"?>
<ds:datastoreItem xmlns:ds="http://schemas.openxmlformats.org/officeDocument/2006/customXml" ds:itemID="{5D8B4185-F545-4778-B248-7DA13403BB7D}">
  <ds:schemaRefs>
    <ds:schemaRef ds:uri="http://schemas.microsoft.com/sharepoint/events"/>
  </ds:schemaRefs>
</ds:datastoreItem>
</file>

<file path=customXml/itemProps7.xml><?xml version="1.0" encoding="utf-8"?>
<ds:datastoreItem xmlns:ds="http://schemas.openxmlformats.org/officeDocument/2006/customXml" ds:itemID="{3962C4FA-BADA-194A-A6DA-EC823483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6729</Words>
  <Characters>38356</Characters>
  <Application>Microsoft Macintosh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reussr</dc:creator>
  <cp:keywords/>
  <cp:lastModifiedBy>Hiba</cp:lastModifiedBy>
  <cp:revision>3</cp:revision>
  <cp:lastPrinted>2017-02-19T22:05:00Z</cp:lastPrinted>
  <dcterms:created xsi:type="dcterms:W3CDTF">2017-03-09T02:29:00Z</dcterms:created>
  <dcterms:modified xsi:type="dcterms:W3CDTF">2017-03-09T03:10:00Z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
    <vt:lpwstr>183;#Dietary exposure assessment|f5396273-7787-45b8-9899-8a359183f9d1</vt:lpwstr>
  </property>
  <property fmtid="{D5CDD505-2E9C-101B-9397-08002B2CF9AE}" pid="3" name="ContentTypeId">
    <vt:lpwstr>0x01010004C4C934AD08B647A78FCADD498BE3190200C606E9939A2F074E92F32145C45369E7</vt:lpwstr>
  </property>
  <property fmtid="{D5CDD505-2E9C-101B-9397-08002B2CF9AE}" pid="4" name="DisposalClass">
    <vt:lpwstr/>
  </property>
  <property fmtid="{D5CDD505-2E9C-101B-9397-08002B2CF9AE}" pid="5" name="SPPCopyMoveEvent">
    <vt:lpwstr>1</vt:lpwstr>
  </property>
  <property fmtid="{D5CDD505-2E9C-101B-9397-08002B2CF9AE}" pid="6" name="_dlc_DocIdItemGuid">
    <vt:lpwstr>5621f1a3-d7f3-423d-8439-c013e00e2402</vt:lpwstr>
  </property>
</Properties>
</file>